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dotacji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lipca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ochronie zabytków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opiece nad zabytkami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2187, z 2018 r. poz. 10.)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Nr OR.0710.16.2012 Rady Powiatu Lidzbarskiego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udzielania dotacji na prace konserwatorskie, restauratorskie lub roboty budowlane przy zabytku wpisanym do rejestru zabytków (Dz.Urz. Woj. Warm.-Maz.poz.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3342,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3423, z 2017 r. poz. 3512)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Udziela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budżetu Powiatu Lidzbarskiego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dotacji celowej: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Zgromadzeniu Księży Marianów w Stoczku Klasztornym na dofinansowanie konserwacji ołtarza św. Walentego stanowiącego wyposażenie krużganków w Sanktuarium Matki Bożej Pokoju w Stoczku Klasztornym, zabytku wpisanym do rejestru zabytków decyzją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 grudnia 2008 roku pod numerem rejestru B - 302 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Parafii Rzymskokatolickiej pod wezwaniem św. Marii Magdaleny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Bieniewie na dofinansowanie remontu fundamentów i ścian kościoła, podziemnej komory pod zakrystią wraz z odwodnieniem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kościele parafialnym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Bieniewie, zabytku wpisanym do rejestru zabytków decyzją 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1968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pod numerem rejestru A-1155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Parafii  Prawosławnej św. Mikołaja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Ornecie na dofinansowanie konserwacji drzwi do wieży w cerkwi prawosławnej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Ornecie, zabytku wpisanego do rejestru zabytków decyzją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1967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pod numerem rejestru A-649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Parafii Rzymskokatolickiej pod wezwaniem św. Jana Chrzciciela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Ornecie na dofinansowanie konserwacji elementów ołtarza głównego, tj. dwóch aniołków z dolnej partii glorii ołtarza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kościele parafialnym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Ornecie, zabytku wpisanym do rejestru zabytków decyzją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1956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pod numerem rejestru A-185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Parafii Rzymskokatolickiej pod wezwaniem św. Piotra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Pawła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Lidzbarku Warmińskim na dofinansowanie konserwacji elewacji budynku parafialnego przy kościele parafialnym - etap II, zabytku wpisanym do rejestru zabytków decyzją 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1949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pod numerem rejestru A-449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Parafia Rzymskokatolicka pod wezwaniem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Nawiedzenia Najświętszej Maryi Panny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i św. Józefa na dofinansowanie konserwacji elementów ołtarza głównego w Sanktuarium Maryjnym w Krośnie, zabytku wpisanym do rejestru zabytków decyzją Wojewódzkiego Konserwatora Zabytków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 czerwca 1953 roku pod numerem rejestru A - 107 -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tysięcy złotych).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oraz na tablicy ogłoszeń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Lidzbarku Warmińskim.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</w:pPr>
      <w:r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  <w:t xml:space="preserve">Do starostwa wpłynęło 6 wniosków o dotacje na dofinansowanie remontów zabytków, które podlegały rozpatrzeniu przez Zarząd. </w:t>
      </w:r>
    </w:p>
    <w:p>
      <w:pPr>
        <w:pStyle w:val="Normal0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</w:pPr>
      <w:r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  <w:t>Zarząd Powiatu Lidzbarskiego, biorąc pod uwagę znaczenie kulturowe obiektów, zakres prac oraz wielkość środków wyodrębnionych w budżecie powiatu na ten cel w 2018 roku  proponuje przyznać wymienione w uchwale dotacje zgodnie z  uchwałą Rady Powiatu Lidzbarskiego dnia 25.10.2012 r. w sprawie zasad udzielania dotacji na prace konserwatorskie, restauratorskie i roboty budowlane przy zabytkach wpisanych do rejestru zabytków.</w:t>
      </w:r>
    </w:p>
    <w:p>
      <w:pPr>
        <w:pStyle w:val="Normal0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</w:pPr>
    </w:p>
    <w:p>
      <w:pPr>
        <w:pStyle w:val="Normal0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</w:pPr>
      <w:r>
        <w:rPr>
          <w:rStyle w:val="DefaultParagraphFont"/>
          <w:rFonts w:ascii="Times New Roman" w:hAnsi="Times New Roman"/>
          <w:i w:val="0"/>
          <w:caps w:val="0"/>
          <w:strike w:val="0"/>
          <w:noProof w:val="0"/>
          <w:vanish w:val="0"/>
          <w:color w:val="000000"/>
          <w:sz w:val="22"/>
          <w:u w:val="none"/>
          <w:vertAlign w:val="baseline"/>
        </w:rPr>
        <w:t>Sporządziła: Marlena Andrukajtis, Inspektor Wydziału OKP.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546DF81B-21B3-4970-B986-7F2E392420E9.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546DF81B-21B3-4970-B986-7F2E392420E9.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  <w:style w:type="paragraph" w:customStyle="1" w:styleId="Normal00">
    <w:name w:val="Normal_0_0"/>
    <w:basedOn w:val="Normal0"/>
    <w:pPr>
      <w:jc w:val="both"/>
    </w:pPr>
    <w:rPr>
      <w:rFonts w:ascii="Arial" w:hAnsi="Arial"/>
      <w:color w:val="auto"/>
      <w:sz w:val="2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</dc:subject>
  <dc:creator>anna.drozdowska</dc:creator>
  <cp:lastModifiedBy>anna.drozdowska</cp:lastModifiedBy>
  <cp:revision>1</cp:revision>
  <dcterms:created xsi:type="dcterms:W3CDTF">2018-05-10T11:06:39Z</dcterms:created>
  <dcterms:modified xsi:type="dcterms:W3CDTF">2018-05-10T11:06:39Z</dcterms:modified>
  <cp:category>Akt prawny</cp:category>
</cp:coreProperties>
</file>