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  <w:t>druk nr 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</w:p>
        </w:tc>
      </w:tr>
    </w:tbl>
    <w:p w:rsidR="00A77B3E"/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Lidzbarskiego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2018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nadania Panu Wiesławowi Tkaczukowi Tytułu „Zasłużony dla Powiatu Lidzbarskiego”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7 ust. 1 załącznika  Nr 1 do Uchwały Nr OR.0007.217.2013 Rady Powiatu Lidzbarskiego z dnia 29 sierpnia 2013 r. w sprawie ustanowienia Tytułu „Zasłużony dla Powiatu Lidzbarskiego”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Nadaje się Panu Wiesławowi Tkaczukowi Tytuł „Zasłużony dla Powiatu Lidzbarskiego”.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 życie z dniem podjęcia oraz podlega ogłoszeniu w Biuletynie Informacji Publicznej Starostwa Powiatowego w Lidzbarku Warmińskim.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b/>
          <w:caps w:val="0"/>
          <w:spacing w:val="20"/>
          <w:w w:val="100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Powołana Kapituła, zgodnie z regulaminem przyznawania Tytułu „Zasłużony dla Powiatu Lidzbarskiego”,   po analizie wniosków pod względem formalnym i merytorycznym, pozytywnie zaopiniowała wniosek o nadanie Tytułu „Zasłużony dla  Powiatu Lidzbarskiego” Panu Wiesławowi Tkaczukowi.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Sporządziła: Anna Brodowska, inspektor Wydziału OKP.</w:t>
      </w:r>
    </w:p>
    <w:sectPr>
      <w:footerReference w:type="default" r:id="rId4"/>
      <w:endnotePr>
        <w:numFmt w:val="decimal"/>
      </w:endnotePr>
      <w:pgSz w:w="11906" w:h="16838"/>
      <w:pgMar w:top="992" w:right="102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CC9B1B63-90E2-4AA7-87F2-DA75533B13AB.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nadania Panu Wiesławowi Tkaczukowi Tytułu „Zasłużony dla Powiatu Lidzbarskiego”</dc:subject>
  <dc:creator>anna.drozdowska</dc:creator>
  <cp:lastModifiedBy>anna.drozdowska</cp:lastModifiedBy>
  <cp:revision>1</cp:revision>
  <dcterms:created xsi:type="dcterms:W3CDTF">2018-09-20T14:15:19Z</dcterms:created>
  <dcterms:modified xsi:type="dcterms:W3CDTF">2018-09-20T14:15:19Z</dcterms:modified>
  <cp:category>Akt prawny</cp:category>
</cp:coreProperties>
</file>