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95694" w:rsidRDefault="00766A6B" w:rsidP="00766A6B">
      <w:pPr>
        <w:jc w:val="center"/>
        <w:rPr>
          <w:rFonts w:ascii="Tahoma" w:hAnsi="Tahoma" w:cs="Tahoma"/>
          <w:b/>
        </w:rPr>
      </w:pPr>
      <w:r w:rsidRPr="00495694">
        <w:rPr>
          <w:rFonts w:ascii="Tahoma" w:hAnsi="Tahoma" w:cs="Tahoma"/>
          <w:b/>
        </w:rPr>
        <w:t>Wzór umowy</w:t>
      </w:r>
    </w:p>
    <w:p w:rsidR="00766A6B" w:rsidRPr="00495694" w:rsidRDefault="00766A6B">
      <w:pPr>
        <w:rPr>
          <w:rFonts w:ascii="Tahoma" w:hAnsi="Tahoma" w:cs="Tahoma"/>
          <w:b/>
        </w:rPr>
      </w:pP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t>UMOWA Nr PŚZ.</w:t>
      </w:r>
      <w:r w:rsidR="0038293B" w:rsidRPr="00495694">
        <w:rPr>
          <w:rFonts w:ascii="Tahoma" w:hAnsi="Tahoma" w:cs="Tahoma"/>
          <w:b/>
        </w:rPr>
        <w:t>2601.</w:t>
      </w:r>
      <w:r w:rsidR="00495694" w:rsidRPr="00495694">
        <w:rPr>
          <w:rFonts w:ascii="Tahoma" w:hAnsi="Tahoma" w:cs="Tahoma"/>
          <w:b/>
        </w:rPr>
        <w:t>19</w:t>
      </w:r>
      <w:r w:rsidR="0038293B" w:rsidRPr="00495694">
        <w:rPr>
          <w:rFonts w:ascii="Tahoma" w:hAnsi="Tahoma" w:cs="Tahoma"/>
          <w:b/>
        </w:rPr>
        <w:t>.</w:t>
      </w:r>
      <w:r w:rsidR="00957A8C">
        <w:rPr>
          <w:rFonts w:ascii="Tahoma" w:hAnsi="Tahoma" w:cs="Tahoma"/>
          <w:b/>
        </w:rPr>
        <w:t>3</w:t>
      </w:r>
      <w:r w:rsidR="00917179">
        <w:rPr>
          <w:rFonts w:ascii="Tahoma" w:hAnsi="Tahoma" w:cs="Tahoma"/>
          <w:b/>
        </w:rPr>
        <w:t>.</w:t>
      </w:r>
      <w:r w:rsidR="0038293B" w:rsidRPr="00495694">
        <w:rPr>
          <w:rFonts w:ascii="Tahoma" w:hAnsi="Tahoma" w:cs="Tahoma"/>
          <w:b/>
        </w:rPr>
        <w:t>2017</w:t>
      </w:r>
    </w:p>
    <w:p w:rsidR="00766A6B" w:rsidRPr="00495694" w:rsidRDefault="00766A6B" w:rsidP="00766A6B">
      <w:pPr>
        <w:spacing w:line="240" w:lineRule="atLeast"/>
        <w:rPr>
          <w:rFonts w:ascii="Tahoma" w:eastAsia="Arial Unicode MS" w:hAnsi="Tahoma" w:cs="Tahoma"/>
        </w:rPr>
      </w:pPr>
      <w:r w:rsidRPr="00495694">
        <w:rPr>
          <w:rFonts w:ascii="Tahoma" w:hAnsi="Tahoma" w:cs="Tahoma"/>
        </w:rPr>
        <w:t xml:space="preserve"> </w:t>
      </w:r>
      <w:r w:rsidRPr="00495694">
        <w:rPr>
          <w:rFonts w:ascii="Tahoma" w:eastAsia="Arial Unicode MS" w:hAnsi="Tahoma" w:cs="Tahoma"/>
        </w:rPr>
        <w:t>zawarta w dniu ………………...2017 r. w Lidzbarku Warmiński pomiędzy:</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Powiatem Lidzbarskim</w:t>
      </w:r>
      <w:r w:rsidRPr="00495694">
        <w:rPr>
          <w:rFonts w:ascii="Tahoma" w:hAnsi="Tahoma" w:cs="Tahoma"/>
          <w:sz w:val="22"/>
          <w:szCs w:val="22"/>
        </w:rPr>
        <w:t xml:space="preserve">, ul. Wyszyńskiego 37, 11-100 Lidzbark Warmiński NIP 743-186-30-86, Regon 510742528, reprezentowanym przez Zarząd Powiatu Lidzbarskiego w imieniu którego działają: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Jan Harhaj</w:t>
      </w:r>
      <w:r w:rsidRPr="00495694">
        <w:rPr>
          <w:rFonts w:ascii="Tahoma" w:hAnsi="Tahoma" w:cs="Tahoma"/>
          <w:sz w:val="22"/>
          <w:szCs w:val="22"/>
        </w:rPr>
        <w:t xml:space="preserve"> – Starosta Lidzbarski</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Jarosław Kogut</w:t>
      </w:r>
      <w:r w:rsidRPr="00495694">
        <w:rPr>
          <w:rFonts w:ascii="Tahoma" w:hAnsi="Tahoma" w:cs="Tahoma"/>
          <w:sz w:val="22"/>
          <w:szCs w:val="22"/>
        </w:rPr>
        <w:t xml:space="preserve"> – Wicestarosta Lidzbarski</w:t>
      </w:r>
    </w:p>
    <w:p w:rsidR="00766A6B" w:rsidRPr="00495694" w:rsidRDefault="00766A6B" w:rsidP="00766A6B">
      <w:pPr>
        <w:pStyle w:val="Standard"/>
        <w:rPr>
          <w:rFonts w:ascii="Tahoma" w:hAnsi="Tahoma" w:cs="Tahoma"/>
          <w:sz w:val="22"/>
          <w:szCs w:val="22"/>
        </w:rPr>
      </w:pPr>
      <w:r w:rsidRPr="00495694">
        <w:rPr>
          <w:rFonts w:ascii="Tahoma" w:hAnsi="Tahoma" w:cs="Tahoma"/>
          <w:sz w:val="22"/>
          <w:szCs w:val="22"/>
        </w:rPr>
        <w:t xml:space="preserve">Przy kontrasygnacie Skarbnika powiatu – </w:t>
      </w:r>
      <w:r w:rsidRPr="00495694">
        <w:rPr>
          <w:rFonts w:ascii="Tahoma" w:hAnsi="Tahoma" w:cs="Tahoma"/>
          <w:b/>
          <w:sz w:val="22"/>
          <w:szCs w:val="22"/>
        </w:rPr>
        <w:t>Heleny Orzeł</w:t>
      </w: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zwanym dalej „Zamawiającym”, </w:t>
      </w:r>
    </w:p>
    <w:p w:rsidR="0038293B" w:rsidRPr="00495694" w:rsidRDefault="0038293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a ........................................................................................................................................ (NIP: ……………., REGON: ……………, ) zwanym dalej „Wykonawcą”, reprezentowanym przez:  ……………………………………………………………………………………………….  ………………………………………………………………………………………………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1</w:t>
      </w:r>
    </w:p>
    <w:p w:rsidR="00766A6B" w:rsidRPr="00495694" w:rsidRDefault="00766A6B" w:rsidP="00766A6B">
      <w:pPr>
        <w:pStyle w:val="Standard"/>
        <w:jc w:val="center"/>
        <w:rPr>
          <w:rFonts w:ascii="Tahoma" w:hAnsi="Tahoma" w:cs="Tahoma"/>
          <w:sz w:val="22"/>
          <w:szCs w:val="22"/>
        </w:rPr>
      </w:pPr>
    </w:p>
    <w:p w:rsidR="00766A6B" w:rsidRPr="00495694" w:rsidRDefault="00766A6B" w:rsidP="00766A6B">
      <w:pPr>
        <w:pStyle w:val="Akapitzlist"/>
        <w:widowControl w:val="0"/>
        <w:autoSpaceDE w:val="0"/>
        <w:autoSpaceDN w:val="0"/>
        <w:adjustRightInd w:val="0"/>
        <w:spacing w:before="120" w:line="360" w:lineRule="auto"/>
        <w:ind w:left="0"/>
        <w:jc w:val="both"/>
        <w:rPr>
          <w:rFonts w:ascii="Tahoma" w:hAnsi="Tahoma" w:cs="Tahoma"/>
          <w:snapToGrid w:val="0"/>
          <w:sz w:val="22"/>
          <w:szCs w:val="22"/>
        </w:rPr>
      </w:pPr>
      <w:r w:rsidRPr="00495694">
        <w:rPr>
          <w:rFonts w:ascii="Tahoma" w:hAnsi="Tahoma" w:cs="Tahoma"/>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95694">
        <w:rPr>
          <w:rFonts w:ascii="Tahoma" w:hAnsi="Tahoma" w:cs="Tahoma"/>
          <w:snapToGrid w:val="0"/>
          <w:sz w:val="22"/>
          <w:szCs w:val="22"/>
        </w:rPr>
        <w:t xml:space="preserve">oparciu o art. 4 ust. 8 </w:t>
      </w:r>
      <w:r w:rsidRPr="00495694">
        <w:rPr>
          <w:rFonts w:ascii="Tahoma" w:hAnsi="Tahoma" w:cs="Tahoma"/>
          <w:sz w:val="22"/>
          <w:szCs w:val="22"/>
        </w:rPr>
        <w:t>ustawy z dnia 29 stycznia 2004 r. Prawo zamówień</w:t>
      </w:r>
      <w:r w:rsidR="00495694" w:rsidRPr="00495694">
        <w:rPr>
          <w:rFonts w:ascii="Tahoma" w:hAnsi="Tahoma" w:cs="Tahoma"/>
          <w:sz w:val="22"/>
          <w:szCs w:val="22"/>
        </w:rPr>
        <w:t xml:space="preserve"> publicznych (tj. Dz. U.  z 2017</w:t>
      </w:r>
      <w:r w:rsidRPr="00495694">
        <w:rPr>
          <w:rFonts w:ascii="Tahoma" w:hAnsi="Tahoma" w:cs="Tahoma"/>
          <w:sz w:val="22"/>
          <w:szCs w:val="22"/>
        </w:rPr>
        <w:t xml:space="preserve"> r.  poz. </w:t>
      </w:r>
      <w:r w:rsidR="00495694" w:rsidRPr="00495694">
        <w:rPr>
          <w:rFonts w:ascii="Tahoma" w:hAnsi="Tahoma" w:cs="Tahoma"/>
          <w:sz w:val="22"/>
          <w:szCs w:val="22"/>
        </w:rPr>
        <w:t>1579</w:t>
      </w:r>
      <w:r w:rsidRPr="00495694">
        <w:rPr>
          <w:rFonts w:ascii="Tahoma" w:hAnsi="Tahoma" w:cs="Tahoma"/>
          <w:sz w:val="22"/>
          <w:szCs w:val="22"/>
        </w:rPr>
        <w:t xml:space="preserve">)  strony zawarły umowę następującej treści: </w:t>
      </w: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2</w:t>
      </w:r>
    </w:p>
    <w:p w:rsidR="00766A6B" w:rsidRPr="00495694" w:rsidRDefault="00766A6B" w:rsidP="00766A6B">
      <w:pPr>
        <w:pStyle w:val="Standard"/>
        <w:jc w:val="both"/>
        <w:rPr>
          <w:rFonts w:ascii="Tahoma" w:hAnsi="Tahoma" w:cs="Tahoma"/>
          <w:sz w:val="22"/>
          <w:szCs w:val="22"/>
        </w:rPr>
      </w:pPr>
    </w:p>
    <w:p w:rsidR="00E74AFD" w:rsidRPr="00495694" w:rsidRDefault="00766A6B" w:rsidP="00957A8C">
      <w:pPr>
        <w:pStyle w:val="Akapitzlist3"/>
        <w:widowControl w:val="0"/>
        <w:spacing w:after="0" w:line="360" w:lineRule="auto"/>
        <w:ind w:left="0"/>
        <w:jc w:val="both"/>
        <w:rPr>
          <w:rFonts w:ascii="Tahoma" w:hAnsi="Tahoma" w:cs="Tahoma"/>
          <w:sz w:val="22"/>
          <w:szCs w:val="22"/>
        </w:rPr>
      </w:pPr>
      <w:r w:rsidRPr="00495694">
        <w:rPr>
          <w:rFonts w:ascii="Tahoma" w:hAnsi="Tahoma" w:cs="Tahoma"/>
          <w:sz w:val="22"/>
          <w:szCs w:val="22"/>
        </w:rPr>
        <w:t xml:space="preserve">1. Przedmiotem umowy jest świadczenie </w:t>
      </w:r>
      <w:r w:rsidR="0038293B" w:rsidRPr="00495694">
        <w:rPr>
          <w:rFonts w:ascii="Tahoma" w:hAnsi="Tahoma" w:cs="Tahoma"/>
          <w:sz w:val="22"/>
          <w:szCs w:val="22"/>
        </w:rPr>
        <w:t xml:space="preserve">usług </w:t>
      </w:r>
      <w:r w:rsidRPr="00495694">
        <w:rPr>
          <w:rFonts w:ascii="Tahoma" w:hAnsi="Tahoma" w:cs="Tahoma"/>
          <w:sz w:val="22"/>
          <w:szCs w:val="22"/>
        </w:rPr>
        <w:t>nadzoru inwestorskiego nad realizacją projektu:</w:t>
      </w:r>
      <w:r w:rsidR="00E74AFD" w:rsidRPr="00495694">
        <w:rPr>
          <w:rFonts w:ascii="Tahoma" w:hAnsi="Tahoma" w:cs="Tahoma"/>
          <w:b/>
          <w:sz w:val="22"/>
          <w:szCs w:val="22"/>
        </w:rPr>
        <w:t xml:space="preserve"> </w:t>
      </w:r>
      <w:r w:rsidR="00495694" w:rsidRPr="00495694">
        <w:rPr>
          <w:rFonts w:ascii="Tahoma" w:hAnsi="Tahoma" w:cs="Tahoma"/>
          <w:b/>
          <w:sz w:val="22"/>
          <w:szCs w:val="22"/>
        </w:rPr>
        <w:t xml:space="preserve">„Kompleksowa modernizacja energetyczna budynków użyteczności </w:t>
      </w:r>
      <w:r w:rsidR="00957A8C">
        <w:rPr>
          <w:rFonts w:ascii="Tahoma" w:hAnsi="Tahoma" w:cs="Tahoma"/>
          <w:b/>
          <w:sz w:val="22"/>
          <w:szCs w:val="22"/>
        </w:rPr>
        <w:t xml:space="preserve"> </w:t>
      </w:r>
      <w:r w:rsidR="00495694" w:rsidRPr="00495694">
        <w:rPr>
          <w:rFonts w:ascii="Tahoma" w:hAnsi="Tahoma" w:cs="Tahoma"/>
          <w:b/>
          <w:sz w:val="22"/>
          <w:szCs w:val="22"/>
        </w:rPr>
        <w:t xml:space="preserve">publicznej Powiatu Lidzbarskiego“ </w:t>
      </w:r>
      <w:r w:rsidRPr="00495694">
        <w:rPr>
          <w:rFonts w:ascii="Tahoma" w:hAnsi="Tahoma" w:cs="Tahoma"/>
          <w:sz w:val="22"/>
          <w:szCs w:val="22"/>
        </w:rPr>
        <w:t>zwan</w:t>
      </w:r>
      <w:r w:rsidR="0038293B" w:rsidRPr="00495694">
        <w:rPr>
          <w:rFonts w:ascii="Tahoma" w:hAnsi="Tahoma" w:cs="Tahoma"/>
          <w:sz w:val="22"/>
          <w:szCs w:val="22"/>
        </w:rPr>
        <w:t xml:space="preserve">ymi </w:t>
      </w:r>
      <w:r w:rsidRPr="00495694">
        <w:rPr>
          <w:rFonts w:ascii="Tahoma" w:hAnsi="Tahoma" w:cs="Tahoma"/>
          <w:sz w:val="22"/>
          <w:szCs w:val="22"/>
        </w:rPr>
        <w:t xml:space="preserve">również „Usługami”. </w:t>
      </w:r>
      <w:r w:rsidR="00495694" w:rsidRPr="00495694">
        <w:rPr>
          <w:rFonts w:ascii="Tahoma" w:hAnsi="Tahoma" w:cs="Tahoma"/>
          <w:sz w:val="22"/>
          <w:szCs w:val="22"/>
        </w:rPr>
        <w:t xml:space="preserve">Przedmiotem niniejszej umowy </w:t>
      </w:r>
      <w:r w:rsidR="00495694" w:rsidRPr="00917179">
        <w:rPr>
          <w:rFonts w:ascii="Tahoma" w:hAnsi="Tahoma" w:cs="Tahoma"/>
          <w:sz w:val="22"/>
          <w:szCs w:val="22"/>
        </w:rPr>
        <w:t>jest</w:t>
      </w:r>
      <w:r w:rsidR="00997859">
        <w:rPr>
          <w:rFonts w:ascii="Tahoma" w:hAnsi="Tahoma" w:cs="Tahoma"/>
          <w:sz w:val="22"/>
          <w:szCs w:val="22"/>
        </w:rPr>
        <w:t xml:space="preserve"> nadzór dotyczący części</w:t>
      </w:r>
      <w:r w:rsidR="00495694" w:rsidRPr="00917179">
        <w:rPr>
          <w:rFonts w:ascii="Tahoma" w:hAnsi="Tahoma" w:cs="Tahoma"/>
          <w:sz w:val="22"/>
          <w:szCs w:val="22"/>
        </w:rPr>
        <w:t xml:space="preserve"> </w:t>
      </w:r>
      <w:r w:rsidR="00917179" w:rsidRPr="00917179">
        <w:rPr>
          <w:rFonts w:ascii="Tahoma" w:hAnsi="Tahoma" w:cs="Tahoma"/>
          <w:sz w:val="22"/>
          <w:szCs w:val="22"/>
        </w:rPr>
        <w:t>I</w:t>
      </w:r>
      <w:r w:rsidR="00495694" w:rsidRPr="00917179">
        <w:rPr>
          <w:rFonts w:ascii="Tahoma" w:hAnsi="Tahoma" w:cs="Tahoma"/>
          <w:sz w:val="22"/>
          <w:szCs w:val="22"/>
        </w:rPr>
        <w:t>I</w:t>
      </w:r>
      <w:r w:rsidR="00957A8C">
        <w:rPr>
          <w:rFonts w:ascii="Tahoma" w:hAnsi="Tahoma" w:cs="Tahoma"/>
          <w:sz w:val="22"/>
          <w:szCs w:val="22"/>
        </w:rPr>
        <w:t>I</w:t>
      </w:r>
      <w:r w:rsidR="00495694" w:rsidRPr="00917179">
        <w:rPr>
          <w:rFonts w:ascii="Tahoma" w:hAnsi="Tahoma" w:cs="Tahoma"/>
          <w:sz w:val="22"/>
          <w:szCs w:val="22"/>
        </w:rPr>
        <w:t xml:space="preserve"> - </w:t>
      </w:r>
      <w:r w:rsidR="00957A8C" w:rsidRPr="00957A8C">
        <w:rPr>
          <w:rFonts w:ascii="Tahoma" w:hAnsi="Tahoma" w:cs="Tahoma"/>
          <w:sz w:val="22"/>
          <w:szCs w:val="22"/>
        </w:rPr>
        <w:t>Filia Starostwa Powiatowego w Ornecie ul. Dworcowa 4</w:t>
      </w:r>
      <w:r w:rsidR="00957A8C">
        <w:rPr>
          <w:rFonts w:ascii="Tahoma" w:hAnsi="Tahoma" w:cs="Tahoma"/>
          <w:sz w:val="22"/>
          <w:szCs w:val="22"/>
        </w:rPr>
        <w:t>.</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Podstawowe obowiązki Wykonawcy: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t>
      </w:r>
      <w:r>
        <w:rPr>
          <w:rFonts w:ascii="Tahoma" w:hAnsi="Tahoma" w:cs="Tahoma"/>
          <w:sz w:val="22"/>
          <w:szCs w:val="22"/>
        </w:rPr>
        <w:t>r</w:t>
      </w:r>
      <w:r w:rsidRPr="00495694">
        <w:rPr>
          <w:rFonts w:ascii="Tahoma" w:hAnsi="Tahoma" w:cs="Tahoma"/>
          <w:sz w:val="22"/>
          <w:szCs w:val="22"/>
        </w:rPr>
        <w:t xml:space="preserve">eprezentowanie inwestora na budowie poprzez sprawdzanie zgodności realizowanych robót budowlanych z umową, dokumentacją techniczną, z pozwoleniem na budowę, zasadami wiedzy technicznej oraz obowiązującymi przepisami i normami;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t>
      </w:r>
      <w:r>
        <w:rPr>
          <w:rFonts w:ascii="Tahoma" w:hAnsi="Tahoma" w:cs="Tahoma"/>
          <w:sz w:val="22"/>
          <w:szCs w:val="22"/>
        </w:rPr>
        <w:t>p</w:t>
      </w:r>
      <w:r w:rsidRPr="00495694">
        <w:rPr>
          <w:rFonts w:ascii="Tahoma" w:hAnsi="Tahoma" w:cs="Tahoma"/>
          <w:sz w:val="22"/>
          <w:szCs w:val="22"/>
        </w:rPr>
        <w:t xml:space="preserve">rzeciwdziałanie nieprawidłowościom na placu budowy w związku z realizacją robót </w:t>
      </w:r>
      <w:r w:rsidRPr="00495694">
        <w:rPr>
          <w:rFonts w:ascii="Tahoma" w:hAnsi="Tahoma" w:cs="Tahoma"/>
          <w:sz w:val="22"/>
          <w:szCs w:val="22"/>
        </w:rPr>
        <w:lastRenderedPageBreak/>
        <w:t xml:space="preserve">budowlanych oraz podejmowanie niezbędnych w tym zakresie czynności;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t>
      </w:r>
      <w:r>
        <w:rPr>
          <w:rFonts w:ascii="Tahoma" w:hAnsi="Tahoma" w:cs="Tahoma"/>
          <w:sz w:val="22"/>
          <w:szCs w:val="22"/>
        </w:rPr>
        <w:t>s</w:t>
      </w:r>
      <w:r w:rsidRPr="00495694">
        <w:rPr>
          <w:rFonts w:ascii="Tahoma" w:hAnsi="Tahoma" w:cs="Tahoma"/>
          <w:sz w:val="22"/>
          <w:szCs w:val="22"/>
        </w:rPr>
        <w:t xml:space="preserve">prawdzanie jakości wykonywanych robót, wbudowanych wyrobów budowlanych, a w szczególności zapobieganie zastosowaniu wyrobów budowlanych wadliwych i niedopuszczonych do obrotu i stosowania w budownictwie;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t>
      </w:r>
      <w:r>
        <w:rPr>
          <w:rFonts w:ascii="Tahoma" w:hAnsi="Tahoma" w:cs="Tahoma"/>
          <w:sz w:val="22"/>
          <w:szCs w:val="22"/>
        </w:rPr>
        <w:t>s</w:t>
      </w:r>
      <w:r w:rsidRPr="00495694">
        <w:rPr>
          <w:rFonts w:ascii="Tahoma" w:hAnsi="Tahoma" w:cs="Tahoma"/>
          <w:sz w:val="22"/>
          <w:szCs w:val="22"/>
        </w:rPr>
        <w:t>prawdzanie i odbiór robót budowlanych ulegających zakryciu lub zanikających, uczestniczenie w próbach i odbiorach technicznych instalacji, urządzeń technicznych oraz przygotowanie i udział w czynnościach odbioru końcowego inwestycji;</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t>
      </w:r>
      <w:r>
        <w:rPr>
          <w:rFonts w:ascii="Tahoma" w:hAnsi="Tahoma" w:cs="Tahoma"/>
          <w:sz w:val="22"/>
          <w:szCs w:val="22"/>
        </w:rPr>
        <w:t>p</w:t>
      </w:r>
      <w:r w:rsidRPr="00495694">
        <w:rPr>
          <w:rFonts w:ascii="Tahoma" w:hAnsi="Tahoma" w:cs="Tahoma"/>
          <w:sz w:val="22"/>
          <w:szCs w:val="22"/>
        </w:rPr>
        <w:t xml:space="preserve">otwierdzanie faktycznie wykonanych robót budowlanych oraz usunięcia wad w protokołach odbioru, stanowiących podstawę do wystawiania faktur przez realizatora robót, a także kontrolowanie rozliczeń budowy poprzez potwierdzanie wykonanego przez realizatora robót budowlanych zakresu rzeczowego i finansowego inwestycji, w szczególności w zakresie zgodności przyjętych założeń w harmonogramie rzeczowo- finansowym;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t>
      </w:r>
      <w:r>
        <w:rPr>
          <w:rFonts w:ascii="Tahoma" w:hAnsi="Tahoma" w:cs="Tahoma"/>
          <w:sz w:val="22"/>
          <w:szCs w:val="22"/>
        </w:rPr>
        <w:t>k</w:t>
      </w:r>
      <w:r w:rsidRPr="00495694">
        <w:rPr>
          <w:rFonts w:ascii="Tahoma" w:hAnsi="Tahoma" w:cs="Tahoma"/>
          <w:sz w:val="22"/>
          <w:szCs w:val="22"/>
        </w:rPr>
        <w:t xml:space="preserve">ontrolę postępu prac i robót; W trakcie prowadzenia robót Zamawiający wymaga bezpośredniej obecności inspektowa nadzoru lub inspektorów nadzoru na placu budowy wg potrzeb, lecz nie rzadziej niż 2 razy w tygodniu;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t>
      </w:r>
      <w:r>
        <w:rPr>
          <w:rFonts w:ascii="Tahoma" w:hAnsi="Tahoma" w:cs="Tahoma"/>
          <w:sz w:val="22"/>
          <w:szCs w:val="22"/>
        </w:rPr>
        <w:t>s</w:t>
      </w:r>
      <w:r w:rsidRPr="00495694">
        <w:rPr>
          <w:rFonts w:ascii="Tahoma" w:hAnsi="Tahoma" w:cs="Tahoma"/>
          <w:sz w:val="22"/>
          <w:szCs w:val="22"/>
        </w:rPr>
        <w:t>prawdzanie kosztorysów inwestorskich, ofertowych, robót dodatkowych i zamiennych pod względem kompletności zawartości i prawidłowości ich wykonania;</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t>
      </w:r>
      <w:r>
        <w:rPr>
          <w:rFonts w:ascii="Tahoma" w:hAnsi="Tahoma" w:cs="Tahoma"/>
          <w:sz w:val="22"/>
          <w:szCs w:val="22"/>
        </w:rPr>
        <w:t>u</w:t>
      </w:r>
      <w:r w:rsidRPr="00495694">
        <w:rPr>
          <w:rFonts w:ascii="Tahoma" w:hAnsi="Tahoma" w:cs="Tahoma"/>
          <w:sz w:val="22"/>
          <w:szCs w:val="22"/>
        </w:rPr>
        <w:t xml:space="preserve">dział i przewodnictwo w naradach roboczych (sporządzanie protokołów z narad) na etapie realizacji inwestycji mających na celu m.in. rozstrzyganie technicznych spraw budowy, omawianie przebiegu realizacji budowy, itp.;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t>
      </w:r>
      <w:r>
        <w:rPr>
          <w:rFonts w:ascii="Tahoma" w:hAnsi="Tahoma" w:cs="Tahoma"/>
          <w:sz w:val="22"/>
          <w:szCs w:val="22"/>
        </w:rPr>
        <w:t>s</w:t>
      </w:r>
      <w:r w:rsidRPr="00495694">
        <w:rPr>
          <w:rFonts w:ascii="Tahoma" w:hAnsi="Tahoma" w:cs="Tahoma"/>
          <w:sz w:val="22"/>
          <w:szCs w:val="22"/>
        </w:rPr>
        <w:t xml:space="preserve">twierdzanie gotowości wykonanych robót do odbioru;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t>
      </w:r>
      <w:r>
        <w:rPr>
          <w:rFonts w:ascii="Tahoma" w:hAnsi="Tahoma" w:cs="Tahoma"/>
          <w:sz w:val="22"/>
          <w:szCs w:val="22"/>
        </w:rPr>
        <w:t>d</w:t>
      </w:r>
      <w:r w:rsidRPr="00495694">
        <w:rPr>
          <w:rFonts w:ascii="Tahoma" w:hAnsi="Tahoma" w:cs="Tahoma"/>
          <w:sz w:val="22"/>
          <w:szCs w:val="22"/>
        </w:rPr>
        <w:t xml:space="preserve">okonywanie odbiorów częściowych robót budowlanych oraz odbioru końcowego; </w:t>
      </w:r>
    </w:p>
    <w:p w:rsidR="00D740E7"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t>
      </w:r>
      <w:r>
        <w:rPr>
          <w:rFonts w:ascii="Tahoma" w:hAnsi="Tahoma" w:cs="Tahoma"/>
          <w:sz w:val="22"/>
          <w:szCs w:val="22"/>
        </w:rPr>
        <w:t>p</w:t>
      </w:r>
      <w:r w:rsidRPr="00495694">
        <w:rPr>
          <w:rFonts w:ascii="Tahoma" w:hAnsi="Tahoma" w:cs="Tahoma"/>
          <w:sz w:val="22"/>
          <w:szCs w:val="22"/>
        </w:rPr>
        <w:t>rzekazywanie Zamawiającemu protokołów odbioru oraz dokumentacji powykonawczej;</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12)</w:t>
      </w:r>
      <w:r>
        <w:rPr>
          <w:rFonts w:ascii="Tahoma" w:hAnsi="Tahoma" w:cs="Tahoma"/>
          <w:sz w:val="22"/>
          <w:szCs w:val="22"/>
        </w:rPr>
        <w:t xml:space="preserve"> d</w:t>
      </w:r>
      <w:r w:rsidRPr="00495694">
        <w:rPr>
          <w:rFonts w:ascii="Tahoma" w:hAnsi="Tahoma" w:cs="Tahoma"/>
          <w:sz w:val="22"/>
          <w:szCs w:val="22"/>
        </w:rPr>
        <w:t xml:space="preserve">okonywanie czynności sprawdzenia kalkulacji szczegółowych lub kosztorysów przedkładanych przez Wykonawcę robót, pod względem zgodności wyceny z warunkami umownymi;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w:t>
      </w:r>
      <w:r>
        <w:rPr>
          <w:rFonts w:ascii="Tahoma" w:hAnsi="Tahoma" w:cs="Tahoma"/>
          <w:sz w:val="22"/>
          <w:szCs w:val="22"/>
        </w:rPr>
        <w:t>u</w:t>
      </w:r>
      <w:r w:rsidRPr="00495694">
        <w:rPr>
          <w:rFonts w:ascii="Tahoma" w:hAnsi="Tahoma" w:cs="Tahoma"/>
          <w:sz w:val="22"/>
          <w:szCs w:val="22"/>
        </w:rPr>
        <w:t xml:space="preserve">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14) </w:t>
      </w:r>
      <w:r>
        <w:rPr>
          <w:rFonts w:ascii="Tahoma" w:hAnsi="Tahoma" w:cs="Tahoma"/>
          <w:sz w:val="22"/>
          <w:szCs w:val="22"/>
        </w:rPr>
        <w:t>u</w:t>
      </w:r>
      <w:r w:rsidRPr="00495694">
        <w:rPr>
          <w:rFonts w:ascii="Tahoma" w:hAnsi="Tahoma" w:cs="Tahoma"/>
          <w:sz w:val="22"/>
          <w:szCs w:val="22"/>
        </w:rPr>
        <w:t xml:space="preserve">czestniczenie w przeglądach w okresie gwarancji i rękojmi oraz kontrolowanie usuwania ujawnionych wad i usterek;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t>
      </w:r>
      <w:r>
        <w:rPr>
          <w:rFonts w:ascii="Tahoma" w:hAnsi="Tahoma" w:cs="Tahoma"/>
          <w:sz w:val="22"/>
          <w:szCs w:val="22"/>
        </w:rPr>
        <w:t>d</w:t>
      </w:r>
      <w:r w:rsidRPr="00495694">
        <w:rPr>
          <w:rFonts w:ascii="Tahoma" w:hAnsi="Tahoma" w:cs="Tahoma"/>
          <w:sz w:val="22"/>
          <w:szCs w:val="22"/>
        </w:rPr>
        <w:t>okonywanie regularnych wpisów do dziennika budowy;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16) </w:t>
      </w:r>
      <w:r>
        <w:rPr>
          <w:rFonts w:ascii="Tahoma" w:hAnsi="Tahoma" w:cs="Tahoma"/>
          <w:sz w:val="22"/>
          <w:szCs w:val="22"/>
        </w:rPr>
        <w:t>w</w:t>
      </w:r>
      <w:r w:rsidRPr="00495694">
        <w:rPr>
          <w:rFonts w:ascii="Tahoma" w:hAnsi="Tahoma" w:cs="Tahoma"/>
          <w:sz w:val="22"/>
          <w:szCs w:val="22"/>
        </w:rPr>
        <w:t xml:space="preserve">ykonywanie innych czynności niewymienionych wyżej, które są niezbędne do </w:t>
      </w:r>
      <w:r w:rsidRPr="00495694">
        <w:rPr>
          <w:rFonts w:ascii="Tahoma" w:hAnsi="Tahoma" w:cs="Tahoma"/>
          <w:sz w:val="22"/>
          <w:szCs w:val="22"/>
        </w:rPr>
        <w:lastRenderedPageBreak/>
        <w:t xml:space="preserve">prawidłowej realizacji inwestycji. </w:t>
      </w:r>
    </w:p>
    <w:p w:rsidR="00957A8C" w:rsidRPr="00841277" w:rsidRDefault="00766A6B" w:rsidP="00957A8C">
      <w:pPr>
        <w:tabs>
          <w:tab w:val="left" w:pos="540"/>
        </w:tabs>
        <w:suppressAutoHyphens/>
        <w:spacing w:after="0" w:line="360" w:lineRule="auto"/>
        <w:jc w:val="both"/>
        <w:rPr>
          <w:rFonts w:ascii="Tahoma" w:hAnsi="Tahoma" w:cs="Tahoma"/>
          <w:sz w:val="20"/>
          <w:szCs w:val="20"/>
        </w:rPr>
      </w:pPr>
      <w:r w:rsidRPr="00917179">
        <w:rPr>
          <w:rFonts w:ascii="Tahoma" w:hAnsi="Tahoma" w:cs="Tahoma"/>
          <w:sz w:val="24"/>
          <w:szCs w:val="24"/>
        </w:rPr>
        <w:t xml:space="preserve">3. </w:t>
      </w:r>
      <w:r w:rsidRPr="00917179">
        <w:rPr>
          <w:rFonts w:ascii="Tahoma" w:hAnsi="Tahoma" w:cs="Tahoma"/>
        </w:rPr>
        <w:t>Zakres robót budowlanych i usług objętych nadzorem inwestorskim</w:t>
      </w:r>
      <w:r w:rsidR="00495694" w:rsidRPr="00917179">
        <w:rPr>
          <w:rFonts w:ascii="Tahoma" w:hAnsi="Tahoma" w:cs="Tahoma"/>
        </w:rPr>
        <w:t xml:space="preserve"> d</w:t>
      </w:r>
      <w:r w:rsidR="001446D8" w:rsidRPr="00917179">
        <w:rPr>
          <w:rFonts w:ascii="Tahoma" w:hAnsi="Tahoma" w:cs="Tahoma"/>
        </w:rPr>
        <w:t>la części</w:t>
      </w:r>
      <w:r w:rsidR="00495694" w:rsidRPr="00917179">
        <w:rPr>
          <w:rFonts w:ascii="Tahoma" w:hAnsi="Tahoma" w:cs="Tahoma"/>
        </w:rPr>
        <w:t xml:space="preserve"> I</w:t>
      </w:r>
      <w:r w:rsidR="00957A8C">
        <w:rPr>
          <w:rFonts w:ascii="Tahoma" w:hAnsi="Tahoma" w:cs="Tahoma"/>
        </w:rPr>
        <w:t>I</w:t>
      </w:r>
      <w:r w:rsidR="00917179" w:rsidRPr="00917179">
        <w:rPr>
          <w:rFonts w:ascii="Tahoma" w:hAnsi="Tahoma" w:cs="Tahoma"/>
        </w:rPr>
        <w:t>I</w:t>
      </w:r>
      <w:r w:rsidR="00957A8C">
        <w:rPr>
          <w:rFonts w:ascii="Tahoma" w:hAnsi="Tahoma" w:cs="Tahoma"/>
          <w:bCs/>
          <w:spacing w:val="40"/>
        </w:rPr>
        <w:t xml:space="preserve"> -</w:t>
      </w:r>
    </w:p>
    <w:p w:rsidR="00957A8C" w:rsidRPr="00957A8C" w:rsidRDefault="00957A8C" w:rsidP="00957A8C">
      <w:pPr>
        <w:tabs>
          <w:tab w:val="left" w:pos="540"/>
        </w:tabs>
        <w:suppressAutoHyphens/>
        <w:spacing w:after="0" w:line="360" w:lineRule="auto"/>
        <w:jc w:val="both"/>
        <w:rPr>
          <w:rFonts w:ascii="Tahoma" w:hAnsi="Tahoma" w:cs="Tahoma"/>
        </w:rPr>
      </w:pPr>
      <w:r w:rsidRPr="00957A8C">
        <w:rPr>
          <w:rFonts w:ascii="Tahoma" w:hAnsi="Tahoma" w:cs="Tahoma"/>
        </w:rPr>
        <w:t>Filia Starostwa Powiatowego w Ornecie ul. Dworcowa 4:</w:t>
      </w:r>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remont i ocieplenie elewacji oraz dachu</w:t>
      </w:r>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wymiana drzwi zewnętrznych</w:t>
      </w:r>
      <w:r w:rsidR="00775924">
        <w:rPr>
          <w:rFonts w:ascii="Tahoma" w:hAnsi="Tahoma" w:cs="Tahoma"/>
          <w:sz w:val="22"/>
          <w:szCs w:val="22"/>
        </w:rPr>
        <w:t xml:space="preserve">    </w:t>
      </w:r>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wykonanie daszków wejściowych</w:t>
      </w:r>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 xml:space="preserve">wymiana obróbek blacharskich </w:t>
      </w:r>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 xml:space="preserve">wymiana systemu </w:t>
      </w:r>
      <w:proofErr w:type="spellStart"/>
      <w:r w:rsidRPr="00957A8C">
        <w:rPr>
          <w:rFonts w:ascii="Tahoma" w:hAnsi="Tahoma" w:cs="Tahoma"/>
          <w:sz w:val="22"/>
          <w:szCs w:val="22"/>
        </w:rPr>
        <w:t>orynnowania</w:t>
      </w:r>
      <w:proofErr w:type="spellEnd"/>
    </w:p>
    <w:p w:rsidR="00957A8C" w:rsidRPr="00957A8C" w:rsidRDefault="00957A8C" w:rsidP="00957A8C">
      <w:pPr>
        <w:pStyle w:val="Akapitzlist"/>
        <w:numPr>
          <w:ilvl w:val="0"/>
          <w:numId w:val="7"/>
        </w:numPr>
        <w:spacing w:line="360" w:lineRule="auto"/>
        <w:jc w:val="both"/>
        <w:rPr>
          <w:rFonts w:ascii="Tahoma" w:hAnsi="Tahoma" w:cs="Tahoma"/>
          <w:sz w:val="22"/>
          <w:szCs w:val="22"/>
          <w:u w:val="single"/>
        </w:rPr>
      </w:pPr>
      <w:r w:rsidRPr="00957A8C">
        <w:rPr>
          <w:rFonts w:ascii="Tahoma" w:hAnsi="Tahoma" w:cs="Tahoma"/>
          <w:sz w:val="22"/>
          <w:szCs w:val="22"/>
        </w:rPr>
        <w:t xml:space="preserve">wykonanie izolacji przeciwwilgociowej ścian fundamentowych oraz </w:t>
      </w:r>
      <w:proofErr w:type="spellStart"/>
      <w:r w:rsidRPr="00957A8C">
        <w:rPr>
          <w:rFonts w:ascii="Tahoma" w:hAnsi="Tahoma" w:cs="Tahoma"/>
          <w:sz w:val="22"/>
          <w:szCs w:val="22"/>
        </w:rPr>
        <w:t>docieplenia</w:t>
      </w:r>
      <w:proofErr w:type="spellEnd"/>
      <w:r w:rsidRPr="00957A8C">
        <w:rPr>
          <w:rFonts w:ascii="Tahoma" w:hAnsi="Tahoma" w:cs="Tahoma"/>
          <w:sz w:val="22"/>
          <w:szCs w:val="22"/>
        </w:rPr>
        <w:t>, wykonanie opaski wokół budynku</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remont podjazdu dla niepełnosprawnych</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wymiana parapetów</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udrożnienie kanałów wentylacyjnych</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wymiana i montaż kratek wentylacyjnych, nawiewników</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 xml:space="preserve">wykonanie dodatkowej wentylacji mechanicznej </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 xml:space="preserve">wymiana grzejników oraz instalacji </w:t>
      </w:r>
      <w:proofErr w:type="spellStart"/>
      <w:r w:rsidRPr="00957A8C">
        <w:rPr>
          <w:rFonts w:ascii="Tahoma" w:hAnsi="Tahoma" w:cs="Tahoma"/>
          <w:sz w:val="22"/>
          <w:szCs w:val="22"/>
        </w:rPr>
        <w:t>c.o</w:t>
      </w:r>
      <w:proofErr w:type="spellEnd"/>
      <w:r w:rsidRPr="00957A8C">
        <w:rPr>
          <w:rFonts w:ascii="Tahoma" w:hAnsi="Tahoma" w:cs="Tahoma"/>
          <w:sz w:val="22"/>
          <w:szCs w:val="22"/>
        </w:rPr>
        <w:t>., modernizacja węzła cieplnego</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 xml:space="preserve">wymiana / budowa instalacji elektrycznej, w tym m.in. oświetlenie </w:t>
      </w:r>
      <w:proofErr w:type="spellStart"/>
      <w:r w:rsidRPr="00957A8C">
        <w:rPr>
          <w:rFonts w:ascii="Tahoma" w:hAnsi="Tahoma" w:cs="Tahoma"/>
          <w:sz w:val="22"/>
          <w:szCs w:val="22"/>
        </w:rPr>
        <w:t>ledowe</w:t>
      </w:r>
      <w:proofErr w:type="spellEnd"/>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sz w:val="22"/>
          <w:szCs w:val="22"/>
        </w:rPr>
        <w:t>wymiana instalacji odgromowej</w:t>
      </w:r>
    </w:p>
    <w:p w:rsidR="00957A8C" w:rsidRPr="00957A8C" w:rsidRDefault="00957A8C" w:rsidP="00957A8C">
      <w:pPr>
        <w:pStyle w:val="Akapitzlist"/>
        <w:numPr>
          <w:ilvl w:val="0"/>
          <w:numId w:val="7"/>
        </w:numPr>
        <w:spacing w:line="360" w:lineRule="auto"/>
        <w:jc w:val="both"/>
        <w:rPr>
          <w:rFonts w:ascii="Tahoma" w:hAnsi="Tahoma" w:cs="Tahoma"/>
          <w:sz w:val="22"/>
          <w:szCs w:val="22"/>
        </w:rPr>
      </w:pPr>
      <w:r w:rsidRPr="00957A8C">
        <w:rPr>
          <w:rFonts w:ascii="Tahoma" w:hAnsi="Tahoma" w:cs="Tahoma"/>
          <w:bCs/>
          <w:sz w:val="22"/>
          <w:szCs w:val="22"/>
        </w:rPr>
        <w:t>pozostałe prace remontowe</w:t>
      </w:r>
    </w:p>
    <w:p w:rsidR="00957A8C" w:rsidRDefault="00BF7186" w:rsidP="00957A8C">
      <w:pPr>
        <w:pStyle w:val="Akapitzlist"/>
        <w:widowControl w:val="0"/>
        <w:autoSpaceDE w:val="0"/>
        <w:autoSpaceDN w:val="0"/>
        <w:adjustRightInd w:val="0"/>
        <w:spacing w:line="360" w:lineRule="auto"/>
        <w:ind w:left="0"/>
        <w:jc w:val="both"/>
        <w:rPr>
          <w:rFonts w:ascii="Tahoma" w:hAnsi="Tahoma" w:cs="Tahoma"/>
          <w:sz w:val="22"/>
          <w:szCs w:val="22"/>
        </w:rPr>
      </w:pPr>
      <w:r w:rsidRPr="00917179">
        <w:rPr>
          <w:rFonts w:ascii="Tahoma" w:hAnsi="Tahoma" w:cs="Tahoma"/>
          <w:sz w:val="22"/>
          <w:szCs w:val="22"/>
        </w:rPr>
        <w:t>Przedmiot zamówienia obejmuje również wykonanie innych robót budowlanych, usług i dostaw, określonych w dokumentacji projektowej i specyfikacjach technicznych wykonania i odbioru robót budowlanych. Szczegółowy opis przedm</w:t>
      </w:r>
      <w:r w:rsidR="00495694" w:rsidRPr="00917179">
        <w:rPr>
          <w:rFonts w:ascii="Tahoma" w:hAnsi="Tahoma" w:cs="Tahoma"/>
          <w:sz w:val="22"/>
          <w:szCs w:val="22"/>
        </w:rPr>
        <w:t xml:space="preserve">iotu zamówienia znajduje się  w </w:t>
      </w:r>
      <w:r w:rsidRPr="00917179">
        <w:rPr>
          <w:rFonts w:ascii="Tahoma" w:hAnsi="Tahoma" w:cs="Tahoma"/>
          <w:sz w:val="22"/>
          <w:szCs w:val="22"/>
        </w:rPr>
        <w:t xml:space="preserve">dokumentacji projektowej, inwentaryzacji przyrodniczej </w:t>
      </w:r>
      <w:r w:rsidR="00495694" w:rsidRPr="00917179">
        <w:rPr>
          <w:rFonts w:ascii="Tahoma" w:hAnsi="Tahoma" w:cs="Tahoma"/>
          <w:sz w:val="22"/>
          <w:szCs w:val="22"/>
        </w:rPr>
        <w:t xml:space="preserve">i w specyfikacjach technicznych </w:t>
      </w:r>
      <w:r w:rsidRPr="00917179">
        <w:rPr>
          <w:rFonts w:ascii="Tahoma" w:hAnsi="Tahoma" w:cs="Tahoma"/>
          <w:sz w:val="22"/>
          <w:szCs w:val="22"/>
        </w:rPr>
        <w:t xml:space="preserve">wykonania i odbioru robót  budowlanych, które są dostępne na stronie internetowej </w:t>
      </w:r>
    </w:p>
    <w:p w:rsidR="00957A8C" w:rsidRPr="00957A8C" w:rsidRDefault="00957A8C" w:rsidP="00957A8C">
      <w:pPr>
        <w:pStyle w:val="Akapitzlist"/>
        <w:widowControl w:val="0"/>
        <w:autoSpaceDE w:val="0"/>
        <w:autoSpaceDN w:val="0"/>
        <w:adjustRightInd w:val="0"/>
        <w:spacing w:line="360" w:lineRule="auto"/>
        <w:ind w:left="0"/>
        <w:jc w:val="both"/>
        <w:rPr>
          <w:rFonts w:ascii="Tahoma" w:hAnsi="Tahoma" w:cs="Tahoma"/>
          <w:sz w:val="2"/>
          <w:szCs w:val="2"/>
        </w:rPr>
      </w:pPr>
    </w:p>
    <w:p w:rsidR="00BF7186" w:rsidRPr="00917179" w:rsidRDefault="00BF7186" w:rsidP="00957A8C">
      <w:pPr>
        <w:pStyle w:val="Akapitzlist"/>
        <w:widowControl w:val="0"/>
        <w:autoSpaceDE w:val="0"/>
        <w:autoSpaceDN w:val="0"/>
        <w:adjustRightInd w:val="0"/>
        <w:spacing w:line="360" w:lineRule="auto"/>
        <w:ind w:left="0"/>
        <w:rPr>
          <w:rFonts w:ascii="Tahoma" w:hAnsi="Tahoma" w:cs="Tahoma"/>
          <w:sz w:val="22"/>
          <w:szCs w:val="22"/>
        </w:rPr>
      </w:pPr>
      <w:r w:rsidRPr="00917179">
        <w:rPr>
          <w:rFonts w:ascii="Tahoma" w:hAnsi="Tahoma" w:cs="Tahoma"/>
          <w:sz w:val="22"/>
          <w:szCs w:val="22"/>
        </w:rPr>
        <w:t>zamawiającego pod adresem:</w:t>
      </w:r>
      <w:r w:rsidR="00495694" w:rsidRPr="00917179">
        <w:rPr>
          <w:rFonts w:ascii="Tahoma" w:hAnsi="Tahoma" w:cs="Tahoma"/>
          <w:sz w:val="22"/>
          <w:szCs w:val="22"/>
        </w:rPr>
        <w:t xml:space="preserve"> </w:t>
      </w:r>
      <w:hyperlink r:id="rId7" w:history="1">
        <w:r w:rsidR="00495694" w:rsidRPr="00917179">
          <w:rPr>
            <w:rStyle w:val="Hipercze"/>
            <w:rFonts w:ascii="Tahoma" w:hAnsi="Tahoma" w:cs="Tahoma"/>
            <w:sz w:val="22"/>
            <w:szCs w:val="22"/>
          </w:rPr>
          <w:t>http://bip.splidzbark.warmia.mazury.pl/zamowienie/68/kompleksowa-modernizacja-energetyczna-budynkow-uzytecznosci-publicznej-powiatu-lidzbarskiego.html</w:t>
        </w:r>
      </w:hyperlink>
    </w:p>
    <w:p w:rsidR="00BF7186" w:rsidRPr="00957A8C" w:rsidRDefault="00BF7186" w:rsidP="00957A8C">
      <w:pPr>
        <w:pStyle w:val="Akapitzlist"/>
        <w:widowControl w:val="0"/>
        <w:autoSpaceDE w:val="0"/>
        <w:autoSpaceDN w:val="0"/>
        <w:adjustRightInd w:val="0"/>
        <w:spacing w:before="120" w:line="360" w:lineRule="auto"/>
        <w:ind w:left="0"/>
        <w:jc w:val="both"/>
        <w:rPr>
          <w:rFonts w:ascii="Tahoma" w:hAnsi="Tahoma" w:cs="Tahoma"/>
          <w:sz w:val="22"/>
          <w:szCs w:val="22"/>
        </w:rPr>
      </w:pPr>
      <w:r w:rsidRPr="00917179">
        <w:rPr>
          <w:rFonts w:ascii="Tahoma" w:hAnsi="Tahoma" w:cs="Tahoma"/>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Integralną częścią niniejszej umowy są:</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1) oferta Wykonawcy,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zapytanie ofertowe.</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3</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Termin realizacji</w:t>
      </w:r>
    </w:p>
    <w:p w:rsidR="00D740E7" w:rsidRPr="00495694" w:rsidRDefault="00D740E7" w:rsidP="00D740E7">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D740E7" w:rsidRPr="00495694" w:rsidRDefault="00D740E7" w:rsidP="00D740E7">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Planowany termin realizacji robót budowlanych: </w:t>
      </w:r>
      <w:r>
        <w:rPr>
          <w:rFonts w:ascii="Tahoma" w:hAnsi="Tahoma" w:cs="Tahoma"/>
          <w:sz w:val="22"/>
          <w:szCs w:val="22"/>
        </w:rPr>
        <w:t>31.10.2018r.</w:t>
      </w:r>
    </w:p>
    <w:p w:rsidR="00D740E7" w:rsidRPr="00495694" w:rsidRDefault="00D740E7" w:rsidP="00D740E7">
      <w:pPr>
        <w:pStyle w:val="Akapitzlist"/>
        <w:spacing w:line="360" w:lineRule="auto"/>
        <w:ind w:left="0"/>
        <w:jc w:val="both"/>
        <w:rPr>
          <w:rFonts w:ascii="Tahoma" w:hAnsi="Tahoma" w:cs="Tahoma"/>
          <w:sz w:val="22"/>
          <w:szCs w:val="22"/>
        </w:rPr>
      </w:pPr>
      <w:r>
        <w:rPr>
          <w:rFonts w:ascii="Tahoma" w:hAnsi="Tahoma" w:cs="Tahoma"/>
          <w:sz w:val="22"/>
          <w:szCs w:val="22"/>
        </w:rPr>
        <w:t>Termin gwarancji:</w:t>
      </w:r>
    </w:p>
    <w:p w:rsidR="00D740E7" w:rsidRPr="00EE2832" w:rsidRDefault="00D740E7" w:rsidP="00D740E7">
      <w:pPr>
        <w:tabs>
          <w:tab w:val="left" w:pos="567"/>
        </w:tabs>
        <w:spacing w:line="360" w:lineRule="auto"/>
        <w:ind w:left="709" w:hanging="425"/>
        <w:jc w:val="both"/>
        <w:rPr>
          <w:rFonts w:ascii="Tahoma" w:hAnsi="Tahoma" w:cs="Tahoma"/>
        </w:rPr>
      </w:pPr>
      <w:r w:rsidRPr="00EE2832">
        <w:rPr>
          <w:rFonts w:ascii="Tahoma" w:hAnsi="Tahoma" w:cs="Tahoma"/>
        </w:rPr>
        <w:t xml:space="preserve">    1) minimalny okres gwarancji jakości i rękojmi za wady na całość robót objętych niniejszym zamówieniem, na wbudowane wyroby i materiały budowlane oraz na zainstalowane urządzenia: </w:t>
      </w:r>
      <w:r w:rsidRPr="00EE2832">
        <w:rPr>
          <w:rFonts w:ascii="Tahoma" w:hAnsi="Tahoma" w:cs="Tahoma"/>
          <w:b/>
        </w:rPr>
        <w:t>60 miesięcy</w:t>
      </w:r>
      <w:r w:rsidRPr="00EE2832">
        <w:rPr>
          <w:rFonts w:ascii="Tahoma" w:hAnsi="Tahoma" w:cs="Tahoma"/>
        </w:rPr>
        <w:t>, licząc od daty podpisania protokołu odbioru końcowego robót budowlanych wykonanych bez zastrzeżeń,</w:t>
      </w:r>
    </w:p>
    <w:p w:rsidR="00D740E7" w:rsidRPr="00EE2832" w:rsidRDefault="00D740E7" w:rsidP="00D740E7">
      <w:pPr>
        <w:spacing w:line="360" w:lineRule="auto"/>
        <w:ind w:left="709" w:hanging="142"/>
        <w:jc w:val="both"/>
        <w:rPr>
          <w:rFonts w:ascii="Tahoma" w:hAnsi="Tahoma" w:cs="Tahoma"/>
        </w:rPr>
      </w:pPr>
      <w:r w:rsidRPr="00EE2832">
        <w:rPr>
          <w:rFonts w:ascii="Tahoma" w:hAnsi="Tahoma" w:cs="Tahoma"/>
        </w:rPr>
        <w:t xml:space="preserve">2) maksymalny okres gwarancji jakości i rękojmi za wady na całość robót objętych niniejszym zamówieniem, na wbudowane wyroby i materiały budowlane oraz na  zainstalowane urządzenia: </w:t>
      </w:r>
      <w:r w:rsidRPr="00EE2832">
        <w:rPr>
          <w:rFonts w:ascii="Tahoma" w:hAnsi="Tahoma" w:cs="Tahoma"/>
          <w:b/>
        </w:rPr>
        <w:t>84 miesiące</w:t>
      </w:r>
      <w:r w:rsidRPr="00EE2832">
        <w:rPr>
          <w:rFonts w:ascii="Tahoma" w:hAnsi="Tahoma" w:cs="Tahoma"/>
        </w:rPr>
        <w:t>, licząc od daty podpisania protokołu odbioru końcowego robót budowlanych wykonanych bez zastrzeżeń.</w:t>
      </w:r>
    </w:p>
    <w:p w:rsidR="00D740E7" w:rsidRPr="00EE2832" w:rsidRDefault="00D740E7" w:rsidP="00D740E7">
      <w:pPr>
        <w:spacing w:line="360" w:lineRule="auto"/>
        <w:ind w:left="426"/>
        <w:jc w:val="both"/>
        <w:rPr>
          <w:rFonts w:ascii="Tahoma" w:hAnsi="Tahoma" w:cs="Tahoma"/>
          <w:u w:val="single"/>
        </w:rPr>
      </w:pPr>
      <w:r w:rsidRPr="00EE2832">
        <w:rPr>
          <w:rFonts w:ascii="Tahoma" w:hAnsi="Tahoma" w:cs="Tahoma"/>
          <w:u w:val="single"/>
        </w:rPr>
        <w:t>Ostateczny okres gwarancji ustalony zostanie po wyborze wykonawcy robót budowlanych.</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4</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Wynagrodzenie i płatności</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Strony ustalają, że obowiązującą ich formą wynagrodzenia zgodnie z zapytaniem ofertowym oraz wybraną ofertą Wykonawcy, jest wynagrodzenie ryczałtowe.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Całkowite wynagrodzenie przysługujące Wykonawcy za bezusterkowe wykonanie przedmiotu umowy, wyraża się kwotą brutto wynoszącą: .......................(słownie: …………………………).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oraz ilość, zakres i wartość udzielonych Wykonawcy robót przez Zamawiającego umów na wykonanie robót </w:t>
      </w:r>
      <w:r w:rsidRPr="00495694">
        <w:rPr>
          <w:rFonts w:ascii="Tahoma" w:hAnsi="Tahoma" w:cs="Tahoma"/>
          <w:sz w:val="22"/>
          <w:szCs w:val="22"/>
        </w:rPr>
        <w:lastRenderedPageBreak/>
        <w:t xml:space="preserve">dodatkowych lub robót zamiennych, a także ilość i wynik przeprowadzonych przeglądów w okresie gwarancji.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Ustalenie wysokości należności Wykonawcy za wykonane usługi w trakcie realizacji przedmiotu umowy, nastąpi w oparciu o % wartość wykonanych i odebranych robót budowlanych, zatwierdzonych przez Inspektorów Nadzoru Inwestorskiego, wykazanych w protokołach odbioru robót zafakturowanych przez Wykonawcę robót budowlanych.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Wynagrodzenie Wykonawcy rozliczone fakturami częściowymi nie może łącznie przekroczyć 80% wynagrodzenia umownego, o którym mowa w ust. 2.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Rozliczenie końcowe nastąpi fakturą końcową, wystawioną po dokonanym odbiorze końcowym robót i po podpisaniu protokołu odbioru końcowego robót wykonanych bez zastrzeżeń.</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Należności Wykonawcy wynikające ze złożonych faktur będą przekazywane przelewem na wskazane przez Wykonawcę konto w terminie 30 dni od daty otrzymania przez Zamawiającego prawidłowo wystawionej 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Za datę płatności uważa się dzień obciążenia rachunku bankowego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wyraża zgodę na potrącenie kar umownych lub innych potrąceń uzasadnionych, z przysługującego mu wynagrodzenia.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5</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Personel</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2. Wykonawca nie może dokonywać wymiany Specjalistów, przedstawionych w ofercie bez pisemnej zgody Zamawiającego. Wykonawca zobowiązany będzie zaproponować ich wymianę, w następujących przypadkach:</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choroby, wypadku lub śmierci Specjalisty; oraz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jeśli wymiana Specjalisty stanie się konieczna z jakichkolwiek innych przyczyn niezależnych od Wykonawcy (np. rezygnacji).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Zamawiający może w każdym czasie zażądać od Wykonawcy zmiany Specjalisty, jeżeli uzna, że nie wykonuje on swoich obowiązków wynikających z Umowy lub wykonuje je w sposób nienależyty. Wykonawca jest zobowiązany wymienić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6</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Wykonawcy</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sz w:val="22"/>
          <w:szCs w:val="22"/>
        </w:rPr>
      </w:pP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2. Usługi,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Wykonawca będzie dostarczać Zamawiającemu takie informacje dotyczące Usług, jakich Zamawiający może w każdym czasie zażądać.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Wykonawca będzie zawsze działał lojalnie i bezstronnie, jako doradca Zamawiającego, zgodnie z Umową na Roboty, oraz zgodnie ze sztuką i najlepszą praktyką zawodową.</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 żadnym przypadku Wykonawca nie będzie nakładał na Zamawiającego żadnych zobowiązań bez uprzedniej pisemnej zgody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9. W przypadkach, kiedy Usługi obejmują wykonywanie pełnomocnictw lub pełnienie obowiązków, do których upoważnienie wynika z warunków Umowy na Roboty, Wykonawca:</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będzie działać zgodnie z warunkami Umowy na Roboty,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będzie uzyskiwać uprzednią zgodę Zamawiającego w stosunku do każdej modyfikacji Warunków Umowy na Roboty, która mogłaby mieć wpływ na koszty lub jakość Robót oraz terminy.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 przypadku wystąpienia konieczności udzielenia zamówień dodatkowych w ramach inwestycji, Wykonawca zobowiązuje się do sprawowania nad nimi nadzoru w ramach niniejszej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12. Wykonawca ponosi wobec Zamawiającego odpowiedzialność za niewykonanie i/lub nienależyte wykonanie Usług, w tym za błędy i naruszenia zasad najlepszej praktyki zawodowej.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14. Wykonawca ponosi odpowiedzialność za niewypełnienie obowiązków wynikających z Umowy do czasu wygaśnięcia odpowiedzialności Wykonawcy robót z tytułu gwarancji i rękojmi za wady zadania wykonanego na podstawie Umowy na Roboty.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Wykonawca na własny koszt usunie każdą wadę w wykonywanych Usługach, w sposób i w terminie uzgodnionym z Zamawiającym. </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7</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Podwykonawcy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powierzenia przez Wykonawcę realizację części usług Podwykonawcy, Wykonawca lub podwykonawca przedkłada Zamawiającemu poświadczoną za zgodność z oryginałem kopię zawartej umowy o podwykonawstwo, której przedmiotem są usługi, w terminie 7 dni od dnia jej zawarcia.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dokona bezpośredniej zapłaty wymagalnego wynagrodzenia przysługującego podwykonawcy, który zawarł przedłożoną Zamawiającemu umowę o podwykonawstwo, której przedmiotem są usługi, w przypadku uchylenia się od obowiązku zapłaty przez wykonawcę.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Wynagrodzenie, o którym mowa w ust. 3, dotyczy wyłącznie należności powstałych po przedłożeniu Zamawiającemu poświadczonej za zgodność z oryginałem kopii umowy o </w:t>
      </w:r>
      <w:r w:rsidRPr="00495694">
        <w:rPr>
          <w:rFonts w:ascii="Tahoma" w:hAnsi="Tahoma" w:cs="Tahoma"/>
          <w:sz w:val="22"/>
          <w:szCs w:val="22"/>
        </w:rPr>
        <w:lastRenderedPageBreak/>
        <w:t xml:space="preserve">podwykonawstwo, której przedmiotem są usługi.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Bezpośrednia zapłata obejmuje wyłącznie należne wynagrodzenie, bez odsetek, należnych podwykonawcy.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Przed dokonaniem bezpośredniej zapłaty Zamawiający umożliwi Wykonawcy zgłoszenie pisemnych uwag dotyczących zasadności bezpośredniej zapłaty wynagrodzenia podwykonawcy, o którym mowa w ust. 3. Zamawiający poinformuje o terminie zgłaszania uwag, nie krótszym niż 7 dni od dnia doręczenia tej informacji.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 przypadku zgłoszenia uwag, o których mowa w ust. 6, w terminie wskazanym przez Zamawiającego, Zamawiający może: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nie dokonać bezpośredniej zapłaty wynagrodzenia podwykonawcy, jeżeli wykonawca wykaże niezasadność takiej zapłaty, albo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dokonać bezpośredniej zapłaty wynagrodzenia podwykonawcy jeżeli podwykonawca wykaże zasadność takiej zapłaty.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8. W przypadku dokonania bezpośredniej zapłaty podwykonawcy, o którym mowa w ust.3, Zamawiający potrąci kwotę wypłaconego wynagrodzenia z wynagrodzenia należnego wykonawcy.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Jakakolwiek przerwa w realizacji usług wynikająca z braku Podwykonawcy będzie traktowana jako przerwa wynikła z przyczyn zależnych od Wykonawcy i będzie stanowić podstawę naliczenia kar umownych.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10. Wykonawca odpowiada za działania i zaniechania Podwykonawców jak za swoje własne.</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xml:space="preserve"> § 8</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Zamawiającego</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b/>
          <w:sz w:val="22"/>
          <w:szCs w:val="22"/>
        </w:rPr>
      </w:pPr>
      <w:r w:rsidRPr="00495694">
        <w:rPr>
          <w:rFonts w:ascii="Tahoma" w:hAnsi="Tahoma" w:cs="Tahoma"/>
          <w:sz w:val="22"/>
          <w:szCs w:val="22"/>
        </w:rPr>
        <w:t xml:space="preserve">2. Dokumenty takie zostaną zwrócone Zamawiającemu najpóźniej w dniu odbioru końcowego wykonanych robót budowlanych. </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9</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Odstąpienie od umowy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 1. Zamawiający może rozwiązać umowę w każdym czasie za 7-dniowym wyprzedzeniem doręczonym Wykonawcy w następujących przypadkach, gdy: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nie realizuje Usług w sposób zgodny z Umową,</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odmówi lub nie wykona poleceń wydanych przez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Wykonawca powierzył podwykonawcy realizację umowy o podwykonawstwo bez dokonania czynności, o których mowa w § 7 niniejszej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 rozwiązaniu umowy z przyczyn określonych w ust.1  Zamawiający może doprowadzić usługi do końca we własnym zakresie lub zawrzeć inną umowę z innym podmiotem na koszt Wykonawcy.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jest zobowiązany, możliwie najszybciej po rozwiązaniu Umowy, poświadczyć wartość usług, wysokość wszelkich sum należnych Wykonawcy robót na dzień rozwiązania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 W przy</w:t>
      </w:r>
      <w:r>
        <w:rPr>
          <w:rFonts w:ascii="Tahoma" w:hAnsi="Tahoma" w:cs="Tahoma"/>
          <w:sz w:val="22"/>
          <w:szCs w:val="22"/>
        </w:rPr>
        <w:t>padkach, o których mowa w ust. 4</w:t>
      </w:r>
      <w:r w:rsidRPr="00495694">
        <w:rPr>
          <w:rFonts w:ascii="Tahoma" w:hAnsi="Tahoma" w:cs="Tahoma"/>
          <w:sz w:val="22"/>
          <w:szCs w:val="22"/>
        </w:rPr>
        <w:t xml:space="preserve"> niniejszego paragrafu Wykonawca może żądać wyłącznie wynagrodzenia należnego z tytułu wykonanej i zatwierdzonej przez Zamawiającego części Umowy.</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10</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Kary umowne</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zapłaci Zamawiającemu kary umowne w następujących przypadkach i wysokościach: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za odstąpienie od Umowy z przyczyn, za które ponosi odpowiedzialność Wykonawca, w wysokości 10% wynagrodzenia, o którym mowa w §4 ust. 2.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braku zapłaty należnego wynagrodzenia podwykonawcom, w wysokości 10% niezapłaconej należności;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zapłaci Wykonawcy kary umowne w następujących przypadkach i wysokościach: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 odstąpienie od umowy z przyczyn leżących po stronie Zamawiającego w wysokości 10% wartości wynagrodzenia, o którym mowa w §4 ust.2,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w razie opóźnienia w opłaceniu należności za zrealizowany przedmiot umowy, w wysokości odsetek ustawowych,</w:t>
      </w:r>
    </w:p>
    <w:p w:rsidR="00D740E7" w:rsidRPr="00DE4683"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Jeżeli kara umowna nie pokrywa poniesionej szkody, Strony mogą dochodzić odszkodowania uzupełniającego na zasadach ogólnych Kodeksu cywilnego.</w:t>
      </w:r>
    </w:p>
    <w:p w:rsidR="00D740E7"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11</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Zmiany umowy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Zmiany w treści umowy w stosunku do treści oferty mogą być dokonane na skutek zaistnienia okoliczności niemożliwych wcześniej do przewidzenia, a w szczególności: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okoliczności niezależne od Wykonawcy uniemożliwiające realizację przedmiotu umowy w terminie, w tym: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c) wystąpienie Siły Wyższej uniemożliwiającej realizację inwestycji może spowodować zmianę terminu realizacji Umowy.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wystąpienie okoliczności powodujących konieczność rezygnacji przez Zamawiającego z </w:t>
      </w:r>
      <w:r w:rsidRPr="00495694">
        <w:rPr>
          <w:rFonts w:ascii="Tahoma" w:hAnsi="Tahoma" w:cs="Tahoma"/>
          <w:sz w:val="22"/>
          <w:szCs w:val="22"/>
        </w:rPr>
        <w:lastRenderedPageBreak/>
        <w:t xml:space="preserve">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Zmiana umowy może również nastąpić:</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zmiany osób reprezentujących strony,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zmiany terminu rozpoczęcia lub zakończenia robót budowlanych, termin realizacji przedmiotu umowy, zostanie dostosowany do terminu realizacji robot budowlanych. </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12</w:t>
      </w:r>
    </w:p>
    <w:p w:rsidR="00D740E7" w:rsidRPr="00495694" w:rsidRDefault="00D740E7" w:rsidP="00D740E7">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Postanowienia ogólne</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Osobami upoważnionymi do kontaktów w sprawie realizacji przedmiotu umowy są: - ze strony Wykonawcy jest ……………………………………………………………………………………… - ze strony Zamawiającego jest…………………………………………………………………………………… </w:t>
      </w:r>
      <w:r>
        <w:rPr>
          <w:rFonts w:ascii="Tahoma" w:hAnsi="Tahoma" w:cs="Tahoma"/>
          <w:sz w:val="22"/>
          <w:szCs w:val="22"/>
        </w:rPr>
        <w:br/>
      </w:r>
      <w:r w:rsidRPr="00495694">
        <w:rPr>
          <w:rFonts w:ascii="Tahoma" w:hAnsi="Tahoma" w:cs="Tahoma"/>
          <w:sz w:val="22"/>
          <w:szCs w:val="22"/>
        </w:rPr>
        <w:t xml:space="preserve">2. Wszelkie zmiany i uzupełnienia treści niniejszej umowy mogą być dokonane za zgodą obu stron wyrażoną na piśmie pod rygorem nieważności.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sprawach nie uregulowanych w treści umowy, mają zastosowanie przepisy Kodeksu cywilnego.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4.Zamawiający zastrzega, że wierzytelności przysługujące Wykonawcy w związku z wykonaniem niniejszej umowy nie mogą być przenoszone na osoby trzecie bez zgody Zamawiającego.</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Właściwym do rozpoznania sporów wynikłych na tle realizacji niniejszej umowy jest sąd powszechny właściwy dla siedziby Zamawiającego. </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6. Umowę sporządzono w trzech jednobrzmiących egzemplarzach w tym: dwa egzemplarze dla Zamawiającego, jeden dla Wykonawcy.</w:t>
      </w:r>
    </w:p>
    <w:p w:rsidR="00D740E7" w:rsidRPr="00495694" w:rsidRDefault="00D740E7" w:rsidP="00D740E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7. Umowa wchodzi w życie z dniem podpisania. </w:t>
      </w:r>
    </w:p>
    <w:p w:rsidR="00287255" w:rsidRPr="00DE4683" w:rsidRDefault="00D740E7" w:rsidP="00D740E7">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ZAMAWIAJĄCY:                                                                                WYKONAWCA:</w:t>
      </w:r>
    </w:p>
    <w:sectPr w:rsidR="00287255" w:rsidRPr="00DE468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694" w:rsidRDefault="00495694" w:rsidP="00766A6B">
      <w:pPr>
        <w:spacing w:after="0" w:line="240" w:lineRule="auto"/>
      </w:pPr>
      <w:r>
        <w:separator/>
      </w:r>
    </w:p>
  </w:endnote>
  <w:endnote w:type="continuationSeparator" w:id="0">
    <w:p w:rsidR="00495694" w:rsidRDefault="00495694"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694" w:rsidRDefault="00495694" w:rsidP="00766A6B">
      <w:pPr>
        <w:spacing w:after="0" w:line="240" w:lineRule="auto"/>
      </w:pPr>
      <w:r>
        <w:separator/>
      </w:r>
    </w:p>
  </w:footnote>
  <w:footnote w:type="continuationSeparator" w:id="0">
    <w:p w:rsidR="00495694" w:rsidRDefault="00495694"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94" w:rsidRPr="00766A6B" w:rsidRDefault="00495694"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5">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lvlOverride w:ilvl="0">
      <w:lvl w:ilvl="0">
        <w:start w:val="1"/>
        <w:numFmt w:val="decimal"/>
        <w:lvlText w:val="%1."/>
        <w:lvlJc w:val="left"/>
        <w:rPr>
          <w:sz w:val="20"/>
          <w:szCs w:val="20"/>
        </w:rPr>
      </w:lvl>
    </w:lvlOverride>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015537"/>
    <w:rsid w:val="00033BB2"/>
    <w:rsid w:val="001446D8"/>
    <w:rsid w:val="001F34F3"/>
    <w:rsid w:val="00240FEF"/>
    <w:rsid w:val="002537FF"/>
    <w:rsid w:val="00266D66"/>
    <w:rsid w:val="00287255"/>
    <w:rsid w:val="002911E0"/>
    <w:rsid w:val="0029710D"/>
    <w:rsid w:val="002A16D3"/>
    <w:rsid w:val="00301A8C"/>
    <w:rsid w:val="0038293B"/>
    <w:rsid w:val="00411EE5"/>
    <w:rsid w:val="004170FE"/>
    <w:rsid w:val="00495694"/>
    <w:rsid w:val="00510704"/>
    <w:rsid w:val="005422C6"/>
    <w:rsid w:val="00591367"/>
    <w:rsid w:val="00620FB7"/>
    <w:rsid w:val="0068260E"/>
    <w:rsid w:val="006A084C"/>
    <w:rsid w:val="007305D8"/>
    <w:rsid w:val="00757B90"/>
    <w:rsid w:val="00766A6B"/>
    <w:rsid w:val="00775924"/>
    <w:rsid w:val="00796617"/>
    <w:rsid w:val="007A30BF"/>
    <w:rsid w:val="00801428"/>
    <w:rsid w:val="008C0CD5"/>
    <w:rsid w:val="008F45C0"/>
    <w:rsid w:val="00917179"/>
    <w:rsid w:val="00957A8C"/>
    <w:rsid w:val="00997859"/>
    <w:rsid w:val="009B679F"/>
    <w:rsid w:val="009C0C83"/>
    <w:rsid w:val="00A05FF3"/>
    <w:rsid w:val="00A614B3"/>
    <w:rsid w:val="00AA38D8"/>
    <w:rsid w:val="00AA6C94"/>
    <w:rsid w:val="00BB562C"/>
    <w:rsid w:val="00BD7289"/>
    <w:rsid w:val="00BF7186"/>
    <w:rsid w:val="00C24AC9"/>
    <w:rsid w:val="00CA4357"/>
    <w:rsid w:val="00CB2224"/>
    <w:rsid w:val="00D24E24"/>
    <w:rsid w:val="00D52B8F"/>
    <w:rsid w:val="00D740E7"/>
    <w:rsid w:val="00DE4683"/>
    <w:rsid w:val="00E54943"/>
    <w:rsid w:val="00E74AFD"/>
    <w:rsid w:val="00EE6B54"/>
    <w:rsid w:val="00FA1468"/>
    <w:rsid w:val="00FD2A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Obiekt,List Paragraph1,List Paragraph,BulletC"/>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Obiekt Znak,List Paragraph1 Znak,List Paragraph Znak,BulletC Znak"/>
    <w:basedOn w:val="Domylnaczcionkaakapitu"/>
    <w:link w:val="Akapitzlist"/>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divs>
    <w:div w:id="4627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68/kompleksowa-modernizacja-energetyczna-budynkow-uzytecznosci-publicznej-powiatu-lidzbarskieg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3737</Words>
  <Characters>22428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9</cp:revision>
  <cp:lastPrinted>2017-06-30T10:03:00Z</cp:lastPrinted>
  <dcterms:created xsi:type="dcterms:W3CDTF">2017-10-23T07:51:00Z</dcterms:created>
  <dcterms:modified xsi:type="dcterms:W3CDTF">2017-10-24T11:56:00Z</dcterms:modified>
</cp:coreProperties>
</file>