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80824261" w:displacedByCustomXml="next"/>
    <w:bookmarkStart w:id="1" w:name="_Toc467242543" w:displacedByCustomXml="next"/>
    <w:bookmarkStart w:id="2" w:name="_Toc467242550" w:displacedByCustomXml="next"/>
    <w:sdt>
      <w:sdtPr>
        <w:id w:val="567768865"/>
        <w:docPartObj>
          <w:docPartGallery w:val="Cover Pages"/>
          <w:docPartUnique/>
        </w:docPartObj>
      </w:sdtPr>
      <w:sdtEndPr>
        <w:rPr>
          <w:rFonts w:asciiTheme="minorHAnsi" w:hAnsiTheme="minorHAnsi" w:cstheme="minorHAnsi"/>
        </w:rPr>
      </w:sdtEndPr>
      <w:sdtContent>
        <w:p w:rsidR="00327FAA" w:rsidRDefault="00327FAA">
          <w:r>
            <w:rPr>
              <w:noProof/>
              <w:lang w:eastAsia="pl-PL"/>
            </w:rPr>
            <mc:AlternateContent>
              <mc:Choice Requires="wps">
                <w:drawing>
                  <wp:anchor distT="0" distB="0" distL="114300" distR="114300" simplePos="0" relativeHeight="251665408" behindDoc="1" locked="0" layoutInCell="1" allowOverlap="1" wp14:anchorId="5D06014C" wp14:editId="4A6C9DAC">
                    <wp:simplePos x="0" y="0"/>
                    <wp:positionH relativeFrom="page">
                      <wp:align>center</wp:align>
                    </wp:positionH>
                    <wp:positionV relativeFrom="page">
                      <wp:align>center</wp:align>
                    </wp:positionV>
                    <wp:extent cx="7383780" cy="9555480"/>
                    <wp:effectExtent l="0" t="0" r="0" b="0"/>
                    <wp:wrapNone/>
                    <wp:docPr id="34" name="Prostokąt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2A523D" w:rsidRDefault="002A523D"/>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Prostokąt 34" o:spid="_x0000_s1026" style="position:absolute;margin-left:0;margin-top:0;width:581.4pt;height:752.4pt;z-index:-25165107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" fillcolor="#f6ebf0 [2579]" stroked="f" strokeweight="2pt">
                    <v:fill color2="#602c44 [963]" rotate="t" focusposition=".5,.5" focussize="" focus="100%" type="gradientRadial"/>
                    <v:path arrowok="t"/>
                    <v:textbox inset="21.6pt,,21.6pt">
                      <w:txbxContent>
                        <w:p w:rsidR="002A523D" w:rsidRDefault="002A523D"/>
                      </w:txbxContent>
                    </v:textbox>
                    <w10:wrap anchorx="page" anchory="page"/>
                  </v:rect>
                </w:pict>
              </mc:Fallback>
            </mc:AlternateContent>
          </w:r>
          <w:r>
            <w:rPr>
              <w:noProof/>
              <w:lang w:eastAsia="pl-PL"/>
            </w:rPr>
            <mc:AlternateContent>
              <mc:Choice Requires="wps">
                <w:drawing>
                  <wp:anchor distT="0" distB="0" distL="114300" distR="114300" simplePos="0" relativeHeight="251662336" behindDoc="0" locked="0" layoutInCell="1" allowOverlap="1" wp14:anchorId="43E999E3" wp14:editId="73C18176">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1" name="Prostokąt 1"/>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48"/>
                                    <w:szCs w:val="72"/>
                                  </w:rPr>
                                  <w:alias w:val="Tytuł"/>
                                  <w:id w:val="1036474342"/>
                                  <w:dataBinding w:prefixMappings="xmlns:ns0='http://schemas.openxmlformats.org/package/2006/metadata/core-properties' xmlns:ns1='http://purl.org/dc/elements/1.1/'" w:xpath="/ns0:coreProperties[1]/ns1:title[1]" w:storeItemID="{6C3C8BC8-F283-45AE-878A-BAB7291924A1}"/>
                                  <w:text/>
                                </w:sdtPr>
                                <w:sdtEndPr/>
                                <w:sdtContent>
                                  <w:p w:rsidR="002A523D" w:rsidRPr="00327FAA" w:rsidRDefault="002A523D" w:rsidP="00327FAA">
                                    <w:pPr>
                                      <w:rPr>
                                        <w:b/>
                                        <w:color w:val="FFFFFF" w:themeColor="background1"/>
                                        <w:sz w:val="48"/>
                                        <w:szCs w:val="72"/>
                                      </w:rPr>
                                    </w:pPr>
                                    <w:r w:rsidRPr="00327FAA">
                                      <w:rPr>
                                        <w:b/>
                                        <w:color w:val="FFFFFF" w:themeColor="background1"/>
                                        <w:sz w:val="48"/>
                                        <w:szCs w:val="72"/>
                                      </w:rPr>
                                      <w:t>e-Administracja w Powicie Lidzbarskim</w:t>
                                    </w:r>
                                  </w:p>
                                </w:sdtContent>
                              </w:sdt>
                              <w:p w:rsidR="002A523D" w:rsidRPr="00327FAA" w:rsidRDefault="002A523D">
                                <w:pPr>
                                  <w:spacing w:before="240"/>
                                  <w:jc w:val="center"/>
                                  <w:rPr>
                                    <w:color w:val="FFFFFF" w:themeColor="background1"/>
                                    <w:sz w:val="28"/>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Prostokąt 1" o:spid="_x0000_s1027" style="position:absolute;margin-left:0;margin-top:0;width:226.45pt;height:237.6pt;z-index:251662336;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" fillcolor="#b13f9a [3215]" stroked="f" strokeweight="2pt">
                    <v:textbox inset="14.4pt,14.4pt,14.4pt,28.8pt">
                      <w:txbxContent>
                        <w:sdt>
                          <w:sdtPr>
                            <w:rPr>
                              <w:b/>
                              <w:color w:val="FFFFFF" w:themeColor="background1"/>
                              <w:sz w:val="48"/>
                              <w:szCs w:val="72"/>
                            </w:rPr>
                            <w:alias w:val="Tytuł"/>
                            <w:id w:val="1036474342"/>
                            <w:dataBinding w:prefixMappings="xmlns:ns0='http://schemas.openxmlformats.org/package/2006/metadata/core-properties' xmlns:ns1='http://purl.org/dc/elements/1.1/'" w:xpath="/ns0:coreProperties[1]/ns1:title[1]" w:storeItemID="{6C3C8BC8-F283-45AE-878A-BAB7291924A1}"/>
                            <w:text/>
                          </w:sdtPr>
                          <w:sdtEndPr/>
                          <w:sdtContent>
                            <w:p w:rsidR="002A523D" w:rsidRPr="00327FAA" w:rsidRDefault="002A523D" w:rsidP="00327FAA">
                              <w:pPr>
                                <w:rPr>
                                  <w:b/>
                                  <w:color w:val="FFFFFF" w:themeColor="background1"/>
                                  <w:sz w:val="48"/>
                                  <w:szCs w:val="72"/>
                                </w:rPr>
                              </w:pPr>
                              <w:r w:rsidRPr="00327FAA">
                                <w:rPr>
                                  <w:b/>
                                  <w:color w:val="FFFFFF" w:themeColor="background1"/>
                                  <w:sz w:val="48"/>
                                  <w:szCs w:val="72"/>
                                </w:rPr>
                                <w:t>e-Administracja w Powicie Lidzbarskim</w:t>
                              </w:r>
                            </w:p>
                          </w:sdtContent>
                        </w:sdt>
                        <w:p w:rsidR="002A523D" w:rsidRPr="00327FAA" w:rsidRDefault="002A523D">
                          <w:pPr>
                            <w:spacing w:before="240"/>
                            <w:jc w:val="center"/>
                            <w:rPr>
                              <w:color w:val="FFFFFF" w:themeColor="background1"/>
                              <w:sz w:val="28"/>
                            </w:rPr>
                          </w:pPr>
                        </w:p>
                      </w:txbxContent>
                    </v:textbox>
                    <w10:wrap anchorx="page" anchory="page"/>
                  </v:rect>
                </w:pict>
              </mc:Fallback>
            </mc:AlternateContent>
          </w:r>
          <w:r>
            <w:rPr>
              <w:noProof/>
              <w:lang w:eastAsia="pl-PL"/>
            </w:rPr>
            <mc:AlternateContent>
              <mc:Choice Requires="wps">
                <w:drawing>
                  <wp:anchor distT="0" distB="0" distL="114300" distR="114300" simplePos="0" relativeHeight="251661312" behindDoc="0" locked="0" layoutInCell="1" allowOverlap="1" wp14:anchorId="61909090" wp14:editId="0206D888">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2" name="Prostokąt 2"/>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id="Prostokąt 2" o:spid="_x0000_s1026" style="position:absolute;margin-left:0;margin-top:0;width:244.8pt;height:554.4pt;z-index:251661312;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" fillcolor="white [3212]" strokecolor="#a24a72 [1614]" strokeweight="1.25pt">
                    <w10:wrap anchorx="page" anchory="page"/>
                  </v:rect>
                </w:pict>
              </mc:Fallback>
            </mc:AlternateContent>
          </w:r>
          <w:r>
            <w:rPr>
              <w:noProof/>
              <w:lang w:eastAsia="pl-PL"/>
            </w:rPr>
            <mc:AlternateContent>
              <mc:Choice Requires="wps">
                <w:drawing>
                  <wp:anchor distT="0" distB="0" distL="114300" distR="114300" simplePos="0" relativeHeight="251664384" behindDoc="0" locked="0" layoutInCell="1" allowOverlap="1" wp14:anchorId="5BAD8251" wp14:editId="2A6D3E03">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3" name="Prostokąt 3"/>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id="Prostokąt 3" o:spid="_x0000_s1026" style="position:absolute;margin-left:0;margin-top:0;width:226.45pt;height:9.35pt;z-index:251664384;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" fillcolor="#b83d68 [3204]" stroked="f" strokeweight="2pt">
                    <w10:wrap anchorx="page" anchory="page"/>
                  </v:rect>
                </w:pict>
              </mc:Fallback>
            </mc:AlternateContent>
          </w:r>
          <w:r>
            <w:rPr>
              <w:noProof/>
              <w:lang w:eastAsia="pl-PL"/>
            </w:rPr>
            <mc:AlternateContent>
              <mc:Choice Requires="wps">
                <w:drawing>
                  <wp:anchor distT="0" distB="0" distL="114300" distR="114300" simplePos="0" relativeHeight="251663360" behindDoc="0" locked="0" layoutInCell="1" allowOverlap="1" wp14:anchorId="3BF0C8BD" wp14:editId="1F51D7B9">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6" name="Pole tekstowe 6"/>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p w:rsidR="002A523D" w:rsidRPr="00327FAA" w:rsidRDefault="002A523D">
                                <w:pPr>
                                  <w:rPr>
                                    <w:color w:val="B83D68" w:themeColor="accent1"/>
                                    <w:sz w:val="44"/>
                                    <w:szCs w:val="72"/>
                                  </w:rPr>
                                </w:pPr>
                                <w:r w:rsidRPr="00327FAA">
                                  <w:rPr>
                                    <w:color w:val="B83D68" w:themeColor="accent1"/>
                                    <w:sz w:val="44"/>
                                    <w:szCs w:val="72"/>
                                  </w:rPr>
                                  <w:t>Studium wykonalności projektu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id="_x0000_t202" coordsize="21600,21600" o:spt="202" path="m,l,21600r21600,l21600,xe">
                    <v:stroke joinstyle="miter"/>
                    <v:path gradientshapeok="t" o:connecttype="rect"/>
                  </v:shapetype>
                  <v:shape id="Pole tekstowe 6" o:spid="_x0000_s1028" type="#_x0000_t202" style="position:absolute;margin-left:0;margin-top:0;width:220.3pt;height:194.9pt;z-index:251663360;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" filled="f" stroked="f" strokeweight=".5pt">
                    <v:textbox style="mso-fit-shape-to-text:t">
                      <w:txbxContent>
                        <w:p w:rsidR="002A523D" w:rsidRPr="00327FAA" w:rsidRDefault="002A523D">
                          <w:pPr>
                            <w:rPr>
                              <w:color w:val="B83D68" w:themeColor="accent1"/>
                              <w:sz w:val="44"/>
                              <w:szCs w:val="72"/>
                            </w:rPr>
                          </w:pPr>
                          <w:r w:rsidRPr="00327FAA">
                            <w:rPr>
                              <w:color w:val="B83D68" w:themeColor="accent1"/>
                              <w:sz w:val="44"/>
                              <w:szCs w:val="72"/>
                            </w:rPr>
                            <w:t>Studium wykonalności projektu</w:t>
                          </w:r>
                        </w:p>
                      </w:txbxContent>
                    </v:textbox>
                    <w10:wrap type="square" anchorx="page" anchory="page"/>
                  </v:shape>
                </w:pict>
              </mc:Fallback>
            </mc:AlternateContent>
          </w:r>
        </w:p>
        <w:p w:rsidR="00327FAA" w:rsidRDefault="00327FAA">
          <w:pPr>
            <w:rPr>
              <w:rFonts w:asciiTheme="minorHAnsi" w:hAnsiTheme="minorHAnsi" w:cstheme="minorHAnsi"/>
            </w:rPr>
          </w:pPr>
          <w:r>
            <w:rPr>
              <w:noProof/>
              <w:lang w:eastAsia="pl-PL"/>
            </w:rPr>
            <mc:AlternateContent>
              <mc:Choice Requires="wps">
                <w:drawing>
                  <wp:anchor distT="0" distB="0" distL="114300" distR="114300" simplePos="0" relativeHeight="251666432" behindDoc="0" locked="0" layoutInCell="1" allowOverlap="1" wp14:anchorId="5FA2633D" wp14:editId="73C5F6B8">
                    <wp:simplePos x="0" y="0"/>
                    <mc:AlternateContent>
                      <mc:Choice Requires="wp14">
                        <wp:positionH relativeFrom="page">
                          <wp14:pctPosHOffset>45500</wp14:pctPosHOffset>
                        </wp:positionH>
                      </mc:Choice>
                      <mc:Fallback>
                        <wp:positionH relativeFrom="page">
                          <wp:posOffset>3439795</wp:posOffset>
                        </wp:positionH>
                      </mc:Fallback>
                    </mc:AlternateContent>
                    <wp:positionV relativeFrom="page">
                      <wp:posOffset>6951939</wp:posOffset>
                    </wp:positionV>
                    <wp:extent cx="2797810" cy="268605"/>
                    <wp:effectExtent l="0" t="0" r="0" b="0"/>
                    <wp:wrapSquare wrapText="bothSides"/>
                    <wp:docPr id="33" name="Pole tekstowe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2A523D" w:rsidRDefault="00790603">
                                <w:pPr>
                                  <w:pStyle w:val="Bezodstpw"/>
                                  <w:rPr>
                                    <w:color w:val="B13F9A" w:themeColor="text2"/>
                                  </w:rPr>
                                </w:pPr>
                                <w:sdt>
                                  <w:sdtPr>
                                    <w:rPr>
                                      <w:color w:val="B13F9A" w:themeColor="text2"/>
                                    </w:rPr>
                                    <w:alias w:val="Autor"/>
                                    <w:id w:val="-693917752"/>
                                    <w:dataBinding w:prefixMappings="xmlns:ns0='http://schemas.openxmlformats.org/package/2006/metadata/core-properties' xmlns:ns1='http://purl.org/dc/elements/1.1/'" w:xpath="/ns0:coreProperties[1]/ns1:creator[1]" w:storeItemID="{6C3C8BC8-F283-45AE-878A-BAB7291924A1}"/>
                                    <w:text/>
                                  </w:sdtPr>
                                  <w:sdtEndPr/>
                                  <w:sdtContent>
                                    <w:r w:rsidR="002A523D">
                                      <w:rPr>
                                        <w:color w:val="B13F9A" w:themeColor="text2"/>
                                      </w:rPr>
                                      <w:t>Powiat Lidzbarski, ul. Wyszyńskiego 37, 11-100 Lidzbark Warmiński</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id="Pole tekstowe 33" o:spid="_x0000_s1029" type="#_x0000_t202" style="position:absolute;margin-left:0;margin-top:547.4pt;width:220.3pt;height:21.15pt;z-index:251666432;visibility:visible;mso-wrap-style:square;mso-width-percent:360;mso-height-percent:0;mso-left-percent:455;mso-wrap-distance-left:9pt;mso-wrap-distance-top:0;mso-wrap-distance-right:9pt;mso-wrap-distance-bottom:0;mso-position-horizontal-relative:page;mso-position-vertical:absolute;mso-position-vertical-relative:page;mso-width-percent:360;mso-height-percent:0;mso-left-percent:455;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" filled="f" stroked="f" strokeweight=".5pt">
                    <v:textbox style="mso-fit-shape-to-text:t">
                      <w:txbxContent>
                        <w:p w:rsidR="002A523D" w:rsidRDefault="006729C6">
                          <w:pPr>
                            <w:pStyle w:val="Bezodstpw"/>
                            <w:rPr>
                              <w:color w:val="B13F9A" w:themeColor="text2"/>
                            </w:rPr>
                          </w:pPr>
                          <w:sdt>
                            <w:sdtPr>
                              <w:rPr>
                                <w:color w:val="B13F9A" w:themeColor="text2"/>
                              </w:rPr>
                              <w:alias w:val="Autor"/>
                              <w:id w:val="-693917752"/>
                              <w:dataBinding w:prefixMappings="xmlns:ns0='http://schemas.openxmlformats.org/package/2006/metadata/core-properties' xmlns:ns1='http://purl.org/dc/elements/1.1/'" w:xpath="/ns0:coreProperties[1]/ns1:creator[1]" w:storeItemID="{6C3C8BC8-F283-45AE-878A-BAB7291924A1}"/>
                              <w:text/>
                            </w:sdtPr>
                            <w:sdtEndPr/>
                            <w:sdtContent>
                              <w:r w:rsidR="002A523D">
                                <w:rPr>
                                  <w:color w:val="B13F9A" w:themeColor="text2"/>
                                </w:rPr>
                                <w:t>Powiat Lidzbarski, ul. Wyszyńskiego 37, 11-100 Lidzbark Warmiński</w:t>
                              </w:r>
                            </w:sdtContent>
                          </w:sdt>
                        </w:p>
                      </w:txbxContent>
                    </v:textbox>
                    <w10:wrap type="square" anchorx="page" anchory="page"/>
                  </v:shape>
                </w:pict>
              </mc:Fallback>
            </mc:AlternateContent>
          </w:r>
          <w:r>
            <w:rPr>
              <w:rFonts w:asciiTheme="minorHAnsi" w:hAnsiTheme="minorHAnsi" w:cstheme="minorHAnsi"/>
            </w:rPr>
            <w:br w:type="page"/>
          </w:r>
        </w:p>
      </w:sdtContent>
    </w:sdt>
    <w:sdt>
      <w:sdtPr>
        <w:rPr>
          <w:rFonts w:asciiTheme="minorHAnsi" w:hAnsiTheme="minorHAnsi" w:cstheme="minorHAnsi"/>
          <w:caps w:val="0"/>
          <w:color w:val="auto"/>
          <w:spacing w:val="0"/>
          <w:sz w:val="22"/>
          <w:szCs w:val="22"/>
          <w:lang w:bidi="ar-SA"/>
        </w:rPr>
        <w:id w:val="543110308"/>
        <w:docPartObj>
          <w:docPartGallery w:val="Table of Contents"/>
          <w:docPartUnique/>
        </w:docPartObj>
      </w:sdtPr>
      <w:sdtEndPr>
        <w:rPr>
          <w:b/>
          <w:bCs/>
        </w:rPr>
      </w:sdtEndPr>
      <w:sdtContent>
        <w:p w:rsidR="006A2977" w:rsidRPr="00266AF8" w:rsidRDefault="006A2977" w:rsidP="005C7CCA">
          <w:pPr>
            <w:pStyle w:val="Nagwekspisutreci"/>
            <w:spacing w:line="276" w:lineRule="auto"/>
            <w:rPr>
              <w:rFonts w:asciiTheme="minorHAnsi" w:hAnsiTheme="minorHAnsi" w:cstheme="minorHAnsi"/>
              <w:sz w:val="22"/>
              <w:szCs w:val="22"/>
            </w:rPr>
          </w:pPr>
          <w:r w:rsidRPr="00266AF8">
            <w:rPr>
              <w:rFonts w:asciiTheme="minorHAnsi" w:hAnsiTheme="minorHAnsi" w:cstheme="minorHAnsi"/>
              <w:sz w:val="22"/>
              <w:szCs w:val="22"/>
            </w:rPr>
            <w:t>Spis treści</w:t>
          </w:r>
        </w:p>
        <w:p w:rsidR="006C6049" w:rsidRDefault="006A2977">
          <w:pPr>
            <w:pStyle w:val="Spistreci1"/>
            <w:tabs>
              <w:tab w:val="left" w:pos="440"/>
              <w:tab w:val="right" w:leader="dot" w:pos="9062"/>
            </w:tabs>
            <w:rPr>
              <w:rFonts w:asciiTheme="minorHAnsi" w:eastAsiaTheme="minorEastAsia" w:hAnsiTheme="minorHAnsi" w:cstheme="minorBidi"/>
              <w:noProof/>
              <w:lang w:eastAsia="pl-PL"/>
            </w:rPr>
          </w:pPr>
          <w:r w:rsidRPr="00266AF8">
            <w:rPr>
              <w:rFonts w:asciiTheme="minorHAnsi" w:hAnsiTheme="minorHAnsi" w:cstheme="minorHAnsi"/>
            </w:rPr>
            <w:fldChar w:fldCharType="begin"/>
          </w:r>
          <w:r w:rsidRPr="00266AF8">
            <w:rPr>
              <w:rFonts w:asciiTheme="minorHAnsi" w:hAnsiTheme="minorHAnsi" w:cstheme="minorHAnsi"/>
            </w:rPr>
            <w:instrText xml:space="preserve"> TOC \o "1-3" \h \z \u </w:instrText>
          </w:r>
          <w:r w:rsidRPr="00266AF8">
            <w:rPr>
              <w:rFonts w:asciiTheme="minorHAnsi" w:hAnsiTheme="minorHAnsi" w:cstheme="minorHAnsi"/>
            </w:rPr>
            <w:fldChar w:fldCharType="separate"/>
          </w:r>
          <w:hyperlink w:anchor="_Toc488236705" w:history="1">
            <w:r w:rsidR="006C6049" w:rsidRPr="001E70A5">
              <w:rPr>
                <w:rStyle w:val="Hipercze"/>
                <w:rFonts w:cstheme="minorHAnsi"/>
                <w:noProof/>
              </w:rPr>
              <w:t>1.</w:t>
            </w:r>
            <w:r w:rsidR="006C6049">
              <w:rPr>
                <w:rFonts w:asciiTheme="minorHAnsi" w:eastAsiaTheme="minorEastAsia" w:hAnsiTheme="minorHAnsi" w:cstheme="minorBidi"/>
                <w:noProof/>
                <w:lang w:eastAsia="pl-PL"/>
              </w:rPr>
              <w:tab/>
            </w:r>
            <w:r w:rsidR="006C6049" w:rsidRPr="001E70A5">
              <w:rPr>
                <w:rStyle w:val="Hipercze"/>
                <w:rFonts w:cstheme="minorHAnsi"/>
                <w:noProof/>
              </w:rPr>
              <w:t>DEFINICJA CELÓW PROJEKTU</w:t>
            </w:r>
            <w:r w:rsidR="006C6049">
              <w:rPr>
                <w:noProof/>
                <w:webHidden/>
              </w:rPr>
              <w:tab/>
            </w:r>
            <w:r w:rsidR="006C6049">
              <w:rPr>
                <w:noProof/>
                <w:webHidden/>
              </w:rPr>
              <w:fldChar w:fldCharType="begin"/>
            </w:r>
            <w:r w:rsidR="006C6049">
              <w:rPr>
                <w:noProof/>
                <w:webHidden/>
              </w:rPr>
              <w:instrText xml:space="preserve"> PAGEREF _Toc488236705 \h </w:instrText>
            </w:r>
            <w:r w:rsidR="006C6049">
              <w:rPr>
                <w:noProof/>
                <w:webHidden/>
              </w:rPr>
            </w:r>
            <w:r w:rsidR="006C6049">
              <w:rPr>
                <w:noProof/>
                <w:webHidden/>
              </w:rPr>
              <w:fldChar w:fldCharType="separate"/>
            </w:r>
            <w:r w:rsidR="006C6049">
              <w:rPr>
                <w:noProof/>
                <w:webHidden/>
              </w:rPr>
              <w:t>3</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06" w:history="1">
            <w:r w:rsidR="006C6049" w:rsidRPr="001E70A5">
              <w:rPr>
                <w:rStyle w:val="Hipercze"/>
                <w:rFonts w:cstheme="minorHAnsi"/>
                <w:noProof/>
              </w:rPr>
              <w:t>1.1.</w:t>
            </w:r>
            <w:r w:rsidR="006C6049">
              <w:rPr>
                <w:rFonts w:asciiTheme="minorHAnsi" w:eastAsiaTheme="minorEastAsia" w:hAnsiTheme="minorHAnsi" w:cstheme="minorBidi"/>
                <w:noProof/>
                <w:lang w:eastAsia="pl-PL"/>
              </w:rPr>
              <w:tab/>
            </w:r>
            <w:r w:rsidR="006C6049" w:rsidRPr="001E70A5">
              <w:rPr>
                <w:rStyle w:val="Hipercze"/>
                <w:rFonts w:cstheme="minorHAnsi"/>
                <w:noProof/>
              </w:rPr>
              <w:t>Potrzeby środowiska społeczno-gospodarczego</w:t>
            </w:r>
            <w:r w:rsidR="006C6049">
              <w:rPr>
                <w:noProof/>
                <w:webHidden/>
              </w:rPr>
              <w:tab/>
            </w:r>
            <w:r w:rsidR="006C6049">
              <w:rPr>
                <w:noProof/>
                <w:webHidden/>
              </w:rPr>
              <w:fldChar w:fldCharType="begin"/>
            </w:r>
            <w:r w:rsidR="006C6049">
              <w:rPr>
                <w:noProof/>
                <w:webHidden/>
              </w:rPr>
              <w:instrText xml:space="preserve"> PAGEREF _Toc488236706 \h </w:instrText>
            </w:r>
            <w:r w:rsidR="006C6049">
              <w:rPr>
                <w:noProof/>
                <w:webHidden/>
              </w:rPr>
            </w:r>
            <w:r w:rsidR="006C6049">
              <w:rPr>
                <w:noProof/>
                <w:webHidden/>
              </w:rPr>
              <w:fldChar w:fldCharType="separate"/>
            </w:r>
            <w:r w:rsidR="006C6049">
              <w:rPr>
                <w:noProof/>
                <w:webHidden/>
              </w:rPr>
              <w:t>3</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07" w:history="1">
            <w:r w:rsidR="006C6049" w:rsidRPr="001E70A5">
              <w:rPr>
                <w:rStyle w:val="Hipercze"/>
                <w:rFonts w:cstheme="minorHAnsi"/>
                <w:noProof/>
              </w:rPr>
              <w:t>1.2.</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celów projektu</w:t>
            </w:r>
            <w:r w:rsidR="006C6049">
              <w:rPr>
                <w:noProof/>
                <w:webHidden/>
              </w:rPr>
              <w:tab/>
            </w:r>
            <w:r w:rsidR="006C6049">
              <w:rPr>
                <w:noProof/>
                <w:webHidden/>
              </w:rPr>
              <w:fldChar w:fldCharType="begin"/>
            </w:r>
            <w:r w:rsidR="006C6049">
              <w:rPr>
                <w:noProof/>
                <w:webHidden/>
              </w:rPr>
              <w:instrText xml:space="preserve"> PAGEREF _Toc488236707 \h </w:instrText>
            </w:r>
            <w:r w:rsidR="006C6049">
              <w:rPr>
                <w:noProof/>
                <w:webHidden/>
              </w:rPr>
            </w:r>
            <w:r w:rsidR="006C6049">
              <w:rPr>
                <w:noProof/>
                <w:webHidden/>
              </w:rPr>
              <w:fldChar w:fldCharType="separate"/>
            </w:r>
            <w:r w:rsidR="006C6049">
              <w:rPr>
                <w:noProof/>
                <w:webHidden/>
              </w:rPr>
              <w:t>9</w:t>
            </w:r>
            <w:r w:rsidR="006C6049">
              <w:rPr>
                <w:noProof/>
                <w:webHidden/>
              </w:rPr>
              <w:fldChar w:fldCharType="end"/>
            </w:r>
          </w:hyperlink>
        </w:p>
        <w:p w:rsidR="006C6049" w:rsidRDefault="00790603">
          <w:pPr>
            <w:pStyle w:val="Spistreci1"/>
            <w:tabs>
              <w:tab w:val="left" w:pos="440"/>
              <w:tab w:val="right" w:leader="dot" w:pos="9062"/>
            </w:tabs>
            <w:rPr>
              <w:rFonts w:asciiTheme="minorHAnsi" w:eastAsiaTheme="minorEastAsia" w:hAnsiTheme="minorHAnsi" w:cstheme="minorBidi"/>
              <w:noProof/>
              <w:lang w:eastAsia="pl-PL"/>
            </w:rPr>
          </w:pPr>
          <w:hyperlink w:anchor="_Toc488236708" w:history="1">
            <w:r w:rsidR="006C6049" w:rsidRPr="001E70A5">
              <w:rPr>
                <w:rStyle w:val="Hipercze"/>
                <w:rFonts w:cstheme="minorHAnsi"/>
                <w:noProof/>
              </w:rPr>
              <w:t>2.</w:t>
            </w:r>
            <w:r w:rsidR="006C6049">
              <w:rPr>
                <w:rFonts w:asciiTheme="minorHAnsi" w:eastAsiaTheme="minorEastAsia" w:hAnsiTheme="minorHAnsi" w:cstheme="minorBidi"/>
                <w:noProof/>
                <w:lang w:eastAsia="pl-PL"/>
              </w:rPr>
              <w:tab/>
            </w:r>
            <w:r w:rsidR="006C6049" w:rsidRPr="001E70A5">
              <w:rPr>
                <w:rStyle w:val="Hipercze"/>
                <w:rFonts w:cstheme="minorHAnsi"/>
                <w:noProof/>
              </w:rPr>
              <w:t>IDENTYFIKACJA PROJEKTU</w:t>
            </w:r>
            <w:r w:rsidR="006C6049">
              <w:rPr>
                <w:noProof/>
                <w:webHidden/>
              </w:rPr>
              <w:tab/>
            </w:r>
            <w:r w:rsidR="006C6049">
              <w:rPr>
                <w:noProof/>
                <w:webHidden/>
              </w:rPr>
              <w:fldChar w:fldCharType="begin"/>
            </w:r>
            <w:r w:rsidR="006C6049">
              <w:rPr>
                <w:noProof/>
                <w:webHidden/>
              </w:rPr>
              <w:instrText xml:space="preserve"> PAGEREF _Toc488236708 \h </w:instrText>
            </w:r>
            <w:r w:rsidR="006C6049">
              <w:rPr>
                <w:noProof/>
                <w:webHidden/>
              </w:rPr>
            </w:r>
            <w:r w:rsidR="006C6049">
              <w:rPr>
                <w:noProof/>
                <w:webHidden/>
              </w:rPr>
              <w:fldChar w:fldCharType="separate"/>
            </w:r>
            <w:r w:rsidR="006C6049">
              <w:rPr>
                <w:noProof/>
                <w:webHidden/>
              </w:rPr>
              <w:t>13</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09" w:history="1">
            <w:r w:rsidR="006C6049" w:rsidRPr="001E70A5">
              <w:rPr>
                <w:rStyle w:val="Hipercze"/>
                <w:rFonts w:cstheme="minorHAnsi"/>
                <w:noProof/>
              </w:rPr>
              <w:t>2.1.</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wariantów realizacji projektu</w:t>
            </w:r>
            <w:r w:rsidR="006C6049">
              <w:rPr>
                <w:noProof/>
                <w:webHidden/>
              </w:rPr>
              <w:tab/>
            </w:r>
            <w:r w:rsidR="006C6049">
              <w:rPr>
                <w:noProof/>
                <w:webHidden/>
              </w:rPr>
              <w:fldChar w:fldCharType="begin"/>
            </w:r>
            <w:r w:rsidR="006C6049">
              <w:rPr>
                <w:noProof/>
                <w:webHidden/>
              </w:rPr>
              <w:instrText xml:space="preserve"> PAGEREF _Toc488236709 \h </w:instrText>
            </w:r>
            <w:r w:rsidR="006C6049">
              <w:rPr>
                <w:noProof/>
                <w:webHidden/>
              </w:rPr>
            </w:r>
            <w:r w:rsidR="006C6049">
              <w:rPr>
                <w:noProof/>
                <w:webHidden/>
              </w:rPr>
              <w:fldChar w:fldCharType="separate"/>
            </w:r>
            <w:r w:rsidR="006C6049">
              <w:rPr>
                <w:noProof/>
                <w:webHidden/>
              </w:rPr>
              <w:t>13</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10" w:history="1">
            <w:r w:rsidR="006C6049" w:rsidRPr="001E70A5">
              <w:rPr>
                <w:rStyle w:val="Hipercze"/>
                <w:rFonts w:cstheme="minorHAnsi"/>
                <w:noProof/>
              </w:rPr>
              <w:t>2.1.1.</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wariantów strategicznych</w:t>
            </w:r>
            <w:r w:rsidR="006C6049">
              <w:rPr>
                <w:noProof/>
                <w:webHidden/>
              </w:rPr>
              <w:tab/>
            </w:r>
            <w:r w:rsidR="006C6049">
              <w:rPr>
                <w:noProof/>
                <w:webHidden/>
              </w:rPr>
              <w:fldChar w:fldCharType="begin"/>
            </w:r>
            <w:r w:rsidR="006C6049">
              <w:rPr>
                <w:noProof/>
                <w:webHidden/>
              </w:rPr>
              <w:instrText xml:space="preserve"> PAGEREF _Toc488236710 \h </w:instrText>
            </w:r>
            <w:r w:rsidR="006C6049">
              <w:rPr>
                <w:noProof/>
                <w:webHidden/>
              </w:rPr>
            </w:r>
            <w:r w:rsidR="006C6049">
              <w:rPr>
                <w:noProof/>
                <w:webHidden/>
              </w:rPr>
              <w:fldChar w:fldCharType="separate"/>
            </w:r>
            <w:r w:rsidR="006C6049">
              <w:rPr>
                <w:noProof/>
                <w:webHidden/>
              </w:rPr>
              <w:t>13</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11" w:history="1">
            <w:r w:rsidR="006C6049" w:rsidRPr="001E70A5">
              <w:rPr>
                <w:rStyle w:val="Hipercze"/>
                <w:rFonts w:cstheme="minorHAnsi"/>
                <w:noProof/>
              </w:rPr>
              <w:t>2.1.2.</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wariantów technologicznych</w:t>
            </w:r>
            <w:r w:rsidR="006C6049">
              <w:rPr>
                <w:noProof/>
                <w:webHidden/>
              </w:rPr>
              <w:tab/>
            </w:r>
            <w:r w:rsidR="006C6049">
              <w:rPr>
                <w:noProof/>
                <w:webHidden/>
              </w:rPr>
              <w:fldChar w:fldCharType="begin"/>
            </w:r>
            <w:r w:rsidR="006C6049">
              <w:rPr>
                <w:noProof/>
                <w:webHidden/>
              </w:rPr>
              <w:instrText xml:space="preserve"> PAGEREF _Toc488236711 \h </w:instrText>
            </w:r>
            <w:r w:rsidR="006C6049">
              <w:rPr>
                <w:noProof/>
                <w:webHidden/>
              </w:rPr>
            </w:r>
            <w:r w:rsidR="006C6049">
              <w:rPr>
                <w:noProof/>
                <w:webHidden/>
              </w:rPr>
              <w:fldChar w:fldCharType="separate"/>
            </w:r>
            <w:r w:rsidR="006C6049">
              <w:rPr>
                <w:noProof/>
                <w:webHidden/>
              </w:rPr>
              <w:t>27</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12" w:history="1">
            <w:r w:rsidR="006C6049" w:rsidRPr="001E70A5">
              <w:rPr>
                <w:rStyle w:val="Hipercze"/>
                <w:rFonts w:cstheme="minorHAnsi"/>
                <w:noProof/>
              </w:rPr>
              <w:t>2.2.</w:t>
            </w:r>
            <w:r w:rsidR="006C6049">
              <w:rPr>
                <w:rFonts w:asciiTheme="minorHAnsi" w:eastAsiaTheme="minorEastAsia" w:hAnsiTheme="minorHAnsi" w:cstheme="minorBidi"/>
                <w:noProof/>
                <w:lang w:eastAsia="pl-PL"/>
              </w:rPr>
              <w:tab/>
            </w:r>
            <w:r w:rsidR="006C6049" w:rsidRPr="001E70A5">
              <w:rPr>
                <w:rStyle w:val="Hipercze"/>
                <w:rFonts w:cstheme="minorHAnsi"/>
                <w:noProof/>
              </w:rPr>
              <w:t>Stan po realizacji projektu</w:t>
            </w:r>
            <w:r w:rsidR="006C6049">
              <w:rPr>
                <w:noProof/>
                <w:webHidden/>
              </w:rPr>
              <w:tab/>
            </w:r>
            <w:r w:rsidR="006C6049">
              <w:rPr>
                <w:noProof/>
                <w:webHidden/>
              </w:rPr>
              <w:fldChar w:fldCharType="begin"/>
            </w:r>
            <w:r w:rsidR="006C6049">
              <w:rPr>
                <w:noProof/>
                <w:webHidden/>
              </w:rPr>
              <w:instrText xml:space="preserve"> PAGEREF _Toc488236712 \h </w:instrText>
            </w:r>
            <w:r w:rsidR="006C6049">
              <w:rPr>
                <w:noProof/>
                <w:webHidden/>
              </w:rPr>
            </w:r>
            <w:r w:rsidR="006C6049">
              <w:rPr>
                <w:noProof/>
                <w:webHidden/>
              </w:rPr>
              <w:fldChar w:fldCharType="separate"/>
            </w:r>
            <w:r w:rsidR="006C6049">
              <w:rPr>
                <w:noProof/>
                <w:webHidden/>
              </w:rPr>
              <w:t>33</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13" w:history="1">
            <w:r w:rsidR="006C6049" w:rsidRPr="001E70A5">
              <w:rPr>
                <w:rStyle w:val="Hipercze"/>
                <w:rFonts w:cstheme="minorHAnsi"/>
                <w:noProof/>
              </w:rPr>
              <w:t>2.3.</w:t>
            </w:r>
            <w:r w:rsidR="006C6049">
              <w:rPr>
                <w:rFonts w:asciiTheme="minorHAnsi" w:eastAsiaTheme="minorEastAsia" w:hAnsiTheme="minorHAnsi" w:cstheme="minorBidi"/>
                <w:noProof/>
                <w:lang w:eastAsia="pl-PL"/>
              </w:rPr>
              <w:tab/>
            </w:r>
            <w:r w:rsidR="006C6049" w:rsidRPr="001E70A5">
              <w:rPr>
                <w:rStyle w:val="Hipercze"/>
                <w:rFonts w:cstheme="minorHAnsi"/>
                <w:noProof/>
              </w:rPr>
              <w:t>Potencjał do realizacji wybranego wariantu</w:t>
            </w:r>
            <w:r w:rsidR="006C6049">
              <w:rPr>
                <w:noProof/>
                <w:webHidden/>
              </w:rPr>
              <w:tab/>
            </w:r>
            <w:r w:rsidR="006C6049">
              <w:rPr>
                <w:noProof/>
                <w:webHidden/>
              </w:rPr>
              <w:fldChar w:fldCharType="begin"/>
            </w:r>
            <w:r w:rsidR="006C6049">
              <w:rPr>
                <w:noProof/>
                <w:webHidden/>
              </w:rPr>
              <w:instrText xml:space="preserve"> PAGEREF _Toc488236713 \h </w:instrText>
            </w:r>
            <w:r w:rsidR="006C6049">
              <w:rPr>
                <w:noProof/>
                <w:webHidden/>
              </w:rPr>
            </w:r>
            <w:r w:rsidR="006C6049">
              <w:rPr>
                <w:noProof/>
                <w:webHidden/>
              </w:rPr>
              <w:fldChar w:fldCharType="separate"/>
            </w:r>
            <w:r w:rsidR="006C6049">
              <w:rPr>
                <w:noProof/>
                <w:webHidden/>
              </w:rPr>
              <w:t>36</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14" w:history="1">
            <w:r w:rsidR="006C6049" w:rsidRPr="001E70A5">
              <w:rPr>
                <w:rStyle w:val="Hipercze"/>
                <w:rFonts w:cstheme="minorHAnsi"/>
                <w:noProof/>
              </w:rPr>
              <w:t>2.3.1.</w:t>
            </w:r>
            <w:r w:rsidR="006C6049">
              <w:rPr>
                <w:rFonts w:asciiTheme="minorHAnsi" w:eastAsiaTheme="minorEastAsia" w:hAnsiTheme="minorHAnsi" w:cstheme="minorBidi"/>
                <w:noProof/>
                <w:lang w:eastAsia="pl-PL"/>
              </w:rPr>
              <w:tab/>
            </w:r>
            <w:r w:rsidR="006C6049" w:rsidRPr="001E70A5">
              <w:rPr>
                <w:rStyle w:val="Hipercze"/>
                <w:rFonts w:cstheme="minorHAnsi"/>
                <w:noProof/>
              </w:rPr>
              <w:t>Potencjał instytucjonalny do realizacji wybranego wariantu</w:t>
            </w:r>
            <w:r w:rsidR="006C6049">
              <w:rPr>
                <w:noProof/>
                <w:webHidden/>
              </w:rPr>
              <w:tab/>
            </w:r>
            <w:r w:rsidR="006C6049">
              <w:rPr>
                <w:noProof/>
                <w:webHidden/>
              </w:rPr>
              <w:fldChar w:fldCharType="begin"/>
            </w:r>
            <w:r w:rsidR="006C6049">
              <w:rPr>
                <w:noProof/>
                <w:webHidden/>
              </w:rPr>
              <w:instrText xml:space="preserve"> PAGEREF _Toc488236714 \h </w:instrText>
            </w:r>
            <w:r w:rsidR="006C6049">
              <w:rPr>
                <w:noProof/>
                <w:webHidden/>
              </w:rPr>
            </w:r>
            <w:r w:rsidR="006C6049">
              <w:rPr>
                <w:noProof/>
                <w:webHidden/>
              </w:rPr>
              <w:fldChar w:fldCharType="separate"/>
            </w:r>
            <w:r w:rsidR="006C6049">
              <w:rPr>
                <w:noProof/>
                <w:webHidden/>
              </w:rPr>
              <w:t>36</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15" w:history="1">
            <w:r w:rsidR="006C6049" w:rsidRPr="001E70A5">
              <w:rPr>
                <w:rStyle w:val="Hipercze"/>
                <w:rFonts w:cstheme="minorHAnsi"/>
                <w:noProof/>
              </w:rPr>
              <w:t>2.3.2.</w:t>
            </w:r>
            <w:r w:rsidR="006C6049">
              <w:rPr>
                <w:rFonts w:asciiTheme="minorHAnsi" w:eastAsiaTheme="minorEastAsia" w:hAnsiTheme="minorHAnsi" w:cstheme="minorBidi"/>
                <w:noProof/>
                <w:lang w:eastAsia="pl-PL"/>
              </w:rPr>
              <w:tab/>
            </w:r>
            <w:r w:rsidR="006C6049" w:rsidRPr="001E70A5">
              <w:rPr>
                <w:rStyle w:val="Hipercze"/>
                <w:rFonts w:cstheme="minorHAnsi"/>
                <w:noProof/>
              </w:rPr>
              <w:t>Potencjał kadrowy do realizacji wybranego wariantu</w:t>
            </w:r>
            <w:r w:rsidR="006C6049">
              <w:rPr>
                <w:noProof/>
                <w:webHidden/>
              </w:rPr>
              <w:tab/>
            </w:r>
            <w:r w:rsidR="006C6049">
              <w:rPr>
                <w:noProof/>
                <w:webHidden/>
              </w:rPr>
              <w:fldChar w:fldCharType="begin"/>
            </w:r>
            <w:r w:rsidR="006C6049">
              <w:rPr>
                <w:noProof/>
                <w:webHidden/>
              </w:rPr>
              <w:instrText xml:space="preserve"> PAGEREF _Toc488236715 \h </w:instrText>
            </w:r>
            <w:r w:rsidR="006C6049">
              <w:rPr>
                <w:noProof/>
                <w:webHidden/>
              </w:rPr>
            </w:r>
            <w:r w:rsidR="006C6049">
              <w:rPr>
                <w:noProof/>
                <w:webHidden/>
              </w:rPr>
              <w:fldChar w:fldCharType="separate"/>
            </w:r>
            <w:r w:rsidR="006C6049">
              <w:rPr>
                <w:noProof/>
                <w:webHidden/>
              </w:rPr>
              <w:t>38</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16" w:history="1">
            <w:r w:rsidR="006C6049" w:rsidRPr="001E70A5">
              <w:rPr>
                <w:rStyle w:val="Hipercze"/>
                <w:rFonts w:cstheme="minorHAnsi"/>
                <w:noProof/>
              </w:rPr>
              <w:t>2.3.3.</w:t>
            </w:r>
            <w:r w:rsidR="006C6049">
              <w:rPr>
                <w:rFonts w:asciiTheme="minorHAnsi" w:eastAsiaTheme="minorEastAsia" w:hAnsiTheme="minorHAnsi" w:cstheme="minorBidi"/>
                <w:noProof/>
                <w:lang w:eastAsia="pl-PL"/>
              </w:rPr>
              <w:tab/>
            </w:r>
            <w:r w:rsidR="006C6049" w:rsidRPr="001E70A5">
              <w:rPr>
                <w:rStyle w:val="Hipercze"/>
                <w:rFonts w:cstheme="minorHAnsi"/>
                <w:noProof/>
              </w:rPr>
              <w:t>Potencjał finansowy do realizacji wybranego wariantu</w:t>
            </w:r>
            <w:r w:rsidR="006C6049">
              <w:rPr>
                <w:noProof/>
                <w:webHidden/>
              </w:rPr>
              <w:tab/>
            </w:r>
            <w:r w:rsidR="006C6049">
              <w:rPr>
                <w:noProof/>
                <w:webHidden/>
              </w:rPr>
              <w:fldChar w:fldCharType="begin"/>
            </w:r>
            <w:r w:rsidR="006C6049">
              <w:rPr>
                <w:noProof/>
                <w:webHidden/>
              </w:rPr>
              <w:instrText xml:space="preserve"> PAGEREF _Toc488236716 \h </w:instrText>
            </w:r>
            <w:r w:rsidR="006C6049">
              <w:rPr>
                <w:noProof/>
                <w:webHidden/>
              </w:rPr>
            </w:r>
            <w:r w:rsidR="006C6049">
              <w:rPr>
                <w:noProof/>
                <w:webHidden/>
              </w:rPr>
              <w:fldChar w:fldCharType="separate"/>
            </w:r>
            <w:r w:rsidR="006C6049">
              <w:rPr>
                <w:noProof/>
                <w:webHidden/>
              </w:rPr>
              <w:t>38</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17" w:history="1">
            <w:r w:rsidR="006C6049" w:rsidRPr="001E70A5">
              <w:rPr>
                <w:rStyle w:val="Hipercze"/>
                <w:rFonts w:cstheme="minorHAnsi"/>
                <w:noProof/>
              </w:rPr>
              <w:t>2.3.4.</w:t>
            </w:r>
            <w:r w:rsidR="006C6049">
              <w:rPr>
                <w:rFonts w:asciiTheme="minorHAnsi" w:eastAsiaTheme="minorEastAsia" w:hAnsiTheme="minorHAnsi" w:cstheme="minorBidi"/>
                <w:noProof/>
                <w:lang w:eastAsia="pl-PL"/>
              </w:rPr>
              <w:tab/>
            </w:r>
            <w:r w:rsidR="006C6049" w:rsidRPr="001E70A5">
              <w:rPr>
                <w:rStyle w:val="Hipercze"/>
                <w:rFonts w:cstheme="minorHAnsi"/>
                <w:noProof/>
              </w:rPr>
              <w:t>Potencjał techniczny do realizacji wybranego wariantu</w:t>
            </w:r>
            <w:r w:rsidR="006C6049">
              <w:rPr>
                <w:noProof/>
                <w:webHidden/>
              </w:rPr>
              <w:tab/>
            </w:r>
            <w:r w:rsidR="006C6049">
              <w:rPr>
                <w:noProof/>
                <w:webHidden/>
              </w:rPr>
              <w:fldChar w:fldCharType="begin"/>
            </w:r>
            <w:r w:rsidR="006C6049">
              <w:rPr>
                <w:noProof/>
                <w:webHidden/>
              </w:rPr>
              <w:instrText xml:space="preserve"> PAGEREF _Toc488236717 \h </w:instrText>
            </w:r>
            <w:r w:rsidR="006C6049">
              <w:rPr>
                <w:noProof/>
                <w:webHidden/>
              </w:rPr>
            </w:r>
            <w:r w:rsidR="006C6049">
              <w:rPr>
                <w:noProof/>
                <w:webHidden/>
              </w:rPr>
              <w:fldChar w:fldCharType="separate"/>
            </w:r>
            <w:r w:rsidR="006C6049">
              <w:rPr>
                <w:noProof/>
                <w:webHidden/>
              </w:rPr>
              <w:t>39</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18" w:history="1">
            <w:r w:rsidR="006C6049" w:rsidRPr="001E70A5">
              <w:rPr>
                <w:rStyle w:val="Hipercze"/>
                <w:rFonts w:cstheme="minorHAnsi"/>
                <w:noProof/>
              </w:rPr>
              <w:t>2.3.5.</w:t>
            </w:r>
            <w:r w:rsidR="006C6049">
              <w:rPr>
                <w:rFonts w:asciiTheme="minorHAnsi" w:eastAsiaTheme="minorEastAsia" w:hAnsiTheme="minorHAnsi" w:cstheme="minorBidi"/>
                <w:noProof/>
                <w:lang w:eastAsia="pl-PL"/>
              </w:rPr>
              <w:tab/>
            </w:r>
            <w:r w:rsidR="006C6049" w:rsidRPr="001E70A5">
              <w:rPr>
                <w:rStyle w:val="Hipercze"/>
                <w:rFonts w:cstheme="minorHAnsi"/>
                <w:noProof/>
              </w:rPr>
              <w:t>Potencjał środowiskowy do realizacji wybranego wariantu</w:t>
            </w:r>
            <w:r w:rsidR="006C6049">
              <w:rPr>
                <w:noProof/>
                <w:webHidden/>
              </w:rPr>
              <w:tab/>
            </w:r>
            <w:r w:rsidR="006C6049">
              <w:rPr>
                <w:noProof/>
                <w:webHidden/>
              </w:rPr>
              <w:fldChar w:fldCharType="begin"/>
            </w:r>
            <w:r w:rsidR="006C6049">
              <w:rPr>
                <w:noProof/>
                <w:webHidden/>
              </w:rPr>
              <w:instrText xml:space="preserve"> PAGEREF _Toc488236718 \h </w:instrText>
            </w:r>
            <w:r w:rsidR="006C6049">
              <w:rPr>
                <w:noProof/>
                <w:webHidden/>
              </w:rPr>
            </w:r>
            <w:r w:rsidR="006C6049">
              <w:rPr>
                <w:noProof/>
                <w:webHidden/>
              </w:rPr>
              <w:fldChar w:fldCharType="separate"/>
            </w:r>
            <w:r w:rsidR="006C6049">
              <w:rPr>
                <w:noProof/>
                <w:webHidden/>
              </w:rPr>
              <w:t>40</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19" w:history="1">
            <w:r w:rsidR="006C6049" w:rsidRPr="001E70A5">
              <w:rPr>
                <w:rStyle w:val="Hipercze"/>
                <w:rFonts w:cstheme="minorHAnsi"/>
                <w:noProof/>
              </w:rPr>
              <w:t>2.4.</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warunków brzegowych wybranego wariantu</w:t>
            </w:r>
            <w:r w:rsidR="006C6049">
              <w:rPr>
                <w:noProof/>
                <w:webHidden/>
              </w:rPr>
              <w:tab/>
            </w:r>
            <w:r w:rsidR="006C6049">
              <w:rPr>
                <w:noProof/>
                <w:webHidden/>
              </w:rPr>
              <w:fldChar w:fldCharType="begin"/>
            </w:r>
            <w:r w:rsidR="006C6049">
              <w:rPr>
                <w:noProof/>
                <w:webHidden/>
              </w:rPr>
              <w:instrText xml:space="preserve"> PAGEREF _Toc488236719 \h </w:instrText>
            </w:r>
            <w:r w:rsidR="006C6049">
              <w:rPr>
                <w:noProof/>
                <w:webHidden/>
              </w:rPr>
            </w:r>
            <w:r w:rsidR="006C6049">
              <w:rPr>
                <w:noProof/>
                <w:webHidden/>
              </w:rPr>
              <w:fldChar w:fldCharType="separate"/>
            </w:r>
            <w:r w:rsidR="006C6049">
              <w:rPr>
                <w:noProof/>
                <w:webHidden/>
              </w:rPr>
              <w:t>44</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0" w:history="1">
            <w:r w:rsidR="006C6049" w:rsidRPr="001E70A5">
              <w:rPr>
                <w:rStyle w:val="Hipercze"/>
                <w:rFonts w:cstheme="minorHAnsi"/>
                <w:noProof/>
              </w:rPr>
              <w:t>2.4.1.</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warunków brzegowych zapisanych w RPO WiM i SzOOP</w:t>
            </w:r>
            <w:r w:rsidR="006C6049">
              <w:rPr>
                <w:noProof/>
                <w:webHidden/>
              </w:rPr>
              <w:tab/>
            </w:r>
            <w:r w:rsidR="006C6049">
              <w:rPr>
                <w:noProof/>
                <w:webHidden/>
              </w:rPr>
              <w:fldChar w:fldCharType="begin"/>
            </w:r>
            <w:r w:rsidR="006C6049">
              <w:rPr>
                <w:noProof/>
                <w:webHidden/>
              </w:rPr>
              <w:instrText xml:space="preserve"> PAGEREF _Toc488236720 \h </w:instrText>
            </w:r>
            <w:r w:rsidR="006C6049">
              <w:rPr>
                <w:noProof/>
                <w:webHidden/>
              </w:rPr>
            </w:r>
            <w:r w:rsidR="006C6049">
              <w:rPr>
                <w:noProof/>
                <w:webHidden/>
              </w:rPr>
              <w:fldChar w:fldCharType="separate"/>
            </w:r>
            <w:r w:rsidR="006C6049">
              <w:rPr>
                <w:noProof/>
                <w:webHidden/>
              </w:rPr>
              <w:t>44</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1" w:history="1">
            <w:r w:rsidR="006C6049" w:rsidRPr="001E70A5">
              <w:rPr>
                <w:rStyle w:val="Hipercze"/>
                <w:rFonts w:cstheme="minorHAnsi"/>
                <w:noProof/>
              </w:rPr>
              <w:t>2.4.2.</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pozostałych warunków określonych w kryteriach wyboru</w:t>
            </w:r>
            <w:r w:rsidR="006C6049">
              <w:rPr>
                <w:noProof/>
                <w:webHidden/>
              </w:rPr>
              <w:tab/>
            </w:r>
            <w:r w:rsidR="006C6049">
              <w:rPr>
                <w:noProof/>
                <w:webHidden/>
              </w:rPr>
              <w:fldChar w:fldCharType="begin"/>
            </w:r>
            <w:r w:rsidR="006C6049">
              <w:rPr>
                <w:noProof/>
                <w:webHidden/>
              </w:rPr>
              <w:instrText xml:space="preserve"> PAGEREF _Toc488236721 \h </w:instrText>
            </w:r>
            <w:r w:rsidR="006C6049">
              <w:rPr>
                <w:noProof/>
                <w:webHidden/>
              </w:rPr>
            </w:r>
            <w:r w:rsidR="006C6049">
              <w:rPr>
                <w:noProof/>
                <w:webHidden/>
              </w:rPr>
              <w:fldChar w:fldCharType="separate"/>
            </w:r>
            <w:r w:rsidR="006C6049">
              <w:rPr>
                <w:noProof/>
                <w:webHidden/>
              </w:rPr>
              <w:t>54</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22" w:history="1">
            <w:r w:rsidR="006C6049" w:rsidRPr="001E70A5">
              <w:rPr>
                <w:rStyle w:val="Hipercze"/>
                <w:rFonts w:cstheme="minorHAnsi"/>
                <w:noProof/>
              </w:rPr>
              <w:t>2.5.</w:t>
            </w:r>
            <w:r w:rsidR="006C6049">
              <w:rPr>
                <w:rFonts w:asciiTheme="minorHAnsi" w:eastAsiaTheme="minorEastAsia" w:hAnsiTheme="minorHAnsi" w:cstheme="minorBidi"/>
                <w:noProof/>
                <w:lang w:eastAsia="pl-PL"/>
              </w:rPr>
              <w:tab/>
            </w:r>
            <w:r w:rsidR="006C6049" w:rsidRPr="001E70A5">
              <w:rPr>
                <w:rStyle w:val="Hipercze"/>
                <w:rFonts w:cstheme="minorHAnsi"/>
                <w:noProof/>
              </w:rPr>
              <w:t>Zgodność wybranego wariantu z zasadami horyzontalnymi wynikającymi z RPO WiM 2014–2020</w:t>
            </w:r>
            <w:r w:rsidR="006C6049">
              <w:rPr>
                <w:noProof/>
                <w:webHidden/>
              </w:rPr>
              <w:tab/>
            </w:r>
            <w:r w:rsidR="006C6049">
              <w:rPr>
                <w:noProof/>
                <w:webHidden/>
              </w:rPr>
              <w:fldChar w:fldCharType="begin"/>
            </w:r>
            <w:r w:rsidR="006C6049">
              <w:rPr>
                <w:noProof/>
                <w:webHidden/>
              </w:rPr>
              <w:instrText xml:space="preserve"> PAGEREF _Toc488236722 \h </w:instrText>
            </w:r>
            <w:r w:rsidR="006C6049">
              <w:rPr>
                <w:noProof/>
                <w:webHidden/>
              </w:rPr>
            </w:r>
            <w:r w:rsidR="006C6049">
              <w:rPr>
                <w:noProof/>
                <w:webHidden/>
              </w:rPr>
              <w:fldChar w:fldCharType="separate"/>
            </w:r>
            <w:r w:rsidR="006C6049">
              <w:rPr>
                <w:noProof/>
                <w:webHidden/>
              </w:rPr>
              <w:t>74</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3" w:history="1">
            <w:r w:rsidR="006C6049" w:rsidRPr="001E70A5">
              <w:rPr>
                <w:rStyle w:val="Hipercze"/>
                <w:rFonts w:cstheme="minorHAnsi"/>
                <w:noProof/>
              </w:rPr>
              <w:t>2.5.1.</w:t>
            </w:r>
            <w:r w:rsidR="006C6049">
              <w:rPr>
                <w:rFonts w:asciiTheme="minorHAnsi" w:eastAsiaTheme="minorEastAsia" w:hAnsiTheme="minorHAnsi" w:cstheme="minorBidi"/>
                <w:noProof/>
                <w:lang w:eastAsia="pl-PL"/>
              </w:rPr>
              <w:tab/>
            </w:r>
            <w:r w:rsidR="006C6049" w:rsidRPr="001E70A5">
              <w:rPr>
                <w:rStyle w:val="Hipercze"/>
                <w:rFonts w:cstheme="minorHAnsi"/>
                <w:noProof/>
              </w:rPr>
              <w:t>Wpływ wybranego wariantu na wzrost zatrudnienia (jeżeli dotyczy)</w:t>
            </w:r>
            <w:r w:rsidR="006C6049">
              <w:rPr>
                <w:noProof/>
                <w:webHidden/>
              </w:rPr>
              <w:tab/>
            </w:r>
            <w:r w:rsidR="006C6049">
              <w:rPr>
                <w:noProof/>
                <w:webHidden/>
              </w:rPr>
              <w:fldChar w:fldCharType="begin"/>
            </w:r>
            <w:r w:rsidR="006C6049">
              <w:rPr>
                <w:noProof/>
                <w:webHidden/>
              </w:rPr>
              <w:instrText xml:space="preserve"> PAGEREF _Toc488236723 \h </w:instrText>
            </w:r>
            <w:r w:rsidR="006C6049">
              <w:rPr>
                <w:noProof/>
                <w:webHidden/>
              </w:rPr>
            </w:r>
            <w:r w:rsidR="006C6049">
              <w:rPr>
                <w:noProof/>
                <w:webHidden/>
              </w:rPr>
              <w:fldChar w:fldCharType="separate"/>
            </w:r>
            <w:r w:rsidR="006C6049">
              <w:rPr>
                <w:noProof/>
                <w:webHidden/>
              </w:rPr>
              <w:t>74</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4" w:history="1">
            <w:r w:rsidR="006C6049" w:rsidRPr="001E70A5">
              <w:rPr>
                <w:rStyle w:val="Hipercze"/>
                <w:rFonts w:cstheme="minorHAnsi"/>
                <w:noProof/>
              </w:rPr>
              <w:t>2.5.2.</w:t>
            </w:r>
            <w:r w:rsidR="006C6049">
              <w:rPr>
                <w:rFonts w:asciiTheme="minorHAnsi" w:eastAsiaTheme="minorEastAsia" w:hAnsiTheme="minorHAnsi" w:cstheme="minorBidi"/>
                <w:noProof/>
                <w:lang w:eastAsia="pl-PL"/>
              </w:rPr>
              <w:tab/>
            </w:r>
            <w:r w:rsidR="006C6049" w:rsidRPr="001E70A5">
              <w:rPr>
                <w:rStyle w:val="Hipercze"/>
                <w:rFonts w:cstheme="minorHAnsi"/>
                <w:noProof/>
              </w:rPr>
              <w:t>Wpływ wybranego wariantu na rozwój inteligentnych specjalizacji Warmii i Mazur (jeżeli dotyczy)</w:t>
            </w:r>
            <w:r w:rsidR="006C6049">
              <w:rPr>
                <w:noProof/>
                <w:webHidden/>
              </w:rPr>
              <w:tab/>
            </w:r>
            <w:r w:rsidR="006C6049">
              <w:rPr>
                <w:noProof/>
                <w:webHidden/>
              </w:rPr>
              <w:fldChar w:fldCharType="begin"/>
            </w:r>
            <w:r w:rsidR="006C6049">
              <w:rPr>
                <w:noProof/>
                <w:webHidden/>
              </w:rPr>
              <w:instrText xml:space="preserve"> PAGEREF _Toc488236724 \h </w:instrText>
            </w:r>
            <w:r w:rsidR="006C6049">
              <w:rPr>
                <w:noProof/>
                <w:webHidden/>
              </w:rPr>
            </w:r>
            <w:r w:rsidR="006C6049">
              <w:rPr>
                <w:noProof/>
                <w:webHidden/>
              </w:rPr>
              <w:fldChar w:fldCharType="separate"/>
            </w:r>
            <w:r w:rsidR="006C6049">
              <w:rPr>
                <w:noProof/>
                <w:webHidden/>
              </w:rPr>
              <w:t>74</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5" w:history="1">
            <w:r w:rsidR="006C6049" w:rsidRPr="001E70A5">
              <w:rPr>
                <w:rStyle w:val="Hipercze"/>
                <w:rFonts w:cstheme="minorHAnsi"/>
                <w:noProof/>
              </w:rPr>
              <w:t>2.5.3.</w:t>
            </w:r>
            <w:r w:rsidR="006C6049">
              <w:rPr>
                <w:rFonts w:asciiTheme="minorHAnsi" w:eastAsiaTheme="minorEastAsia" w:hAnsiTheme="minorHAnsi" w:cstheme="minorBidi"/>
                <w:noProof/>
                <w:lang w:eastAsia="pl-PL"/>
              </w:rPr>
              <w:tab/>
            </w:r>
            <w:r w:rsidR="006C6049" w:rsidRPr="001E70A5">
              <w:rPr>
                <w:rStyle w:val="Hipercze"/>
                <w:rFonts w:cstheme="minorHAnsi"/>
                <w:noProof/>
              </w:rPr>
              <w:t>Wykorzystanie nowoczesnych technologii informacyjno-komunikacyjnych (TIK) w wybranym wariancie (jeżeli dotyczy)</w:t>
            </w:r>
            <w:r w:rsidR="006C6049">
              <w:rPr>
                <w:noProof/>
                <w:webHidden/>
              </w:rPr>
              <w:tab/>
            </w:r>
            <w:r w:rsidR="006C6049">
              <w:rPr>
                <w:noProof/>
                <w:webHidden/>
              </w:rPr>
              <w:fldChar w:fldCharType="begin"/>
            </w:r>
            <w:r w:rsidR="006C6049">
              <w:rPr>
                <w:noProof/>
                <w:webHidden/>
              </w:rPr>
              <w:instrText xml:space="preserve"> PAGEREF _Toc488236725 \h </w:instrText>
            </w:r>
            <w:r w:rsidR="006C6049">
              <w:rPr>
                <w:noProof/>
                <w:webHidden/>
              </w:rPr>
            </w:r>
            <w:r w:rsidR="006C6049">
              <w:rPr>
                <w:noProof/>
                <w:webHidden/>
              </w:rPr>
              <w:fldChar w:fldCharType="separate"/>
            </w:r>
            <w:r w:rsidR="006C6049">
              <w:rPr>
                <w:noProof/>
                <w:webHidden/>
              </w:rPr>
              <w:t>74</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6" w:history="1">
            <w:r w:rsidR="006C6049" w:rsidRPr="001E70A5">
              <w:rPr>
                <w:rStyle w:val="Hipercze"/>
                <w:rFonts w:cstheme="minorHAnsi"/>
                <w:noProof/>
              </w:rPr>
              <w:t>2.5.4.</w:t>
            </w:r>
            <w:r w:rsidR="006C6049">
              <w:rPr>
                <w:rFonts w:asciiTheme="minorHAnsi" w:eastAsiaTheme="minorEastAsia" w:hAnsiTheme="minorHAnsi" w:cstheme="minorBidi"/>
                <w:noProof/>
                <w:lang w:eastAsia="pl-PL"/>
              </w:rPr>
              <w:tab/>
            </w:r>
            <w:r w:rsidR="006C6049" w:rsidRPr="001E70A5">
              <w:rPr>
                <w:rStyle w:val="Hipercze"/>
                <w:rFonts w:cstheme="minorHAnsi"/>
                <w:noProof/>
              </w:rPr>
              <w:t>Odprowadzanie podatków na terenie województwa warmińsko-mazurskiego  (jeżeli dotyczy) w ramach wybranego wariantu</w:t>
            </w:r>
            <w:r w:rsidR="006C6049">
              <w:rPr>
                <w:noProof/>
                <w:webHidden/>
              </w:rPr>
              <w:tab/>
            </w:r>
            <w:r w:rsidR="006C6049">
              <w:rPr>
                <w:noProof/>
                <w:webHidden/>
              </w:rPr>
              <w:fldChar w:fldCharType="begin"/>
            </w:r>
            <w:r w:rsidR="006C6049">
              <w:rPr>
                <w:noProof/>
                <w:webHidden/>
              </w:rPr>
              <w:instrText xml:space="preserve"> PAGEREF _Toc488236726 \h </w:instrText>
            </w:r>
            <w:r w:rsidR="006C6049">
              <w:rPr>
                <w:noProof/>
                <w:webHidden/>
              </w:rPr>
            </w:r>
            <w:r w:rsidR="006C6049">
              <w:rPr>
                <w:noProof/>
                <w:webHidden/>
              </w:rPr>
              <w:fldChar w:fldCharType="separate"/>
            </w:r>
            <w:r w:rsidR="006C6049">
              <w:rPr>
                <w:noProof/>
                <w:webHidden/>
              </w:rPr>
              <w:t>75</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7" w:history="1">
            <w:r w:rsidR="006C6049" w:rsidRPr="001E70A5">
              <w:rPr>
                <w:rStyle w:val="Hipercze"/>
                <w:rFonts w:cstheme="minorHAnsi"/>
                <w:noProof/>
              </w:rPr>
              <w:t>2.5.5.</w:t>
            </w:r>
            <w:r w:rsidR="006C6049">
              <w:rPr>
                <w:rFonts w:asciiTheme="minorHAnsi" w:eastAsiaTheme="minorEastAsia" w:hAnsiTheme="minorHAnsi" w:cstheme="minorBidi"/>
                <w:noProof/>
                <w:lang w:eastAsia="pl-PL"/>
              </w:rPr>
              <w:tab/>
            </w:r>
            <w:r w:rsidR="006C6049" w:rsidRPr="001E70A5">
              <w:rPr>
                <w:rStyle w:val="Hipercze"/>
                <w:rFonts w:cstheme="minorHAnsi"/>
                <w:noProof/>
              </w:rPr>
              <w:t>Komunikacja z interesariuszami</w:t>
            </w:r>
            <w:r w:rsidR="006C6049">
              <w:rPr>
                <w:noProof/>
                <w:webHidden/>
              </w:rPr>
              <w:tab/>
            </w:r>
            <w:r w:rsidR="006C6049">
              <w:rPr>
                <w:noProof/>
                <w:webHidden/>
              </w:rPr>
              <w:fldChar w:fldCharType="begin"/>
            </w:r>
            <w:r w:rsidR="006C6049">
              <w:rPr>
                <w:noProof/>
                <w:webHidden/>
              </w:rPr>
              <w:instrText xml:space="preserve"> PAGEREF _Toc488236727 \h </w:instrText>
            </w:r>
            <w:r w:rsidR="006C6049">
              <w:rPr>
                <w:noProof/>
                <w:webHidden/>
              </w:rPr>
            </w:r>
            <w:r w:rsidR="006C6049">
              <w:rPr>
                <w:noProof/>
                <w:webHidden/>
              </w:rPr>
              <w:fldChar w:fldCharType="separate"/>
            </w:r>
            <w:r w:rsidR="006C6049">
              <w:rPr>
                <w:noProof/>
                <w:webHidden/>
              </w:rPr>
              <w:t>77</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28" w:history="1">
            <w:r w:rsidR="006C6049" w:rsidRPr="001E70A5">
              <w:rPr>
                <w:rStyle w:val="Hipercze"/>
                <w:rFonts w:cstheme="minorHAnsi"/>
                <w:noProof/>
              </w:rPr>
              <w:t>2.6.</w:t>
            </w:r>
            <w:r w:rsidR="006C6049">
              <w:rPr>
                <w:rFonts w:asciiTheme="minorHAnsi" w:eastAsiaTheme="minorEastAsia" w:hAnsiTheme="minorHAnsi" w:cstheme="minorBidi"/>
                <w:noProof/>
                <w:lang w:eastAsia="pl-PL"/>
              </w:rPr>
              <w:tab/>
            </w:r>
            <w:r w:rsidR="006C6049" w:rsidRPr="001E70A5">
              <w:rPr>
                <w:rStyle w:val="Hipercze"/>
                <w:rFonts w:cstheme="minorHAnsi"/>
                <w:noProof/>
              </w:rPr>
              <w:t>Zgodność wybranego wariantu z zasadami horyzontalnymi UE</w:t>
            </w:r>
            <w:r w:rsidR="006C6049">
              <w:rPr>
                <w:noProof/>
                <w:webHidden/>
              </w:rPr>
              <w:tab/>
            </w:r>
            <w:r w:rsidR="006C6049">
              <w:rPr>
                <w:noProof/>
                <w:webHidden/>
              </w:rPr>
              <w:fldChar w:fldCharType="begin"/>
            </w:r>
            <w:r w:rsidR="006C6049">
              <w:rPr>
                <w:noProof/>
                <w:webHidden/>
              </w:rPr>
              <w:instrText xml:space="preserve"> PAGEREF _Toc488236728 \h </w:instrText>
            </w:r>
            <w:r w:rsidR="006C6049">
              <w:rPr>
                <w:noProof/>
                <w:webHidden/>
              </w:rPr>
            </w:r>
            <w:r w:rsidR="006C6049">
              <w:rPr>
                <w:noProof/>
                <w:webHidden/>
              </w:rPr>
              <w:fldChar w:fldCharType="separate"/>
            </w:r>
            <w:r w:rsidR="006C6049">
              <w:rPr>
                <w:noProof/>
                <w:webHidden/>
              </w:rPr>
              <w:t>78</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29" w:history="1">
            <w:r w:rsidR="006C6049" w:rsidRPr="001E70A5">
              <w:rPr>
                <w:rStyle w:val="Hipercze"/>
                <w:rFonts w:cstheme="minorHAnsi"/>
                <w:noProof/>
              </w:rPr>
              <w:t>2.6.1.</w:t>
            </w:r>
            <w:r w:rsidR="006C6049">
              <w:rPr>
                <w:rFonts w:asciiTheme="minorHAnsi" w:eastAsiaTheme="minorEastAsia" w:hAnsiTheme="minorHAnsi" w:cstheme="minorBidi"/>
                <w:noProof/>
                <w:lang w:eastAsia="pl-PL"/>
              </w:rPr>
              <w:tab/>
            </w:r>
            <w:r w:rsidR="006C6049" w:rsidRPr="001E70A5">
              <w:rPr>
                <w:rStyle w:val="Hipercze"/>
                <w:rFonts w:cstheme="minorHAnsi"/>
                <w:noProof/>
              </w:rPr>
              <w:t>Zgodność projektu z zasadą równości szans kobiet i mężczyzn</w:t>
            </w:r>
            <w:r w:rsidR="006C6049">
              <w:rPr>
                <w:noProof/>
                <w:webHidden/>
              </w:rPr>
              <w:tab/>
            </w:r>
            <w:r w:rsidR="006C6049">
              <w:rPr>
                <w:noProof/>
                <w:webHidden/>
              </w:rPr>
              <w:fldChar w:fldCharType="begin"/>
            </w:r>
            <w:r w:rsidR="006C6049">
              <w:rPr>
                <w:noProof/>
                <w:webHidden/>
              </w:rPr>
              <w:instrText xml:space="preserve"> PAGEREF _Toc488236729 \h </w:instrText>
            </w:r>
            <w:r w:rsidR="006C6049">
              <w:rPr>
                <w:noProof/>
                <w:webHidden/>
              </w:rPr>
            </w:r>
            <w:r w:rsidR="006C6049">
              <w:rPr>
                <w:noProof/>
                <w:webHidden/>
              </w:rPr>
              <w:fldChar w:fldCharType="separate"/>
            </w:r>
            <w:r w:rsidR="006C6049">
              <w:rPr>
                <w:noProof/>
                <w:webHidden/>
              </w:rPr>
              <w:t>78</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30" w:history="1">
            <w:r w:rsidR="006C6049" w:rsidRPr="001E70A5">
              <w:rPr>
                <w:rStyle w:val="Hipercze"/>
                <w:rFonts w:cstheme="minorHAnsi"/>
                <w:noProof/>
              </w:rPr>
              <w:t>2.6.2.</w:t>
            </w:r>
            <w:r w:rsidR="006C6049">
              <w:rPr>
                <w:rFonts w:asciiTheme="minorHAnsi" w:eastAsiaTheme="minorEastAsia" w:hAnsiTheme="minorHAnsi" w:cstheme="minorBidi"/>
                <w:noProof/>
                <w:lang w:eastAsia="pl-PL"/>
              </w:rPr>
              <w:tab/>
            </w:r>
            <w:r w:rsidR="006C6049" w:rsidRPr="001E70A5">
              <w:rPr>
                <w:rStyle w:val="Hipercze"/>
                <w:rFonts w:cstheme="minorHAnsi"/>
                <w:noProof/>
              </w:rPr>
              <w:t>Zgodność projektu z zasadą równości szans i niedyskryminacji w tym dostępności dla osób z niepełnosprawnościami</w:t>
            </w:r>
            <w:r w:rsidR="006C6049">
              <w:rPr>
                <w:noProof/>
                <w:webHidden/>
              </w:rPr>
              <w:tab/>
            </w:r>
            <w:r w:rsidR="006C6049">
              <w:rPr>
                <w:noProof/>
                <w:webHidden/>
              </w:rPr>
              <w:fldChar w:fldCharType="begin"/>
            </w:r>
            <w:r w:rsidR="006C6049">
              <w:rPr>
                <w:noProof/>
                <w:webHidden/>
              </w:rPr>
              <w:instrText xml:space="preserve"> PAGEREF _Toc488236730 \h </w:instrText>
            </w:r>
            <w:r w:rsidR="006C6049">
              <w:rPr>
                <w:noProof/>
                <w:webHidden/>
              </w:rPr>
            </w:r>
            <w:r w:rsidR="006C6049">
              <w:rPr>
                <w:noProof/>
                <w:webHidden/>
              </w:rPr>
              <w:fldChar w:fldCharType="separate"/>
            </w:r>
            <w:r w:rsidR="006C6049">
              <w:rPr>
                <w:noProof/>
                <w:webHidden/>
              </w:rPr>
              <w:t>79</w:t>
            </w:r>
            <w:r w:rsidR="006C6049">
              <w:rPr>
                <w:noProof/>
                <w:webHidden/>
              </w:rPr>
              <w:fldChar w:fldCharType="end"/>
            </w:r>
          </w:hyperlink>
        </w:p>
        <w:p w:rsidR="006C6049" w:rsidRDefault="00790603">
          <w:pPr>
            <w:pStyle w:val="Spistreci1"/>
            <w:tabs>
              <w:tab w:val="left" w:pos="440"/>
              <w:tab w:val="right" w:leader="dot" w:pos="9062"/>
            </w:tabs>
            <w:rPr>
              <w:rFonts w:asciiTheme="minorHAnsi" w:eastAsiaTheme="minorEastAsia" w:hAnsiTheme="minorHAnsi" w:cstheme="minorBidi"/>
              <w:noProof/>
              <w:lang w:eastAsia="pl-PL"/>
            </w:rPr>
          </w:pPr>
          <w:hyperlink w:anchor="_Toc488236731" w:history="1">
            <w:r w:rsidR="006C6049" w:rsidRPr="001E70A5">
              <w:rPr>
                <w:rStyle w:val="Hipercze"/>
                <w:rFonts w:cstheme="minorHAnsi"/>
                <w:noProof/>
              </w:rPr>
              <w:t xml:space="preserve">3. </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FINANSOWA PROJEKTU</w:t>
            </w:r>
            <w:r w:rsidR="006C6049">
              <w:rPr>
                <w:noProof/>
                <w:webHidden/>
              </w:rPr>
              <w:tab/>
            </w:r>
            <w:r w:rsidR="006C6049">
              <w:rPr>
                <w:noProof/>
                <w:webHidden/>
              </w:rPr>
              <w:fldChar w:fldCharType="begin"/>
            </w:r>
            <w:r w:rsidR="006C6049">
              <w:rPr>
                <w:noProof/>
                <w:webHidden/>
              </w:rPr>
              <w:instrText xml:space="preserve"> PAGEREF _Toc488236731 \h </w:instrText>
            </w:r>
            <w:r w:rsidR="006C6049">
              <w:rPr>
                <w:noProof/>
                <w:webHidden/>
              </w:rPr>
            </w:r>
            <w:r w:rsidR="006C6049">
              <w:rPr>
                <w:noProof/>
                <w:webHidden/>
              </w:rPr>
              <w:fldChar w:fldCharType="separate"/>
            </w:r>
            <w:r w:rsidR="006C6049">
              <w:rPr>
                <w:noProof/>
                <w:webHidden/>
              </w:rPr>
              <w:t>79</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32" w:history="1">
            <w:r w:rsidR="006C6049" w:rsidRPr="001E70A5">
              <w:rPr>
                <w:rStyle w:val="Hipercze"/>
                <w:rFonts w:cstheme="minorHAnsi"/>
                <w:noProof/>
              </w:rPr>
              <w:t>3.1.</w:t>
            </w:r>
            <w:r w:rsidR="006C6049">
              <w:rPr>
                <w:rFonts w:asciiTheme="minorHAnsi" w:eastAsiaTheme="minorEastAsia" w:hAnsiTheme="minorHAnsi" w:cstheme="minorBidi"/>
                <w:noProof/>
                <w:lang w:eastAsia="pl-PL"/>
              </w:rPr>
              <w:tab/>
            </w:r>
            <w:r w:rsidR="006C6049" w:rsidRPr="001E70A5">
              <w:rPr>
                <w:rStyle w:val="Hipercze"/>
                <w:rFonts w:cstheme="minorHAnsi"/>
                <w:noProof/>
              </w:rPr>
              <w:t>Założenia analizy finansowej</w:t>
            </w:r>
            <w:r w:rsidR="006C6049">
              <w:rPr>
                <w:noProof/>
                <w:webHidden/>
              </w:rPr>
              <w:tab/>
            </w:r>
            <w:r w:rsidR="006C6049">
              <w:rPr>
                <w:noProof/>
                <w:webHidden/>
              </w:rPr>
              <w:fldChar w:fldCharType="begin"/>
            </w:r>
            <w:r w:rsidR="006C6049">
              <w:rPr>
                <w:noProof/>
                <w:webHidden/>
              </w:rPr>
              <w:instrText xml:space="preserve"> PAGEREF _Toc488236732 \h </w:instrText>
            </w:r>
            <w:r w:rsidR="006C6049">
              <w:rPr>
                <w:noProof/>
                <w:webHidden/>
              </w:rPr>
            </w:r>
            <w:r w:rsidR="006C6049">
              <w:rPr>
                <w:noProof/>
                <w:webHidden/>
              </w:rPr>
              <w:fldChar w:fldCharType="separate"/>
            </w:r>
            <w:r w:rsidR="006C6049">
              <w:rPr>
                <w:noProof/>
                <w:webHidden/>
              </w:rPr>
              <w:t>80</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33" w:history="1">
            <w:r w:rsidR="006C6049" w:rsidRPr="001E70A5">
              <w:rPr>
                <w:rStyle w:val="Hipercze"/>
                <w:rFonts w:cstheme="minorHAnsi"/>
                <w:noProof/>
              </w:rPr>
              <w:t>3.1.1.</w:t>
            </w:r>
            <w:r w:rsidR="006C6049">
              <w:rPr>
                <w:rFonts w:asciiTheme="minorHAnsi" w:eastAsiaTheme="minorEastAsia" w:hAnsiTheme="minorHAnsi" w:cstheme="minorBidi"/>
                <w:noProof/>
                <w:lang w:eastAsia="pl-PL"/>
              </w:rPr>
              <w:tab/>
            </w:r>
            <w:r w:rsidR="006C6049" w:rsidRPr="001E70A5">
              <w:rPr>
                <w:rStyle w:val="Hipercze"/>
                <w:rFonts w:cstheme="minorHAnsi"/>
                <w:noProof/>
              </w:rPr>
              <w:t>Określenie okresu odniesienia</w:t>
            </w:r>
            <w:r w:rsidR="006C6049">
              <w:rPr>
                <w:noProof/>
                <w:webHidden/>
              </w:rPr>
              <w:tab/>
            </w:r>
            <w:r w:rsidR="006C6049">
              <w:rPr>
                <w:noProof/>
                <w:webHidden/>
              </w:rPr>
              <w:fldChar w:fldCharType="begin"/>
            </w:r>
            <w:r w:rsidR="006C6049">
              <w:rPr>
                <w:noProof/>
                <w:webHidden/>
              </w:rPr>
              <w:instrText xml:space="preserve"> PAGEREF _Toc488236733 \h </w:instrText>
            </w:r>
            <w:r w:rsidR="006C6049">
              <w:rPr>
                <w:noProof/>
                <w:webHidden/>
              </w:rPr>
            </w:r>
            <w:r w:rsidR="006C6049">
              <w:rPr>
                <w:noProof/>
                <w:webHidden/>
              </w:rPr>
              <w:fldChar w:fldCharType="separate"/>
            </w:r>
            <w:r w:rsidR="006C6049">
              <w:rPr>
                <w:noProof/>
                <w:webHidden/>
              </w:rPr>
              <w:t>80</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34" w:history="1">
            <w:r w:rsidR="006C6049" w:rsidRPr="001E70A5">
              <w:rPr>
                <w:rStyle w:val="Hipercze"/>
                <w:rFonts w:cstheme="minorHAnsi"/>
                <w:noProof/>
              </w:rPr>
              <w:t>3.1.2.</w:t>
            </w:r>
            <w:r w:rsidR="006C6049">
              <w:rPr>
                <w:rFonts w:asciiTheme="minorHAnsi" w:eastAsiaTheme="minorEastAsia" w:hAnsiTheme="minorHAnsi" w:cstheme="minorBidi"/>
                <w:noProof/>
                <w:lang w:eastAsia="pl-PL"/>
              </w:rPr>
              <w:tab/>
            </w:r>
            <w:r w:rsidR="006C6049" w:rsidRPr="001E70A5">
              <w:rPr>
                <w:rStyle w:val="Hipercze"/>
                <w:rFonts w:cstheme="minorHAnsi"/>
                <w:noProof/>
              </w:rPr>
              <w:t>Określenie kategorii projektu generującego dochód</w:t>
            </w:r>
            <w:r w:rsidR="006C6049">
              <w:rPr>
                <w:noProof/>
                <w:webHidden/>
              </w:rPr>
              <w:tab/>
            </w:r>
            <w:r w:rsidR="006C6049">
              <w:rPr>
                <w:noProof/>
                <w:webHidden/>
              </w:rPr>
              <w:fldChar w:fldCharType="begin"/>
            </w:r>
            <w:r w:rsidR="006C6049">
              <w:rPr>
                <w:noProof/>
                <w:webHidden/>
              </w:rPr>
              <w:instrText xml:space="preserve"> PAGEREF _Toc488236734 \h </w:instrText>
            </w:r>
            <w:r w:rsidR="006C6049">
              <w:rPr>
                <w:noProof/>
                <w:webHidden/>
              </w:rPr>
            </w:r>
            <w:r w:rsidR="006C6049">
              <w:rPr>
                <w:noProof/>
                <w:webHidden/>
              </w:rPr>
              <w:fldChar w:fldCharType="separate"/>
            </w:r>
            <w:r w:rsidR="006C6049">
              <w:rPr>
                <w:noProof/>
                <w:webHidden/>
              </w:rPr>
              <w:t>80</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35" w:history="1">
            <w:r w:rsidR="006C6049" w:rsidRPr="001E70A5">
              <w:rPr>
                <w:rStyle w:val="Hipercze"/>
                <w:rFonts w:cstheme="minorHAnsi"/>
                <w:noProof/>
              </w:rPr>
              <w:t>3.1.3.</w:t>
            </w:r>
            <w:r w:rsidR="006C6049">
              <w:rPr>
                <w:rFonts w:asciiTheme="minorHAnsi" w:eastAsiaTheme="minorEastAsia" w:hAnsiTheme="minorHAnsi" w:cstheme="minorBidi"/>
                <w:noProof/>
                <w:lang w:eastAsia="pl-PL"/>
              </w:rPr>
              <w:tab/>
            </w:r>
            <w:r w:rsidR="006C6049" w:rsidRPr="001E70A5">
              <w:rPr>
                <w:rStyle w:val="Hipercze"/>
                <w:rFonts w:cstheme="minorHAnsi"/>
                <w:noProof/>
              </w:rPr>
              <w:t>Określenie maksymalnej stopy współfinansowania</w:t>
            </w:r>
            <w:r w:rsidR="006C6049">
              <w:rPr>
                <w:noProof/>
                <w:webHidden/>
              </w:rPr>
              <w:tab/>
            </w:r>
            <w:r w:rsidR="006C6049">
              <w:rPr>
                <w:noProof/>
                <w:webHidden/>
              </w:rPr>
              <w:fldChar w:fldCharType="begin"/>
            </w:r>
            <w:r w:rsidR="006C6049">
              <w:rPr>
                <w:noProof/>
                <w:webHidden/>
              </w:rPr>
              <w:instrText xml:space="preserve"> PAGEREF _Toc488236735 \h </w:instrText>
            </w:r>
            <w:r w:rsidR="006C6049">
              <w:rPr>
                <w:noProof/>
                <w:webHidden/>
              </w:rPr>
            </w:r>
            <w:r w:rsidR="006C6049">
              <w:rPr>
                <w:noProof/>
                <w:webHidden/>
              </w:rPr>
              <w:fldChar w:fldCharType="separate"/>
            </w:r>
            <w:r w:rsidR="006C6049">
              <w:rPr>
                <w:noProof/>
                <w:webHidden/>
              </w:rPr>
              <w:t>80</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36" w:history="1">
            <w:r w:rsidR="006C6049" w:rsidRPr="001E70A5">
              <w:rPr>
                <w:rStyle w:val="Hipercze"/>
                <w:rFonts w:cstheme="minorHAnsi"/>
                <w:noProof/>
              </w:rPr>
              <w:t>3.1.4.</w:t>
            </w:r>
            <w:r w:rsidR="006C6049">
              <w:rPr>
                <w:rFonts w:asciiTheme="minorHAnsi" w:eastAsiaTheme="minorEastAsia" w:hAnsiTheme="minorHAnsi" w:cstheme="minorBidi"/>
                <w:noProof/>
                <w:lang w:eastAsia="pl-PL"/>
              </w:rPr>
              <w:tab/>
            </w:r>
            <w:r w:rsidR="006C6049" w:rsidRPr="001E70A5">
              <w:rPr>
                <w:rStyle w:val="Hipercze"/>
                <w:rFonts w:cstheme="minorHAnsi"/>
                <w:noProof/>
              </w:rPr>
              <w:t>Określenie kwalifikowalności VAT</w:t>
            </w:r>
            <w:r w:rsidR="006C6049">
              <w:rPr>
                <w:noProof/>
                <w:webHidden/>
              </w:rPr>
              <w:tab/>
            </w:r>
            <w:r w:rsidR="006C6049">
              <w:rPr>
                <w:noProof/>
                <w:webHidden/>
              </w:rPr>
              <w:fldChar w:fldCharType="begin"/>
            </w:r>
            <w:r w:rsidR="006C6049">
              <w:rPr>
                <w:noProof/>
                <w:webHidden/>
              </w:rPr>
              <w:instrText xml:space="preserve"> PAGEREF _Toc488236736 \h </w:instrText>
            </w:r>
            <w:r w:rsidR="006C6049">
              <w:rPr>
                <w:noProof/>
                <w:webHidden/>
              </w:rPr>
            </w:r>
            <w:r w:rsidR="006C6049">
              <w:rPr>
                <w:noProof/>
                <w:webHidden/>
              </w:rPr>
              <w:fldChar w:fldCharType="separate"/>
            </w:r>
            <w:r w:rsidR="006C6049">
              <w:rPr>
                <w:noProof/>
                <w:webHidden/>
              </w:rPr>
              <w:t>81</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37" w:history="1">
            <w:r w:rsidR="006C6049" w:rsidRPr="001E70A5">
              <w:rPr>
                <w:rStyle w:val="Hipercze"/>
                <w:rFonts w:cstheme="minorHAnsi"/>
                <w:noProof/>
              </w:rPr>
              <w:t>3.1.5.</w:t>
            </w:r>
            <w:r w:rsidR="006C6049">
              <w:rPr>
                <w:rFonts w:asciiTheme="minorHAnsi" w:eastAsiaTheme="minorEastAsia" w:hAnsiTheme="minorHAnsi" w:cstheme="minorBidi"/>
                <w:noProof/>
                <w:lang w:eastAsia="pl-PL"/>
              </w:rPr>
              <w:tab/>
            </w:r>
            <w:r w:rsidR="006C6049" w:rsidRPr="001E70A5">
              <w:rPr>
                <w:rStyle w:val="Hipercze"/>
                <w:rFonts w:cstheme="minorHAnsi"/>
                <w:noProof/>
              </w:rPr>
              <w:t>Określenie zapotrzebowania na kapitał obrotowy</w:t>
            </w:r>
            <w:r w:rsidR="006C6049">
              <w:rPr>
                <w:noProof/>
                <w:webHidden/>
              </w:rPr>
              <w:tab/>
            </w:r>
            <w:r w:rsidR="006C6049">
              <w:rPr>
                <w:noProof/>
                <w:webHidden/>
              </w:rPr>
              <w:fldChar w:fldCharType="begin"/>
            </w:r>
            <w:r w:rsidR="006C6049">
              <w:rPr>
                <w:noProof/>
                <w:webHidden/>
              </w:rPr>
              <w:instrText xml:space="preserve"> PAGEREF _Toc488236737 \h </w:instrText>
            </w:r>
            <w:r w:rsidR="006C6049">
              <w:rPr>
                <w:noProof/>
                <w:webHidden/>
              </w:rPr>
            </w:r>
            <w:r w:rsidR="006C6049">
              <w:rPr>
                <w:noProof/>
                <w:webHidden/>
              </w:rPr>
              <w:fldChar w:fldCharType="separate"/>
            </w:r>
            <w:r w:rsidR="006C6049">
              <w:rPr>
                <w:noProof/>
                <w:webHidden/>
              </w:rPr>
              <w:t>81</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38" w:history="1">
            <w:r w:rsidR="006C6049" w:rsidRPr="001E70A5">
              <w:rPr>
                <w:rStyle w:val="Hipercze"/>
                <w:rFonts w:cstheme="minorHAnsi"/>
                <w:noProof/>
              </w:rPr>
              <w:t>3.1.6.</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dostępności cenowej (dotyczy usług wodno-kanalizacyjnych i gospodarowania odpadami) i ubóstwa energetycznego (dotyczy usług energetycznych)</w:t>
            </w:r>
            <w:r w:rsidR="006C6049">
              <w:rPr>
                <w:noProof/>
                <w:webHidden/>
              </w:rPr>
              <w:tab/>
            </w:r>
            <w:r w:rsidR="006C6049">
              <w:rPr>
                <w:noProof/>
                <w:webHidden/>
              </w:rPr>
              <w:fldChar w:fldCharType="begin"/>
            </w:r>
            <w:r w:rsidR="006C6049">
              <w:rPr>
                <w:noProof/>
                <w:webHidden/>
              </w:rPr>
              <w:instrText xml:space="preserve"> PAGEREF _Toc488236738 \h </w:instrText>
            </w:r>
            <w:r w:rsidR="006C6049">
              <w:rPr>
                <w:noProof/>
                <w:webHidden/>
              </w:rPr>
            </w:r>
            <w:r w:rsidR="006C6049">
              <w:rPr>
                <w:noProof/>
                <w:webHidden/>
              </w:rPr>
              <w:fldChar w:fldCharType="separate"/>
            </w:r>
            <w:r w:rsidR="006C6049">
              <w:rPr>
                <w:noProof/>
                <w:webHidden/>
              </w:rPr>
              <w:t>81</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39" w:history="1">
            <w:r w:rsidR="006C6049" w:rsidRPr="001E70A5">
              <w:rPr>
                <w:rStyle w:val="Hipercze"/>
                <w:rFonts w:cstheme="minorHAnsi"/>
                <w:noProof/>
              </w:rPr>
              <w:t>3.2.</w:t>
            </w:r>
            <w:r w:rsidR="006C6049">
              <w:rPr>
                <w:rFonts w:asciiTheme="minorHAnsi" w:eastAsiaTheme="minorEastAsia" w:hAnsiTheme="minorHAnsi" w:cstheme="minorBidi"/>
                <w:noProof/>
                <w:lang w:eastAsia="pl-PL"/>
              </w:rPr>
              <w:tab/>
            </w:r>
            <w:r w:rsidR="006C6049" w:rsidRPr="001E70A5">
              <w:rPr>
                <w:rStyle w:val="Hipercze"/>
                <w:rFonts w:cstheme="minorHAnsi"/>
                <w:noProof/>
              </w:rPr>
              <w:t>Kalkulacja nakładów inwestycyjnych</w:t>
            </w:r>
            <w:r w:rsidR="006C6049">
              <w:rPr>
                <w:noProof/>
                <w:webHidden/>
              </w:rPr>
              <w:tab/>
            </w:r>
            <w:r w:rsidR="006C6049">
              <w:rPr>
                <w:noProof/>
                <w:webHidden/>
              </w:rPr>
              <w:fldChar w:fldCharType="begin"/>
            </w:r>
            <w:r w:rsidR="006C6049">
              <w:rPr>
                <w:noProof/>
                <w:webHidden/>
              </w:rPr>
              <w:instrText xml:space="preserve"> PAGEREF _Toc488236739 \h </w:instrText>
            </w:r>
            <w:r w:rsidR="006C6049">
              <w:rPr>
                <w:noProof/>
                <w:webHidden/>
              </w:rPr>
            </w:r>
            <w:r w:rsidR="006C6049">
              <w:rPr>
                <w:noProof/>
                <w:webHidden/>
              </w:rPr>
              <w:fldChar w:fldCharType="separate"/>
            </w:r>
            <w:r w:rsidR="006C6049">
              <w:rPr>
                <w:noProof/>
                <w:webHidden/>
              </w:rPr>
              <w:t>81</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40" w:history="1">
            <w:r w:rsidR="006C6049" w:rsidRPr="001E70A5">
              <w:rPr>
                <w:rStyle w:val="Hipercze"/>
                <w:rFonts w:cstheme="minorHAnsi"/>
                <w:noProof/>
              </w:rPr>
              <w:t>3.3.</w:t>
            </w:r>
            <w:r w:rsidR="006C6049">
              <w:rPr>
                <w:rFonts w:asciiTheme="minorHAnsi" w:eastAsiaTheme="minorEastAsia" w:hAnsiTheme="minorHAnsi" w:cstheme="minorBidi"/>
                <w:noProof/>
                <w:lang w:eastAsia="pl-PL"/>
              </w:rPr>
              <w:tab/>
            </w:r>
            <w:r w:rsidR="006C6049" w:rsidRPr="001E70A5">
              <w:rPr>
                <w:rStyle w:val="Hipercze"/>
                <w:rFonts w:cstheme="minorHAnsi"/>
                <w:noProof/>
              </w:rPr>
              <w:t>Kalkulacja kosztów operacyjnych dla wariantu bez i z projektem</w:t>
            </w:r>
            <w:r w:rsidR="006C6049">
              <w:rPr>
                <w:noProof/>
                <w:webHidden/>
              </w:rPr>
              <w:tab/>
            </w:r>
            <w:r w:rsidR="006C6049">
              <w:rPr>
                <w:noProof/>
                <w:webHidden/>
              </w:rPr>
              <w:fldChar w:fldCharType="begin"/>
            </w:r>
            <w:r w:rsidR="006C6049">
              <w:rPr>
                <w:noProof/>
                <w:webHidden/>
              </w:rPr>
              <w:instrText xml:space="preserve"> PAGEREF _Toc488236740 \h </w:instrText>
            </w:r>
            <w:r w:rsidR="006C6049">
              <w:rPr>
                <w:noProof/>
                <w:webHidden/>
              </w:rPr>
            </w:r>
            <w:r w:rsidR="006C6049">
              <w:rPr>
                <w:noProof/>
                <w:webHidden/>
              </w:rPr>
              <w:fldChar w:fldCharType="separate"/>
            </w:r>
            <w:r w:rsidR="006C6049">
              <w:rPr>
                <w:noProof/>
                <w:webHidden/>
              </w:rPr>
              <w:t>82</w:t>
            </w:r>
            <w:r w:rsidR="006C6049">
              <w:rPr>
                <w:noProof/>
                <w:webHidden/>
              </w:rPr>
              <w:fldChar w:fldCharType="end"/>
            </w:r>
          </w:hyperlink>
        </w:p>
        <w:p w:rsidR="006C6049" w:rsidRDefault="00790603">
          <w:pPr>
            <w:pStyle w:val="Spistreci2"/>
            <w:tabs>
              <w:tab w:val="left" w:pos="880"/>
              <w:tab w:val="right" w:leader="dot" w:pos="9062"/>
            </w:tabs>
            <w:rPr>
              <w:rFonts w:asciiTheme="minorHAnsi" w:eastAsiaTheme="minorEastAsia" w:hAnsiTheme="minorHAnsi" w:cstheme="minorBidi"/>
              <w:noProof/>
              <w:lang w:eastAsia="pl-PL"/>
            </w:rPr>
          </w:pPr>
          <w:hyperlink w:anchor="_Toc488236741" w:history="1">
            <w:r w:rsidR="006C6049" w:rsidRPr="001E70A5">
              <w:rPr>
                <w:rStyle w:val="Hipercze"/>
                <w:rFonts w:cstheme="minorHAnsi"/>
                <w:noProof/>
              </w:rPr>
              <w:t>3.4.</w:t>
            </w:r>
            <w:r w:rsidR="006C6049">
              <w:rPr>
                <w:rFonts w:asciiTheme="minorHAnsi" w:eastAsiaTheme="minorEastAsia" w:hAnsiTheme="minorHAnsi" w:cstheme="minorBidi"/>
                <w:noProof/>
                <w:lang w:eastAsia="pl-PL"/>
              </w:rPr>
              <w:tab/>
            </w:r>
            <w:r w:rsidR="006C6049" w:rsidRPr="001E70A5">
              <w:rPr>
                <w:rStyle w:val="Hipercze"/>
                <w:rFonts w:cstheme="minorHAnsi"/>
                <w:noProof/>
              </w:rPr>
              <w:t>Kalkulacja przychodów dla wariantu bez i z projektem</w:t>
            </w:r>
            <w:r w:rsidR="006C6049">
              <w:rPr>
                <w:noProof/>
                <w:webHidden/>
              </w:rPr>
              <w:tab/>
            </w:r>
            <w:r w:rsidR="006C6049">
              <w:rPr>
                <w:noProof/>
                <w:webHidden/>
              </w:rPr>
              <w:fldChar w:fldCharType="begin"/>
            </w:r>
            <w:r w:rsidR="006C6049">
              <w:rPr>
                <w:noProof/>
                <w:webHidden/>
              </w:rPr>
              <w:instrText xml:space="preserve"> PAGEREF _Toc488236741 \h </w:instrText>
            </w:r>
            <w:r w:rsidR="006C6049">
              <w:rPr>
                <w:noProof/>
                <w:webHidden/>
              </w:rPr>
            </w:r>
            <w:r w:rsidR="006C6049">
              <w:rPr>
                <w:noProof/>
                <w:webHidden/>
              </w:rPr>
              <w:fldChar w:fldCharType="separate"/>
            </w:r>
            <w:r w:rsidR="006C6049">
              <w:rPr>
                <w:noProof/>
                <w:webHidden/>
              </w:rPr>
              <w:t>85</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42" w:history="1">
            <w:r w:rsidR="006C6049" w:rsidRPr="001E70A5">
              <w:rPr>
                <w:rStyle w:val="Hipercze"/>
                <w:rFonts w:cstheme="minorHAnsi"/>
                <w:noProof/>
              </w:rPr>
              <w:t>3.4.1.</w:t>
            </w:r>
            <w:r w:rsidR="006C6049">
              <w:rPr>
                <w:rFonts w:asciiTheme="minorHAnsi" w:eastAsiaTheme="minorEastAsia" w:hAnsiTheme="minorHAnsi" w:cstheme="minorBidi"/>
                <w:noProof/>
                <w:lang w:eastAsia="pl-PL"/>
              </w:rPr>
              <w:tab/>
            </w:r>
            <w:r w:rsidR="006C6049" w:rsidRPr="001E70A5">
              <w:rPr>
                <w:rStyle w:val="Hipercze"/>
                <w:rFonts w:cstheme="minorHAnsi"/>
                <w:noProof/>
              </w:rPr>
              <w:t>Kalkulacja popytu na produkty / usługi / towary</w:t>
            </w:r>
            <w:r w:rsidR="006C6049">
              <w:rPr>
                <w:noProof/>
                <w:webHidden/>
              </w:rPr>
              <w:tab/>
            </w:r>
            <w:r w:rsidR="006C6049">
              <w:rPr>
                <w:noProof/>
                <w:webHidden/>
              </w:rPr>
              <w:fldChar w:fldCharType="begin"/>
            </w:r>
            <w:r w:rsidR="006C6049">
              <w:rPr>
                <w:noProof/>
                <w:webHidden/>
              </w:rPr>
              <w:instrText xml:space="preserve"> PAGEREF _Toc488236742 \h </w:instrText>
            </w:r>
            <w:r w:rsidR="006C6049">
              <w:rPr>
                <w:noProof/>
                <w:webHidden/>
              </w:rPr>
            </w:r>
            <w:r w:rsidR="006C6049">
              <w:rPr>
                <w:noProof/>
                <w:webHidden/>
              </w:rPr>
              <w:fldChar w:fldCharType="separate"/>
            </w:r>
            <w:r w:rsidR="006C6049">
              <w:rPr>
                <w:noProof/>
                <w:webHidden/>
              </w:rPr>
              <w:t>85</w:t>
            </w:r>
            <w:r w:rsidR="006C6049">
              <w:rPr>
                <w:noProof/>
                <w:webHidden/>
              </w:rPr>
              <w:fldChar w:fldCharType="end"/>
            </w:r>
          </w:hyperlink>
        </w:p>
        <w:p w:rsidR="006C6049" w:rsidRDefault="00790603">
          <w:pPr>
            <w:pStyle w:val="Spistreci3"/>
            <w:tabs>
              <w:tab w:val="left" w:pos="1320"/>
              <w:tab w:val="right" w:leader="dot" w:pos="9062"/>
            </w:tabs>
            <w:rPr>
              <w:rFonts w:asciiTheme="minorHAnsi" w:eastAsiaTheme="minorEastAsia" w:hAnsiTheme="minorHAnsi" w:cstheme="minorBidi"/>
              <w:noProof/>
              <w:lang w:eastAsia="pl-PL"/>
            </w:rPr>
          </w:pPr>
          <w:hyperlink w:anchor="_Toc488236743" w:history="1">
            <w:r w:rsidR="006C6049" w:rsidRPr="001E70A5">
              <w:rPr>
                <w:rStyle w:val="Hipercze"/>
                <w:rFonts w:cstheme="minorHAnsi"/>
                <w:noProof/>
              </w:rPr>
              <w:t>3.4.2.</w:t>
            </w:r>
            <w:r w:rsidR="006C6049">
              <w:rPr>
                <w:rFonts w:asciiTheme="minorHAnsi" w:eastAsiaTheme="minorEastAsia" w:hAnsiTheme="minorHAnsi" w:cstheme="minorBidi"/>
                <w:noProof/>
                <w:lang w:eastAsia="pl-PL"/>
              </w:rPr>
              <w:tab/>
            </w:r>
            <w:r w:rsidR="006C6049" w:rsidRPr="001E70A5">
              <w:rPr>
                <w:rStyle w:val="Hipercze"/>
                <w:rFonts w:cstheme="minorHAnsi"/>
                <w:noProof/>
              </w:rPr>
              <w:t>Kalkulacja taryf /cen na produkty / usługi / towary</w:t>
            </w:r>
            <w:r w:rsidR="006C6049">
              <w:rPr>
                <w:noProof/>
                <w:webHidden/>
              </w:rPr>
              <w:tab/>
            </w:r>
            <w:r w:rsidR="006C6049">
              <w:rPr>
                <w:noProof/>
                <w:webHidden/>
              </w:rPr>
              <w:fldChar w:fldCharType="begin"/>
            </w:r>
            <w:r w:rsidR="006C6049">
              <w:rPr>
                <w:noProof/>
                <w:webHidden/>
              </w:rPr>
              <w:instrText xml:space="preserve"> PAGEREF _Toc488236743 \h </w:instrText>
            </w:r>
            <w:r w:rsidR="006C6049">
              <w:rPr>
                <w:noProof/>
                <w:webHidden/>
              </w:rPr>
            </w:r>
            <w:r w:rsidR="006C6049">
              <w:rPr>
                <w:noProof/>
                <w:webHidden/>
              </w:rPr>
              <w:fldChar w:fldCharType="separate"/>
            </w:r>
            <w:r w:rsidR="006C6049">
              <w:rPr>
                <w:noProof/>
                <w:webHidden/>
              </w:rPr>
              <w:t>85</w:t>
            </w:r>
            <w:r w:rsidR="006C6049">
              <w:rPr>
                <w:noProof/>
                <w:webHidden/>
              </w:rPr>
              <w:fldChar w:fldCharType="end"/>
            </w:r>
          </w:hyperlink>
        </w:p>
        <w:p w:rsidR="006C6049" w:rsidRDefault="00790603">
          <w:pPr>
            <w:pStyle w:val="Spistreci1"/>
            <w:tabs>
              <w:tab w:val="left" w:pos="440"/>
              <w:tab w:val="right" w:leader="dot" w:pos="9062"/>
            </w:tabs>
            <w:rPr>
              <w:rFonts w:asciiTheme="minorHAnsi" w:eastAsiaTheme="minorEastAsia" w:hAnsiTheme="minorHAnsi" w:cstheme="minorBidi"/>
              <w:noProof/>
              <w:lang w:eastAsia="pl-PL"/>
            </w:rPr>
          </w:pPr>
          <w:hyperlink w:anchor="_Toc488236744" w:history="1">
            <w:r w:rsidR="006C6049" w:rsidRPr="001E70A5">
              <w:rPr>
                <w:rStyle w:val="Hipercze"/>
                <w:rFonts w:cstheme="minorHAnsi"/>
                <w:noProof/>
              </w:rPr>
              <w:t xml:space="preserve">4. </w:t>
            </w:r>
            <w:r w:rsidR="006C6049">
              <w:rPr>
                <w:rFonts w:asciiTheme="minorHAnsi" w:eastAsiaTheme="minorEastAsia" w:hAnsiTheme="minorHAnsi" w:cstheme="minorBidi"/>
                <w:noProof/>
                <w:lang w:eastAsia="pl-PL"/>
              </w:rPr>
              <w:tab/>
            </w:r>
            <w:r w:rsidR="006C6049" w:rsidRPr="001E70A5">
              <w:rPr>
                <w:rStyle w:val="Hipercze"/>
                <w:rFonts w:cstheme="minorHAnsi"/>
                <w:noProof/>
              </w:rPr>
              <w:t>ANALIZA EKONOMICZNA PROJEKTU</w:t>
            </w:r>
            <w:r w:rsidR="006C6049">
              <w:rPr>
                <w:noProof/>
                <w:webHidden/>
              </w:rPr>
              <w:tab/>
            </w:r>
            <w:r w:rsidR="006C6049">
              <w:rPr>
                <w:noProof/>
                <w:webHidden/>
              </w:rPr>
              <w:fldChar w:fldCharType="begin"/>
            </w:r>
            <w:r w:rsidR="006C6049">
              <w:rPr>
                <w:noProof/>
                <w:webHidden/>
              </w:rPr>
              <w:instrText xml:space="preserve"> PAGEREF _Toc488236744 \h </w:instrText>
            </w:r>
            <w:r w:rsidR="006C6049">
              <w:rPr>
                <w:noProof/>
                <w:webHidden/>
              </w:rPr>
            </w:r>
            <w:r w:rsidR="006C6049">
              <w:rPr>
                <w:noProof/>
                <w:webHidden/>
              </w:rPr>
              <w:fldChar w:fldCharType="separate"/>
            </w:r>
            <w:r w:rsidR="006C6049">
              <w:rPr>
                <w:noProof/>
                <w:webHidden/>
              </w:rPr>
              <w:t>85</w:t>
            </w:r>
            <w:r w:rsidR="006C6049">
              <w:rPr>
                <w:noProof/>
                <w:webHidden/>
              </w:rPr>
              <w:fldChar w:fldCharType="end"/>
            </w:r>
          </w:hyperlink>
        </w:p>
        <w:p w:rsidR="006C6049" w:rsidRDefault="00790603">
          <w:pPr>
            <w:pStyle w:val="Spistreci1"/>
            <w:tabs>
              <w:tab w:val="left" w:pos="440"/>
              <w:tab w:val="right" w:leader="dot" w:pos="9062"/>
            </w:tabs>
            <w:rPr>
              <w:rFonts w:asciiTheme="minorHAnsi" w:eastAsiaTheme="minorEastAsia" w:hAnsiTheme="minorHAnsi" w:cstheme="minorBidi"/>
              <w:noProof/>
              <w:lang w:eastAsia="pl-PL"/>
            </w:rPr>
          </w:pPr>
          <w:hyperlink w:anchor="_Toc488236745" w:history="1">
            <w:r w:rsidR="006C6049" w:rsidRPr="001E70A5">
              <w:rPr>
                <w:rStyle w:val="Hipercze"/>
                <w:rFonts w:cstheme="minorHAnsi"/>
                <w:noProof/>
              </w:rPr>
              <w:t xml:space="preserve">5. </w:t>
            </w:r>
            <w:r w:rsidR="006C6049">
              <w:rPr>
                <w:rFonts w:asciiTheme="minorHAnsi" w:eastAsiaTheme="minorEastAsia" w:hAnsiTheme="minorHAnsi" w:cstheme="minorBidi"/>
                <w:noProof/>
                <w:lang w:eastAsia="pl-PL"/>
              </w:rPr>
              <w:tab/>
            </w:r>
            <w:r w:rsidR="006C6049" w:rsidRPr="001E70A5">
              <w:rPr>
                <w:rStyle w:val="Hipercze"/>
                <w:rFonts w:cstheme="minorHAnsi"/>
                <w:noProof/>
              </w:rPr>
              <w:t>ZAŁĄCZNIKI</w:t>
            </w:r>
            <w:r w:rsidR="006C6049">
              <w:rPr>
                <w:noProof/>
                <w:webHidden/>
              </w:rPr>
              <w:tab/>
            </w:r>
            <w:r w:rsidR="006C6049">
              <w:rPr>
                <w:noProof/>
                <w:webHidden/>
              </w:rPr>
              <w:fldChar w:fldCharType="begin"/>
            </w:r>
            <w:r w:rsidR="006C6049">
              <w:rPr>
                <w:noProof/>
                <w:webHidden/>
              </w:rPr>
              <w:instrText xml:space="preserve"> PAGEREF _Toc488236745 \h </w:instrText>
            </w:r>
            <w:r w:rsidR="006C6049">
              <w:rPr>
                <w:noProof/>
                <w:webHidden/>
              </w:rPr>
            </w:r>
            <w:r w:rsidR="006C6049">
              <w:rPr>
                <w:noProof/>
                <w:webHidden/>
              </w:rPr>
              <w:fldChar w:fldCharType="separate"/>
            </w:r>
            <w:r w:rsidR="006C6049">
              <w:rPr>
                <w:noProof/>
                <w:webHidden/>
              </w:rPr>
              <w:t>90</w:t>
            </w:r>
            <w:r w:rsidR="006C6049">
              <w:rPr>
                <w:noProof/>
                <w:webHidden/>
              </w:rPr>
              <w:fldChar w:fldCharType="end"/>
            </w:r>
          </w:hyperlink>
        </w:p>
        <w:p w:rsidR="006C6049" w:rsidRDefault="00790603">
          <w:pPr>
            <w:pStyle w:val="Spistreci2"/>
            <w:tabs>
              <w:tab w:val="right" w:leader="dot" w:pos="9062"/>
            </w:tabs>
            <w:rPr>
              <w:rFonts w:asciiTheme="minorHAnsi" w:eastAsiaTheme="minorEastAsia" w:hAnsiTheme="minorHAnsi" w:cstheme="minorBidi"/>
              <w:noProof/>
              <w:lang w:eastAsia="pl-PL"/>
            </w:rPr>
          </w:pPr>
          <w:hyperlink w:anchor="_Toc488236746" w:history="1">
            <w:r w:rsidR="006C6049" w:rsidRPr="001E70A5">
              <w:rPr>
                <w:rStyle w:val="Hipercze"/>
                <w:rFonts w:cstheme="minorHAnsi"/>
                <w:noProof/>
              </w:rPr>
              <w:t>Załącznik nr 1. Usługi publiczne świadczone drogą elektroniczną przez urząd – stan aktualny</w:t>
            </w:r>
            <w:r w:rsidR="006C6049">
              <w:rPr>
                <w:noProof/>
                <w:webHidden/>
              </w:rPr>
              <w:tab/>
            </w:r>
            <w:r w:rsidR="006C6049">
              <w:rPr>
                <w:noProof/>
                <w:webHidden/>
              </w:rPr>
              <w:fldChar w:fldCharType="begin"/>
            </w:r>
            <w:r w:rsidR="006C6049">
              <w:rPr>
                <w:noProof/>
                <w:webHidden/>
              </w:rPr>
              <w:instrText xml:space="preserve"> PAGEREF _Toc488236746 \h </w:instrText>
            </w:r>
            <w:r w:rsidR="006C6049">
              <w:rPr>
                <w:noProof/>
                <w:webHidden/>
              </w:rPr>
            </w:r>
            <w:r w:rsidR="006C6049">
              <w:rPr>
                <w:noProof/>
                <w:webHidden/>
              </w:rPr>
              <w:fldChar w:fldCharType="separate"/>
            </w:r>
            <w:r w:rsidR="006C6049">
              <w:rPr>
                <w:noProof/>
                <w:webHidden/>
              </w:rPr>
              <w:t>90</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47" w:history="1">
            <w:r w:rsidR="006C6049" w:rsidRPr="001E70A5">
              <w:rPr>
                <w:rStyle w:val="Hipercze"/>
                <w:rFonts w:cstheme="minorHAnsi"/>
                <w:noProof/>
                <w:lang w:eastAsia="pl-PL"/>
              </w:rPr>
              <w:t>Portal internetowy starostwa oraz strona podmiotowa Biuletynu Informacji Publicznej (BIP)</w:t>
            </w:r>
            <w:r w:rsidR="006C6049">
              <w:rPr>
                <w:noProof/>
                <w:webHidden/>
              </w:rPr>
              <w:tab/>
            </w:r>
            <w:r w:rsidR="006C6049">
              <w:rPr>
                <w:noProof/>
                <w:webHidden/>
              </w:rPr>
              <w:fldChar w:fldCharType="begin"/>
            </w:r>
            <w:r w:rsidR="006C6049">
              <w:rPr>
                <w:noProof/>
                <w:webHidden/>
              </w:rPr>
              <w:instrText xml:space="preserve"> PAGEREF _Toc488236747 \h </w:instrText>
            </w:r>
            <w:r w:rsidR="006C6049">
              <w:rPr>
                <w:noProof/>
                <w:webHidden/>
              </w:rPr>
            </w:r>
            <w:r w:rsidR="006C6049">
              <w:rPr>
                <w:noProof/>
                <w:webHidden/>
              </w:rPr>
              <w:fldChar w:fldCharType="separate"/>
            </w:r>
            <w:r w:rsidR="006C6049">
              <w:rPr>
                <w:noProof/>
                <w:webHidden/>
              </w:rPr>
              <w:t>90</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48" w:history="1">
            <w:r w:rsidR="006C6049" w:rsidRPr="001E70A5">
              <w:rPr>
                <w:rStyle w:val="Hipercze"/>
                <w:noProof/>
              </w:rPr>
              <w:t>Cyfrowy Urząd Województwa Warmińsko-Mazurskiego</w:t>
            </w:r>
            <w:r w:rsidR="006C6049">
              <w:rPr>
                <w:noProof/>
                <w:webHidden/>
              </w:rPr>
              <w:tab/>
            </w:r>
            <w:r w:rsidR="006C6049">
              <w:rPr>
                <w:noProof/>
                <w:webHidden/>
              </w:rPr>
              <w:fldChar w:fldCharType="begin"/>
            </w:r>
            <w:r w:rsidR="006C6049">
              <w:rPr>
                <w:noProof/>
                <w:webHidden/>
              </w:rPr>
              <w:instrText xml:space="preserve"> PAGEREF _Toc488236748 \h </w:instrText>
            </w:r>
            <w:r w:rsidR="006C6049">
              <w:rPr>
                <w:noProof/>
                <w:webHidden/>
              </w:rPr>
            </w:r>
            <w:r w:rsidR="006C6049">
              <w:rPr>
                <w:noProof/>
                <w:webHidden/>
              </w:rPr>
              <w:fldChar w:fldCharType="separate"/>
            </w:r>
            <w:r w:rsidR="006C6049">
              <w:rPr>
                <w:noProof/>
                <w:webHidden/>
              </w:rPr>
              <w:t>95</w:t>
            </w:r>
            <w:r w:rsidR="006C6049">
              <w:rPr>
                <w:noProof/>
                <w:webHidden/>
              </w:rPr>
              <w:fldChar w:fldCharType="end"/>
            </w:r>
          </w:hyperlink>
        </w:p>
        <w:p w:rsidR="006C6049" w:rsidRDefault="00790603">
          <w:pPr>
            <w:pStyle w:val="Spistreci2"/>
            <w:tabs>
              <w:tab w:val="right" w:leader="dot" w:pos="9062"/>
            </w:tabs>
            <w:rPr>
              <w:rFonts w:asciiTheme="minorHAnsi" w:eastAsiaTheme="minorEastAsia" w:hAnsiTheme="minorHAnsi" w:cstheme="minorBidi"/>
              <w:noProof/>
              <w:lang w:eastAsia="pl-PL"/>
            </w:rPr>
          </w:pPr>
          <w:hyperlink w:anchor="_Toc488236749" w:history="1">
            <w:r w:rsidR="006C6049" w:rsidRPr="001E70A5">
              <w:rPr>
                <w:rStyle w:val="Hipercze"/>
                <w:noProof/>
              </w:rPr>
              <w:t>Załącznik nr 2. Specyfikacja usług i systemów</w:t>
            </w:r>
            <w:r w:rsidR="006C6049">
              <w:rPr>
                <w:noProof/>
                <w:webHidden/>
              </w:rPr>
              <w:tab/>
            </w:r>
            <w:r w:rsidR="006C6049">
              <w:rPr>
                <w:noProof/>
                <w:webHidden/>
              </w:rPr>
              <w:fldChar w:fldCharType="begin"/>
            </w:r>
            <w:r w:rsidR="006C6049">
              <w:rPr>
                <w:noProof/>
                <w:webHidden/>
              </w:rPr>
              <w:instrText xml:space="preserve"> PAGEREF _Toc488236749 \h </w:instrText>
            </w:r>
            <w:r w:rsidR="006C6049">
              <w:rPr>
                <w:noProof/>
                <w:webHidden/>
              </w:rPr>
            </w:r>
            <w:r w:rsidR="006C6049">
              <w:rPr>
                <w:noProof/>
                <w:webHidden/>
              </w:rPr>
              <w:fldChar w:fldCharType="separate"/>
            </w:r>
            <w:r w:rsidR="006C6049">
              <w:rPr>
                <w:noProof/>
                <w:webHidden/>
              </w:rPr>
              <w:t>97</w:t>
            </w:r>
            <w:r w:rsidR="006C6049">
              <w:rPr>
                <w:noProof/>
                <w:webHidden/>
              </w:rPr>
              <w:fldChar w:fldCharType="end"/>
            </w:r>
          </w:hyperlink>
        </w:p>
        <w:p w:rsidR="006C6049" w:rsidRDefault="00790603">
          <w:pPr>
            <w:pStyle w:val="Spistreci2"/>
            <w:tabs>
              <w:tab w:val="right" w:leader="dot" w:pos="9062"/>
            </w:tabs>
            <w:rPr>
              <w:rFonts w:asciiTheme="minorHAnsi" w:eastAsiaTheme="minorEastAsia" w:hAnsiTheme="minorHAnsi" w:cstheme="minorBidi"/>
              <w:noProof/>
              <w:lang w:eastAsia="pl-PL"/>
            </w:rPr>
          </w:pPr>
          <w:hyperlink w:anchor="_Toc488236750" w:history="1">
            <w:r w:rsidR="006C6049" w:rsidRPr="001E70A5">
              <w:rPr>
                <w:rStyle w:val="Hipercze"/>
                <w:noProof/>
              </w:rPr>
              <w:t>Załącznik nr 3. Funkcjonalność e-usług</w:t>
            </w:r>
            <w:r w:rsidR="006C6049">
              <w:rPr>
                <w:noProof/>
                <w:webHidden/>
              </w:rPr>
              <w:tab/>
            </w:r>
            <w:r w:rsidR="006C6049">
              <w:rPr>
                <w:noProof/>
                <w:webHidden/>
              </w:rPr>
              <w:fldChar w:fldCharType="begin"/>
            </w:r>
            <w:r w:rsidR="006C6049">
              <w:rPr>
                <w:noProof/>
                <w:webHidden/>
              </w:rPr>
              <w:instrText xml:space="preserve"> PAGEREF _Toc488236750 \h </w:instrText>
            </w:r>
            <w:r w:rsidR="006C6049">
              <w:rPr>
                <w:noProof/>
                <w:webHidden/>
              </w:rPr>
            </w:r>
            <w:r w:rsidR="006C6049">
              <w:rPr>
                <w:noProof/>
                <w:webHidden/>
              </w:rPr>
              <w:fldChar w:fldCharType="separate"/>
            </w:r>
            <w:r w:rsidR="006C6049">
              <w:rPr>
                <w:noProof/>
                <w:webHidden/>
              </w:rPr>
              <w:t>119</w:t>
            </w:r>
            <w:r w:rsidR="006C6049">
              <w:rPr>
                <w:noProof/>
                <w:webHidden/>
              </w:rPr>
              <w:fldChar w:fldCharType="end"/>
            </w:r>
          </w:hyperlink>
        </w:p>
        <w:p w:rsidR="006C6049" w:rsidRDefault="00790603">
          <w:pPr>
            <w:pStyle w:val="Spistreci2"/>
            <w:tabs>
              <w:tab w:val="right" w:leader="dot" w:pos="9062"/>
            </w:tabs>
            <w:rPr>
              <w:rFonts w:asciiTheme="minorHAnsi" w:eastAsiaTheme="minorEastAsia" w:hAnsiTheme="minorHAnsi" w:cstheme="minorBidi"/>
              <w:noProof/>
              <w:lang w:eastAsia="pl-PL"/>
            </w:rPr>
          </w:pPr>
          <w:hyperlink w:anchor="_Toc488236751" w:history="1">
            <w:r w:rsidR="006C6049" w:rsidRPr="001E70A5">
              <w:rPr>
                <w:rStyle w:val="Hipercze"/>
                <w:noProof/>
              </w:rPr>
              <w:t>Załącznik nr 4. Analiza procesów biznesowych</w:t>
            </w:r>
            <w:r w:rsidR="006C6049">
              <w:rPr>
                <w:noProof/>
                <w:webHidden/>
              </w:rPr>
              <w:tab/>
            </w:r>
            <w:r w:rsidR="006C6049">
              <w:rPr>
                <w:noProof/>
                <w:webHidden/>
              </w:rPr>
              <w:fldChar w:fldCharType="begin"/>
            </w:r>
            <w:r w:rsidR="006C6049">
              <w:rPr>
                <w:noProof/>
                <w:webHidden/>
              </w:rPr>
              <w:instrText xml:space="preserve"> PAGEREF _Toc488236751 \h </w:instrText>
            </w:r>
            <w:r w:rsidR="006C6049">
              <w:rPr>
                <w:noProof/>
                <w:webHidden/>
              </w:rPr>
            </w:r>
            <w:r w:rsidR="006C6049">
              <w:rPr>
                <w:noProof/>
                <w:webHidden/>
              </w:rPr>
              <w:fldChar w:fldCharType="separate"/>
            </w:r>
            <w:r w:rsidR="006C6049">
              <w:rPr>
                <w:noProof/>
                <w:webHidden/>
              </w:rPr>
              <w:t>122</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2" w:history="1">
            <w:r w:rsidR="006C6049" w:rsidRPr="001E70A5">
              <w:rPr>
                <w:rStyle w:val="Hipercze"/>
                <w:noProof/>
              </w:rPr>
              <w:t>PROCES: Wydanie decyzji/postanowienia</w:t>
            </w:r>
            <w:r w:rsidR="006C6049">
              <w:rPr>
                <w:noProof/>
                <w:webHidden/>
              </w:rPr>
              <w:tab/>
            </w:r>
            <w:r w:rsidR="006C6049">
              <w:rPr>
                <w:noProof/>
                <w:webHidden/>
              </w:rPr>
              <w:fldChar w:fldCharType="begin"/>
            </w:r>
            <w:r w:rsidR="006C6049">
              <w:rPr>
                <w:noProof/>
                <w:webHidden/>
              </w:rPr>
              <w:instrText xml:space="preserve"> PAGEREF _Toc488236752 \h </w:instrText>
            </w:r>
            <w:r w:rsidR="006C6049">
              <w:rPr>
                <w:noProof/>
                <w:webHidden/>
              </w:rPr>
            </w:r>
            <w:r w:rsidR="006C6049">
              <w:rPr>
                <w:noProof/>
                <w:webHidden/>
              </w:rPr>
              <w:fldChar w:fldCharType="separate"/>
            </w:r>
            <w:r w:rsidR="006C6049">
              <w:rPr>
                <w:noProof/>
                <w:webHidden/>
              </w:rPr>
              <w:t>123</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3" w:history="1">
            <w:r w:rsidR="006C6049" w:rsidRPr="001E70A5">
              <w:rPr>
                <w:rStyle w:val="Hipercze"/>
                <w:noProof/>
              </w:rPr>
              <w:t>PROCES: Wydanie zaświadczenia/wypisu/wyrysu</w:t>
            </w:r>
            <w:r w:rsidR="006C6049">
              <w:rPr>
                <w:noProof/>
                <w:webHidden/>
              </w:rPr>
              <w:tab/>
            </w:r>
            <w:r w:rsidR="006C6049">
              <w:rPr>
                <w:noProof/>
                <w:webHidden/>
              </w:rPr>
              <w:fldChar w:fldCharType="begin"/>
            </w:r>
            <w:r w:rsidR="006C6049">
              <w:rPr>
                <w:noProof/>
                <w:webHidden/>
              </w:rPr>
              <w:instrText xml:space="preserve"> PAGEREF _Toc488236753 \h </w:instrText>
            </w:r>
            <w:r w:rsidR="006C6049">
              <w:rPr>
                <w:noProof/>
                <w:webHidden/>
              </w:rPr>
            </w:r>
            <w:r w:rsidR="006C6049">
              <w:rPr>
                <w:noProof/>
                <w:webHidden/>
              </w:rPr>
              <w:fldChar w:fldCharType="separate"/>
            </w:r>
            <w:r w:rsidR="006C6049">
              <w:rPr>
                <w:noProof/>
                <w:webHidden/>
              </w:rPr>
              <w:t>127</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4" w:history="1">
            <w:r w:rsidR="006C6049" w:rsidRPr="001E70A5">
              <w:rPr>
                <w:rStyle w:val="Hipercze"/>
                <w:noProof/>
              </w:rPr>
              <w:t>PROCES: Prace budowlane</w:t>
            </w:r>
            <w:r w:rsidR="006C6049">
              <w:rPr>
                <w:noProof/>
                <w:webHidden/>
              </w:rPr>
              <w:tab/>
            </w:r>
            <w:r w:rsidR="006C6049">
              <w:rPr>
                <w:noProof/>
                <w:webHidden/>
              </w:rPr>
              <w:fldChar w:fldCharType="begin"/>
            </w:r>
            <w:r w:rsidR="006C6049">
              <w:rPr>
                <w:noProof/>
                <w:webHidden/>
              </w:rPr>
              <w:instrText xml:space="preserve"> PAGEREF _Toc488236754 \h </w:instrText>
            </w:r>
            <w:r w:rsidR="006C6049">
              <w:rPr>
                <w:noProof/>
                <w:webHidden/>
              </w:rPr>
            </w:r>
            <w:r w:rsidR="006C6049">
              <w:rPr>
                <w:noProof/>
                <w:webHidden/>
              </w:rPr>
              <w:fldChar w:fldCharType="separate"/>
            </w:r>
            <w:r w:rsidR="006C6049">
              <w:rPr>
                <w:noProof/>
                <w:webHidden/>
              </w:rPr>
              <w:t>131</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5" w:history="1">
            <w:r w:rsidR="006C6049" w:rsidRPr="001E70A5">
              <w:rPr>
                <w:rStyle w:val="Hipercze"/>
                <w:noProof/>
              </w:rPr>
              <w:t>PROCES: Zgłoszenia, oświadczenia, rejestracje</w:t>
            </w:r>
            <w:r w:rsidR="006C6049">
              <w:rPr>
                <w:noProof/>
                <w:webHidden/>
              </w:rPr>
              <w:tab/>
            </w:r>
            <w:r w:rsidR="006C6049">
              <w:rPr>
                <w:noProof/>
                <w:webHidden/>
              </w:rPr>
              <w:fldChar w:fldCharType="begin"/>
            </w:r>
            <w:r w:rsidR="006C6049">
              <w:rPr>
                <w:noProof/>
                <w:webHidden/>
              </w:rPr>
              <w:instrText xml:space="preserve"> PAGEREF _Toc488236755 \h </w:instrText>
            </w:r>
            <w:r w:rsidR="006C6049">
              <w:rPr>
                <w:noProof/>
                <w:webHidden/>
              </w:rPr>
            </w:r>
            <w:r w:rsidR="006C6049">
              <w:rPr>
                <w:noProof/>
                <w:webHidden/>
              </w:rPr>
              <w:fldChar w:fldCharType="separate"/>
            </w:r>
            <w:r w:rsidR="006C6049">
              <w:rPr>
                <w:noProof/>
                <w:webHidden/>
              </w:rPr>
              <w:t>135</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6" w:history="1">
            <w:r w:rsidR="006C6049" w:rsidRPr="001E70A5">
              <w:rPr>
                <w:rStyle w:val="Hipercze"/>
                <w:noProof/>
              </w:rPr>
              <w:t>PROCES: Wydanie dokumentów</w:t>
            </w:r>
            <w:r w:rsidR="006C6049">
              <w:rPr>
                <w:noProof/>
                <w:webHidden/>
              </w:rPr>
              <w:tab/>
            </w:r>
            <w:r w:rsidR="006C6049">
              <w:rPr>
                <w:noProof/>
                <w:webHidden/>
              </w:rPr>
              <w:fldChar w:fldCharType="begin"/>
            </w:r>
            <w:r w:rsidR="006C6049">
              <w:rPr>
                <w:noProof/>
                <w:webHidden/>
              </w:rPr>
              <w:instrText xml:space="preserve"> PAGEREF _Toc488236756 \h </w:instrText>
            </w:r>
            <w:r w:rsidR="006C6049">
              <w:rPr>
                <w:noProof/>
                <w:webHidden/>
              </w:rPr>
            </w:r>
            <w:r w:rsidR="006C6049">
              <w:rPr>
                <w:noProof/>
                <w:webHidden/>
              </w:rPr>
              <w:fldChar w:fldCharType="separate"/>
            </w:r>
            <w:r w:rsidR="006C6049">
              <w:rPr>
                <w:noProof/>
                <w:webHidden/>
              </w:rPr>
              <w:t>140</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7" w:history="1">
            <w:r w:rsidR="006C6049" w:rsidRPr="001E70A5">
              <w:rPr>
                <w:rStyle w:val="Hipercze"/>
                <w:noProof/>
              </w:rPr>
              <w:t>PROCES: Koordynacja prac</w:t>
            </w:r>
            <w:r w:rsidR="006C6049">
              <w:rPr>
                <w:noProof/>
                <w:webHidden/>
              </w:rPr>
              <w:tab/>
            </w:r>
            <w:r w:rsidR="006C6049">
              <w:rPr>
                <w:noProof/>
                <w:webHidden/>
              </w:rPr>
              <w:fldChar w:fldCharType="begin"/>
            </w:r>
            <w:r w:rsidR="006C6049">
              <w:rPr>
                <w:noProof/>
                <w:webHidden/>
              </w:rPr>
              <w:instrText xml:space="preserve"> PAGEREF _Toc488236757 \h </w:instrText>
            </w:r>
            <w:r w:rsidR="006C6049">
              <w:rPr>
                <w:noProof/>
                <w:webHidden/>
              </w:rPr>
            </w:r>
            <w:r w:rsidR="006C6049">
              <w:rPr>
                <w:noProof/>
                <w:webHidden/>
              </w:rPr>
              <w:fldChar w:fldCharType="separate"/>
            </w:r>
            <w:r w:rsidR="006C6049">
              <w:rPr>
                <w:noProof/>
                <w:webHidden/>
              </w:rPr>
              <w:t>144</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8" w:history="1">
            <w:r w:rsidR="006C6049" w:rsidRPr="001E70A5">
              <w:rPr>
                <w:rStyle w:val="Hipercze"/>
                <w:noProof/>
              </w:rPr>
              <w:t>PROCES: Rejestracja danych do komunikacji elektronicznej</w:t>
            </w:r>
            <w:r w:rsidR="006C6049">
              <w:rPr>
                <w:noProof/>
                <w:webHidden/>
              </w:rPr>
              <w:tab/>
            </w:r>
            <w:r w:rsidR="006C6049">
              <w:rPr>
                <w:noProof/>
                <w:webHidden/>
              </w:rPr>
              <w:fldChar w:fldCharType="begin"/>
            </w:r>
            <w:r w:rsidR="006C6049">
              <w:rPr>
                <w:noProof/>
                <w:webHidden/>
              </w:rPr>
              <w:instrText xml:space="preserve"> PAGEREF _Toc488236758 \h </w:instrText>
            </w:r>
            <w:r w:rsidR="006C6049">
              <w:rPr>
                <w:noProof/>
                <w:webHidden/>
              </w:rPr>
            </w:r>
            <w:r w:rsidR="006C6049">
              <w:rPr>
                <w:noProof/>
                <w:webHidden/>
              </w:rPr>
              <w:fldChar w:fldCharType="separate"/>
            </w:r>
            <w:r w:rsidR="006C6049">
              <w:rPr>
                <w:noProof/>
                <w:webHidden/>
              </w:rPr>
              <w:t>148</w:t>
            </w:r>
            <w:r w:rsidR="006C6049">
              <w:rPr>
                <w:noProof/>
                <w:webHidden/>
              </w:rPr>
              <w:fldChar w:fldCharType="end"/>
            </w:r>
          </w:hyperlink>
        </w:p>
        <w:p w:rsidR="006C6049" w:rsidRDefault="00790603">
          <w:pPr>
            <w:pStyle w:val="Spistreci3"/>
            <w:tabs>
              <w:tab w:val="right" w:leader="dot" w:pos="9062"/>
            </w:tabs>
            <w:rPr>
              <w:rFonts w:asciiTheme="minorHAnsi" w:eastAsiaTheme="minorEastAsia" w:hAnsiTheme="minorHAnsi" w:cstheme="minorBidi"/>
              <w:noProof/>
              <w:lang w:eastAsia="pl-PL"/>
            </w:rPr>
          </w:pPr>
          <w:hyperlink w:anchor="_Toc488236759" w:history="1">
            <w:r w:rsidR="006C6049" w:rsidRPr="001E70A5">
              <w:rPr>
                <w:rStyle w:val="Hipercze"/>
                <w:noProof/>
              </w:rPr>
              <w:t>PROCES: Konsultacja społeczna</w:t>
            </w:r>
            <w:r w:rsidR="006C6049">
              <w:rPr>
                <w:noProof/>
                <w:webHidden/>
              </w:rPr>
              <w:tab/>
            </w:r>
            <w:r w:rsidR="006C6049">
              <w:rPr>
                <w:noProof/>
                <w:webHidden/>
              </w:rPr>
              <w:fldChar w:fldCharType="begin"/>
            </w:r>
            <w:r w:rsidR="006C6049">
              <w:rPr>
                <w:noProof/>
                <w:webHidden/>
              </w:rPr>
              <w:instrText xml:space="preserve"> PAGEREF _Toc488236759 \h </w:instrText>
            </w:r>
            <w:r w:rsidR="006C6049">
              <w:rPr>
                <w:noProof/>
                <w:webHidden/>
              </w:rPr>
            </w:r>
            <w:r w:rsidR="006C6049">
              <w:rPr>
                <w:noProof/>
                <w:webHidden/>
              </w:rPr>
              <w:fldChar w:fldCharType="separate"/>
            </w:r>
            <w:r w:rsidR="006C6049">
              <w:rPr>
                <w:noProof/>
                <w:webHidden/>
              </w:rPr>
              <w:t>151</w:t>
            </w:r>
            <w:r w:rsidR="006C6049">
              <w:rPr>
                <w:noProof/>
                <w:webHidden/>
              </w:rPr>
              <w:fldChar w:fldCharType="end"/>
            </w:r>
          </w:hyperlink>
        </w:p>
        <w:p w:rsidR="006A2977" w:rsidRPr="00266AF8" w:rsidRDefault="006A2977" w:rsidP="005C7CCA">
          <w:pPr>
            <w:spacing w:line="276" w:lineRule="auto"/>
            <w:rPr>
              <w:rFonts w:asciiTheme="minorHAnsi" w:hAnsiTheme="minorHAnsi" w:cstheme="minorHAnsi"/>
            </w:rPr>
          </w:pPr>
          <w:r w:rsidRPr="00266AF8">
            <w:rPr>
              <w:rFonts w:asciiTheme="minorHAnsi" w:hAnsiTheme="minorHAnsi" w:cstheme="minorHAnsi"/>
              <w:b/>
              <w:bCs/>
            </w:rPr>
            <w:fldChar w:fldCharType="end"/>
          </w:r>
        </w:p>
      </w:sdtContent>
    </w:sdt>
    <w:p w:rsidR="006A2977" w:rsidRPr="00266AF8" w:rsidRDefault="006A2977" w:rsidP="005C7CCA">
      <w:pPr>
        <w:spacing w:line="276" w:lineRule="auto"/>
        <w:rPr>
          <w:rFonts w:asciiTheme="minorHAnsi" w:hAnsiTheme="minorHAnsi" w:cstheme="minorHAnsi"/>
          <w:caps/>
          <w:color w:val="5A2C64" w:themeColor="accent2" w:themeShade="80"/>
          <w:spacing w:val="20"/>
        </w:rPr>
      </w:pPr>
    </w:p>
    <w:p w:rsidR="006A2977" w:rsidRPr="00266AF8" w:rsidRDefault="006A2977" w:rsidP="005C7CCA">
      <w:pPr>
        <w:spacing w:line="276" w:lineRule="auto"/>
        <w:rPr>
          <w:rFonts w:asciiTheme="minorHAnsi" w:hAnsiTheme="minorHAnsi" w:cstheme="minorHAnsi"/>
          <w:caps/>
          <w:color w:val="5A2C64" w:themeColor="accent2" w:themeShade="80"/>
          <w:spacing w:val="20"/>
        </w:rPr>
      </w:pPr>
      <w:r w:rsidRPr="00266AF8">
        <w:rPr>
          <w:rFonts w:asciiTheme="minorHAnsi" w:hAnsiTheme="minorHAnsi" w:cstheme="minorHAnsi"/>
        </w:rPr>
        <w:br w:type="page"/>
      </w:r>
    </w:p>
    <w:p w:rsidR="00AA3E81" w:rsidRPr="00266AF8" w:rsidRDefault="00AA3E81" w:rsidP="005C7CCA">
      <w:pPr>
        <w:pStyle w:val="Nagwek1"/>
        <w:spacing w:line="276" w:lineRule="auto"/>
        <w:jc w:val="both"/>
        <w:rPr>
          <w:rFonts w:asciiTheme="minorHAnsi" w:hAnsiTheme="minorHAnsi" w:cstheme="minorHAnsi"/>
          <w:b/>
          <w:sz w:val="22"/>
          <w:szCs w:val="22"/>
          <w:lang w:eastAsia="pl-PL"/>
        </w:rPr>
      </w:pPr>
      <w:bookmarkStart w:id="3" w:name="_Toc488236705"/>
      <w:r w:rsidRPr="00266AF8">
        <w:rPr>
          <w:rFonts w:asciiTheme="minorHAnsi" w:hAnsiTheme="minorHAnsi" w:cstheme="minorHAnsi"/>
          <w:sz w:val="22"/>
          <w:szCs w:val="22"/>
        </w:rPr>
        <w:lastRenderedPageBreak/>
        <w:t>1.</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DEFINICJA CELÓW PROJEKTU</w:t>
      </w:r>
      <w:bookmarkEnd w:id="0"/>
      <w:bookmarkEnd w:id="3"/>
    </w:p>
    <w:p w:rsidR="00AA3E81" w:rsidRPr="00266AF8" w:rsidRDefault="00AA3E81" w:rsidP="005C7CCA">
      <w:pPr>
        <w:pStyle w:val="Nagwek2"/>
        <w:spacing w:line="276" w:lineRule="auto"/>
        <w:jc w:val="left"/>
        <w:rPr>
          <w:rFonts w:asciiTheme="minorHAnsi" w:hAnsiTheme="minorHAnsi" w:cstheme="minorHAnsi"/>
          <w:sz w:val="22"/>
          <w:szCs w:val="22"/>
        </w:rPr>
      </w:pPr>
      <w:bookmarkStart w:id="4" w:name="_Toc480824262"/>
      <w:bookmarkStart w:id="5" w:name="_Toc488236706"/>
      <w:r w:rsidRPr="00266AF8">
        <w:rPr>
          <w:rFonts w:asciiTheme="minorHAnsi" w:hAnsiTheme="minorHAnsi" w:cstheme="minorHAnsi"/>
          <w:sz w:val="22"/>
          <w:szCs w:val="22"/>
        </w:rPr>
        <w:t>1.1.</w:t>
      </w:r>
      <w:r w:rsidRPr="00266AF8">
        <w:rPr>
          <w:rFonts w:asciiTheme="minorHAnsi" w:hAnsiTheme="minorHAnsi" w:cstheme="minorHAnsi"/>
          <w:sz w:val="22"/>
          <w:szCs w:val="22"/>
        </w:rPr>
        <w:tab/>
        <w:t>Potrzeby środowiska społeczno-gospodarczego</w:t>
      </w:r>
      <w:bookmarkEnd w:id="4"/>
      <w:bookmarkEnd w:id="5"/>
    </w:p>
    <w:p w:rsidR="00326256" w:rsidRPr="00266AF8" w:rsidRDefault="00326256" w:rsidP="005C7CCA">
      <w:pPr>
        <w:pStyle w:val="Style8"/>
        <w:widowControl/>
        <w:spacing w:line="276" w:lineRule="auto"/>
        <w:ind w:right="10"/>
        <w:rPr>
          <w:rStyle w:val="FontStyle17"/>
          <w:rFonts w:asciiTheme="minorHAnsi" w:hAnsiTheme="minorHAnsi" w:cstheme="minorHAnsi"/>
          <w:sz w:val="22"/>
          <w:szCs w:val="22"/>
        </w:rPr>
      </w:pPr>
      <w:bookmarkStart w:id="6" w:name="_Toc480824263"/>
      <w:bookmarkEnd w:id="1"/>
      <w:r w:rsidRPr="00266AF8">
        <w:rPr>
          <w:rStyle w:val="FontStyle17"/>
          <w:rFonts w:asciiTheme="minorHAnsi" w:hAnsiTheme="minorHAnsi" w:cstheme="minorHAnsi"/>
          <w:sz w:val="22"/>
          <w:szCs w:val="22"/>
        </w:rPr>
        <w:t>Globalizacja, nieodwracalna transformacja gospodarki, polityki i kultury oraz rozwój technologii informacyjno- komunikacyjnych powodują, że kluczowego znaczenia w naszym życiu nabiera wymiar technologiczny w zakresie technologii komunikacyjnych i me</w:t>
      </w:r>
      <w:r w:rsidRPr="00266AF8">
        <w:rPr>
          <w:rStyle w:val="FontStyle17"/>
          <w:rFonts w:asciiTheme="minorHAnsi" w:hAnsiTheme="minorHAnsi" w:cstheme="minorHAnsi"/>
          <w:sz w:val="22"/>
          <w:szCs w:val="22"/>
        </w:rPr>
        <w:softHyphen/>
        <w:t>chanizmów przekazywania informacji. Dynamicznie rozwijające się społeczeństwo informacyjne wymusza na administracji publicznej odejście od tradycyjnych sposobów zarządzania informacją i metod załatwiania spraw, do doskonalszych, szybszych i tańszych me</w:t>
      </w:r>
      <w:r w:rsidRPr="00266AF8">
        <w:rPr>
          <w:rStyle w:val="FontStyle17"/>
          <w:rFonts w:asciiTheme="minorHAnsi" w:hAnsiTheme="minorHAnsi" w:cstheme="minorHAnsi"/>
          <w:sz w:val="22"/>
          <w:szCs w:val="22"/>
        </w:rPr>
        <w:softHyphen/>
        <w:t>chanizmów komunikacyjnych. Ma to nastąpić przede wszystkim poprzez uproszczenie załatwiania spraw urzędo</w:t>
      </w:r>
      <w:r w:rsidRPr="00266AF8">
        <w:rPr>
          <w:rStyle w:val="FontStyle17"/>
          <w:rFonts w:asciiTheme="minorHAnsi" w:hAnsiTheme="minorHAnsi" w:cstheme="minorHAnsi"/>
          <w:sz w:val="22"/>
          <w:szCs w:val="22"/>
        </w:rPr>
        <w:softHyphen/>
        <w:t>wych, zwiększenie dostępności informacji na ich temat oraz usprawnienie funkcjo</w:t>
      </w:r>
      <w:r w:rsidRPr="00266AF8">
        <w:rPr>
          <w:rStyle w:val="FontStyle17"/>
          <w:rFonts w:asciiTheme="minorHAnsi" w:hAnsiTheme="minorHAnsi" w:cstheme="minorHAnsi"/>
          <w:sz w:val="22"/>
          <w:szCs w:val="22"/>
        </w:rPr>
        <w:softHyphen/>
        <w:t>nowania e-administracji.</w:t>
      </w:r>
    </w:p>
    <w:p w:rsidR="00326256" w:rsidRPr="00266AF8" w:rsidRDefault="00326256" w:rsidP="005C7CCA">
      <w:pPr>
        <w:spacing w:after="0" w:line="276" w:lineRule="auto"/>
        <w:jc w:val="both"/>
        <w:rPr>
          <w:rStyle w:val="FontStyle52"/>
          <w:rFonts w:asciiTheme="minorHAnsi" w:eastAsiaTheme="minorEastAsia" w:hAnsiTheme="minorHAnsi" w:cstheme="minorHAnsi"/>
          <w:sz w:val="22"/>
          <w:szCs w:val="22"/>
          <w:lang w:eastAsia="pl-PL"/>
        </w:rPr>
      </w:pPr>
    </w:p>
    <w:p w:rsidR="00326256" w:rsidRPr="00266AF8" w:rsidRDefault="00326256" w:rsidP="005C7CCA">
      <w:pPr>
        <w:spacing w:after="0" w:line="276" w:lineRule="auto"/>
        <w:jc w:val="both"/>
        <w:rPr>
          <w:rStyle w:val="FontStyle52"/>
          <w:rFonts w:asciiTheme="minorHAnsi" w:eastAsiaTheme="minorEastAsia" w:hAnsiTheme="minorHAnsi" w:cstheme="minorHAnsi"/>
          <w:sz w:val="22"/>
          <w:szCs w:val="22"/>
          <w:lang w:eastAsia="pl-PL"/>
        </w:rPr>
      </w:pPr>
      <w:r w:rsidRPr="00266AF8">
        <w:rPr>
          <w:rStyle w:val="FontStyle52"/>
          <w:rFonts w:asciiTheme="minorHAnsi" w:eastAsiaTheme="minorEastAsia" w:hAnsiTheme="minorHAnsi" w:cstheme="minorHAnsi"/>
          <w:sz w:val="22"/>
          <w:szCs w:val="22"/>
          <w:lang w:eastAsia="pl-PL"/>
        </w:rPr>
        <w:t xml:space="preserve">Ważnym elementem środowiska społeczno- gospodarczego, w którym żyjemy jest sprawne państwo, na które składa się nowoczesna administracja: uczciwa, sprawna i ukierunkowana na komfort klienta.  Taką administrację powinno mieć również województwo warmińsko- mazurskie: z jednej strony jeden z biedniejszych regionów w Polsce, słabo dostępne komunikacyjnie, z rekordowym bezrobociem i ujemnym saldem migracji, z drugiej strony region, w którym na co dzień wszyscy staramy się realizować wizję województwa, wg której  </w:t>
      </w:r>
      <w:r w:rsidRPr="00266AF8">
        <w:rPr>
          <w:rStyle w:val="FontStyle52"/>
          <w:rFonts w:asciiTheme="minorHAnsi" w:eastAsiaTheme="minorEastAsia" w:hAnsiTheme="minorHAnsi" w:cstheme="minorHAnsi"/>
          <w:b/>
          <w:sz w:val="22"/>
          <w:szCs w:val="22"/>
          <w:lang w:eastAsia="pl-PL"/>
        </w:rPr>
        <w:t>„Warmia i Mazury regionem, w którym warto żyć...”.</w:t>
      </w:r>
      <w:r w:rsidRPr="00266AF8">
        <w:rPr>
          <w:rStyle w:val="FontStyle52"/>
          <w:rFonts w:asciiTheme="minorHAnsi" w:eastAsiaTheme="minorEastAsia" w:hAnsiTheme="minorHAnsi" w:cstheme="minorHAnsi"/>
          <w:sz w:val="22"/>
          <w:szCs w:val="22"/>
          <w:lang w:eastAsia="pl-PL"/>
        </w:rPr>
        <w:t xml:space="preserve"> </w:t>
      </w:r>
    </w:p>
    <w:p w:rsidR="00326256" w:rsidRPr="00266AF8" w:rsidRDefault="00326256" w:rsidP="005C7CCA">
      <w:pPr>
        <w:spacing w:after="0" w:line="276" w:lineRule="auto"/>
        <w:jc w:val="both"/>
        <w:rPr>
          <w:rStyle w:val="FontStyle52"/>
          <w:rFonts w:asciiTheme="minorHAnsi" w:eastAsiaTheme="minorEastAsia" w:hAnsiTheme="minorHAnsi" w:cstheme="minorHAnsi"/>
          <w:sz w:val="22"/>
          <w:szCs w:val="22"/>
          <w:lang w:eastAsia="pl-PL"/>
        </w:rPr>
      </w:pPr>
    </w:p>
    <w:p w:rsidR="00326256" w:rsidRPr="00266AF8" w:rsidRDefault="00326256" w:rsidP="005C7CCA">
      <w:pPr>
        <w:spacing w:after="0" w:line="276" w:lineRule="auto"/>
        <w:jc w:val="both"/>
        <w:rPr>
          <w:rFonts w:asciiTheme="minorHAnsi" w:hAnsiTheme="minorHAnsi" w:cstheme="minorHAnsi"/>
        </w:rPr>
      </w:pPr>
      <w:r w:rsidRPr="00266AF8">
        <w:rPr>
          <w:rStyle w:val="FontStyle52"/>
          <w:rFonts w:asciiTheme="minorHAnsi" w:eastAsiaTheme="minorEastAsia" w:hAnsiTheme="minorHAnsi" w:cstheme="minorHAnsi"/>
          <w:sz w:val="22"/>
          <w:szCs w:val="22"/>
          <w:lang w:eastAsia="pl-PL"/>
        </w:rPr>
        <w:t xml:space="preserve">Analizę potrzeb środowiska społeczno- gospodarczego w projekcie poprzedziła analiza interesariuszy, którą rozpoczęto od zdefiniowania pojęcia INTERESARIUSZA. </w:t>
      </w:r>
      <w:r w:rsidRPr="00266AF8">
        <w:rPr>
          <w:rFonts w:asciiTheme="minorHAnsi" w:hAnsiTheme="minorHAnsi" w:cstheme="minorHAnsi"/>
        </w:rPr>
        <w:t>Na potrzeby przedsięwzięcia przyjęto, że interesariuszem jest osoba bądź podmiot zainteresowany realizacją lub wynikami projektu. Tym samym wśród kluczowych grup interesariuszy realizacji projektu należy wymienić:</w:t>
      </w:r>
    </w:p>
    <w:p w:rsidR="00326256" w:rsidRPr="00266AF8" w:rsidRDefault="00326256" w:rsidP="005C7CCA">
      <w:pPr>
        <w:pStyle w:val="Akapitzlist"/>
        <w:numPr>
          <w:ilvl w:val="0"/>
          <w:numId w:val="66"/>
        </w:numPr>
        <w:spacing w:after="0" w:line="276" w:lineRule="auto"/>
        <w:contextualSpacing w:val="0"/>
        <w:jc w:val="both"/>
        <w:rPr>
          <w:rFonts w:asciiTheme="minorHAnsi" w:hAnsiTheme="minorHAnsi" w:cstheme="minorHAnsi"/>
        </w:rPr>
      </w:pPr>
      <w:r w:rsidRPr="00266AF8">
        <w:rPr>
          <w:rFonts w:asciiTheme="minorHAnsi" w:hAnsiTheme="minorHAnsi" w:cstheme="minorHAnsi"/>
        </w:rPr>
        <w:t xml:space="preserve">mieszkańców i przedsiębiorców prowadzących działalność na terenie powiatu, </w:t>
      </w:r>
    </w:p>
    <w:p w:rsidR="00326256" w:rsidRPr="00266AF8" w:rsidRDefault="00326256" w:rsidP="005C7CCA">
      <w:pPr>
        <w:pStyle w:val="Akapitzlist"/>
        <w:numPr>
          <w:ilvl w:val="0"/>
          <w:numId w:val="66"/>
        </w:numPr>
        <w:spacing w:after="0" w:line="276" w:lineRule="auto"/>
        <w:contextualSpacing w:val="0"/>
        <w:jc w:val="both"/>
        <w:rPr>
          <w:rFonts w:asciiTheme="minorHAnsi" w:hAnsiTheme="minorHAnsi" w:cstheme="minorHAnsi"/>
        </w:rPr>
      </w:pPr>
      <w:r w:rsidRPr="00266AF8">
        <w:rPr>
          <w:rFonts w:asciiTheme="minorHAnsi" w:hAnsiTheme="minorHAnsi" w:cstheme="minorHAnsi"/>
        </w:rPr>
        <w:t>władze powiatu- jako grupa interesariuszy, która posiada bezpośredni wpływ na realizację projektu w zakresie m.in. strategicznego zarządzania projektem,</w:t>
      </w:r>
    </w:p>
    <w:p w:rsidR="00326256" w:rsidRPr="00266AF8" w:rsidRDefault="00326256" w:rsidP="005C7CCA">
      <w:pPr>
        <w:pStyle w:val="Akapitzlist"/>
        <w:numPr>
          <w:ilvl w:val="0"/>
          <w:numId w:val="66"/>
        </w:numPr>
        <w:spacing w:after="0" w:line="276" w:lineRule="auto"/>
        <w:contextualSpacing w:val="0"/>
        <w:jc w:val="both"/>
        <w:rPr>
          <w:rFonts w:asciiTheme="minorHAnsi" w:hAnsiTheme="minorHAnsi" w:cstheme="minorHAnsi"/>
        </w:rPr>
      </w:pPr>
      <w:r w:rsidRPr="00266AF8">
        <w:rPr>
          <w:rFonts w:asciiTheme="minorHAnsi" w:hAnsiTheme="minorHAnsi" w:cstheme="minorHAnsi"/>
        </w:rPr>
        <w:t>urząd i jego pracownicy - jako grupa zainteresowana usprawnieniem pracy i procesów załatwiania spraw, ułatwieniami w wykonywaniu nałożonych obowiązków oraz możliwościami realizacji potrzeb i oczekiwań klientów oraz wyrażająca chęć świadczenia usług drogą elektroniczną przy zapewnieniu odpowiednich środków i umiejętności.</w:t>
      </w:r>
    </w:p>
    <w:p w:rsidR="00326256" w:rsidRPr="00266AF8" w:rsidRDefault="00326256" w:rsidP="005C7CCA">
      <w:pPr>
        <w:autoSpaceDE w:val="0"/>
        <w:autoSpaceDN w:val="0"/>
        <w:spacing w:after="0" w:line="276" w:lineRule="auto"/>
        <w:jc w:val="both"/>
        <w:rPr>
          <w:rFonts w:asciiTheme="minorHAnsi" w:hAnsiTheme="minorHAnsi" w:cstheme="minorHAnsi"/>
        </w:rPr>
      </w:pPr>
    </w:p>
    <w:p w:rsidR="00326256" w:rsidRPr="00266AF8" w:rsidRDefault="00326256" w:rsidP="005C7CCA">
      <w:pPr>
        <w:autoSpaceDE w:val="0"/>
        <w:autoSpaceDN w:val="0"/>
        <w:spacing w:after="0" w:line="276" w:lineRule="auto"/>
        <w:jc w:val="both"/>
        <w:rPr>
          <w:rFonts w:asciiTheme="minorHAnsi" w:hAnsiTheme="minorHAnsi" w:cstheme="minorHAnsi"/>
        </w:rPr>
      </w:pPr>
      <w:r w:rsidRPr="00266AF8">
        <w:rPr>
          <w:rFonts w:asciiTheme="minorHAnsi" w:hAnsiTheme="minorHAnsi" w:cstheme="minorHAnsi"/>
        </w:rPr>
        <w:t xml:space="preserve">Analizę interesariuszy, diagnozę sytuacji problemowej oraz identyfikację projektu opracowano na podstawie: </w:t>
      </w:r>
    </w:p>
    <w:p w:rsidR="00326256" w:rsidRPr="00266AF8" w:rsidRDefault="00326256" w:rsidP="005C7CCA">
      <w:pPr>
        <w:pStyle w:val="Akapitzlist"/>
        <w:numPr>
          <w:ilvl w:val="0"/>
          <w:numId w:val="65"/>
        </w:numPr>
        <w:autoSpaceDE w:val="0"/>
        <w:autoSpaceDN w:val="0"/>
        <w:spacing w:after="0" w:line="276" w:lineRule="auto"/>
        <w:jc w:val="both"/>
        <w:rPr>
          <w:rFonts w:asciiTheme="minorHAnsi" w:hAnsiTheme="minorHAnsi" w:cstheme="minorHAnsi"/>
        </w:rPr>
      </w:pPr>
      <w:r w:rsidRPr="00266AF8">
        <w:rPr>
          <w:rFonts w:asciiTheme="minorHAnsi" w:hAnsiTheme="minorHAnsi" w:cstheme="minorHAnsi"/>
        </w:rPr>
        <w:t>ilościowych badań własnych prowadzonych w okresie IV 2017 r. metodą CAWI na grupie respondentów- tj. mieszkańców, podmiotów gospodarczych i instytucji korzystających z usług urzędu na terenie JST, zwanych w dalszej części opracowania klientami: 128 osób;</w:t>
      </w:r>
    </w:p>
    <w:p w:rsidR="00326256" w:rsidRPr="00266AF8" w:rsidRDefault="00326256" w:rsidP="005C7CCA">
      <w:pPr>
        <w:pStyle w:val="Akapitzlist"/>
        <w:numPr>
          <w:ilvl w:val="0"/>
          <w:numId w:val="65"/>
        </w:numPr>
        <w:autoSpaceDE w:val="0"/>
        <w:autoSpaceDN w:val="0"/>
        <w:spacing w:after="0" w:line="276" w:lineRule="auto"/>
        <w:jc w:val="both"/>
        <w:rPr>
          <w:rFonts w:asciiTheme="minorHAnsi" w:hAnsiTheme="minorHAnsi" w:cstheme="minorHAnsi"/>
        </w:rPr>
      </w:pPr>
      <w:r w:rsidRPr="00266AF8">
        <w:rPr>
          <w:rFonts w:asciiTheme="minorHAnsi" w:hAnsiTheme="minorHAnsi" w:cstheme="minorHAnsi"/>
        </w:rPr>
        <w:t xml:space="preserve">jakościowych, udokumentowanych badań prowadzonych w jednostce: dostępnej infrastruktury w obszarze środków trwałych (infrastruktura teleinformatyczna, sieciowa) i wartości niematerialnych i prawnych (oprogramowanie); </w:t>
      </w:r>
    </w:p>
    <w:p w:rsidR="00326256" w:rsidRPr="00266AF8" w:rsidRDefault="00326256" w:rsidP="005C7CCA">
      <w:pPr>
        <w:pStyle w:val="Akapitzlist"/>
        <w:numPr>
          <w:ilvl w:val="0"/>
          <w:numId w:val="65"/>
        </w:numPr>
        <w:autoSpaceDE w:val="0"/>
        <w:autoSpaceDN w:val="0"/>
        <w:spacing w:after="0" w:line="276" w:lineRule="auto"/>
        <w:jc w:val="both"/>
        <w:rPr>
          <w:rFonts w:asciiTheme="minorHAnsi" w:hAnsiTheme="minorHAnsi" w:cstheme="minorHAnsi"/>
        </w:rPr>
      </w:pPr>
      <w:r w:rsidRPr="00266AF8">
        <w:rPr>
          <w:rFonts w:asciiTheme="minorHAnsi" w:hAnsiTheme="minorHAnsi" w:cstheme="minorHAnsi"/>
        </w:rPr>
        <w:t xml:space="preserve">ilościowych badań dotyczących powszechności m.in.: procedowania w obszarze elektronizowanych usług, korzystania z ePUAP i skrzynki podawczej, liczby podatników, częstotliwości wydawania poszczególnych decyzji; </w:t>
      </w:r>
    </w:p>
    <w:p w:rsidR="00326256" w:rsidRPr="00266AF8" w:rsidRDefault="00326256" w:rsidP="005C7CCA">
      <w:pPr>
        <w:pStyle w:val="Akapitzlist"/>
        <w:numPr>
          <w:ilvl w:val="0"/>
          <w:numId w:val="65"/>
        </w:numPr>
        <w:autoSpaceDE w:val="0"/>
        <w:autoSpaceDN w:val="0"/>
        <w:spacing w:after="0" w:line="276" w:lineRule="auto"/>
        <w:jc w:val="both"/>
        <w:rPr>
          <w:rFonts w:asciiTheme="minorHAnsi" w:hAnsiTheme="minorHAnsi" w:cstheme="minorHAnsi"/>
        </w:rPr>
      </w:pPr>
      <w:r w:rsidRPr="00266AF8">
        <w:rPr>
          <w:rFonts w:asciiTheme="minorHAnsi" w:hAnsiTheme="minorHAnsi" w:cstheme="minorHAnsi"/>
        </w:rPr>
        <w:lastRenderedPageBreak/>
        <w:t>analizy postaw pracowników (10% pracowników), tj.: 6 osób oraz aktualnych procesów biznesowych;</w:t>
      </w: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Ankietyzacja prowadzona była wśród 128 osób, z czego: 2% w wieku 18-24 lata, 46% w wieku 25-34 lata, 24% w wieku 35-44 lata, 27% w wieku 45-64 lata. Wśród respondentów: 2% uczy się, 59% pracuje, 32% prowadzi własną działalność gospodarczą, 7% jest emerytem/rencistą.</w:t>
      </w:r>
    </w:p>
    <w:p w:rsidR="00326256" w:rsidRPr="00266AF8" w:rsidRDefault="00326256" w:rsidP="005C7CCA">
      <w:pPr>
        <w:autoSpaceDE w:val="0"/>
        <w:autoSpaceDN w:val="0"/>
        <w:spacing w:after="0" w:line="276" w:lineRule="auto"/>
        <w:jc w:val="both"/>
        <w:rPr>
          <w:rFonts w:asciiTheme="minorHAnsi" w:hAnsiTheme="minorHAnsi" w:cstheme="minorHAnsi"/>
        </w:rPr>
      </w:pPr>
      <w:r w:rsidRPr="00266AF8">
        <w:rPr>
          <w:rFonts w:asciiTheme="minorHAnsi" w:hAnsiTheme="minorHAnsi" w:cstheme="minorHAnsi"/>
        </w:rPr>
        <w:t xml:space="preserve">Przeanalizowane wyniki stały się podstawą do ukształtowania zakresu rzeczowego projektu oraz skosztorysowania przedsięwzięcia. </w:t>
      </w:r>
    </w:p>
    <w:p w:rsidR="00326256" w:rsidRPr="00266AF8" w:rsidRDefault="00326256" w:rsidP="005C7CCA">
      <w:pPr>
        <w:pStyle w:val="Style9"/>
        <w:widowControl/>
        <w:spacing w:line="276" w:lineRule="auto"/>
        <w:jc w:val="both"/>
        <w:rPr>
          <w:rStyle w:val="xbe"/>
          <w:rFonts w:asciiTheme="minorHAnsi" w:hAnsiTheme="minorHAnsi" w:cstheme="minorHAnsi"/>
          <w:sz w:val="22"/>
          <w:szCs w:val="22"/>
        </w:rPr>
      </w:pPr>
      <w:r w:rsidRPr="00266AF8">
        <w:rPr>
          <w:rFonts w:asciiTheme="minorHAnsi" w:hAnsiTheme="minorHAnsi" w:cstheme="minorHAnsi"/>
          <w:sz w:val="22"/>
          <w:szCs w:val="22"/>
        </w:rPr>
        <w:t xml:space="preserve">Wnioskodawcą w projekcie jest Powiat Lidzbarski (zwana dalej też urzędem, powiatem lub starostwem), zlokalizowany przy ul. </w:t>
      </w:r>
      <w:r w:rsidRPr="00266AF8">
        <w:rPr>
          <w:rStyle w:val="xbe"/>
          <w:rFonts w:asciiTheme="minorHAnsi" w:hAnsiTheme="minorHAnsi" w:cstheme="minorHAnsi"/>
          <w:sz w:val="22"/>
          <w:szCs w:val="22"/>
        </w:rPr>
        <w:t xml:space="preserve">kard. Stefana Wyszyńskiego 37, 11-100 Lidzbark. </w:t>
      </w:r>
    </w:p>
    <w:p w:rsidR="00326256" w:rsidRPr="00266AF8" w:rsidRDefault="00326256" w:rsidP="005C7CCA">
      <w:pPr>
        <w:pStyle w:val="Style9"/>
        <w:widowControl/>
        <w:spacing w:line="276" w:lineRule="auto"/>
        <w:jc w:val="both"/>
        <w:rPr>
          <w:rFonts w:asciiTheme="minorHAnsi" w:hAnsiTheme="minorHAnsi" w:cstheme="minorHAnsi"/>
          <w:sz w:val="22"/>
          <w:szCs w:val="22"/>
        </w:rPr>
      </w:pPr>
    </w:p>
    <w:p w:rsidR="00326256" w:rsidRPr="00266AF8" w:rsidRDefault="00326256" w:rsidP="005C7CCA">
      <w:pPr>
        <w:pStyle w:val="Style9"/>
        <w:widowControl/>
        <w:spacing w:line="276" w:lineRule="auto"/>
        <w:jc w:val="both"/>
        <w:rPr>
          <w:rFonts w:asciiTheme="minorHAnsi" w:hAnsiTheme="minorHAnsi" w:cstheme="minorHAnsi"/>
          <w:sz w:val="22"/>
          <w:szCs w:val="22"/>
        </w:rPr>
      </w:pPr>
      <w:r w:rsidRPr="00266AF8">
        <w:rPr>
          <w:rFonts w:asciiTheme="minorHAnsi" w:hAnsiTheme="minorHAnsi" w:cstheme="minorHAnsi"/>
          <w:sz w:val="22"/>
          <w:szCs w:val="22"/>
        </w:rPr>
        <w:t xml:space="preserve">Realizacja projektu obejmie teren powiatu, który zamieszkuje  54 592 osób (50,7 % kobiet), w tym w wieku produkcyjnym- 34994 osób, czyli 64,1% (w tym 22,2% bezrobotnych i 12,23% uczących się). Na terenie JST zarejestrowanych jest 3 478  podmiotów gospodarczych. </w:t>
      </w:r>
    </w:p>
    <w:p w:rsidR="00326256" w:rsidRPr="00266AF8" w:rsidRDefault="00326256" w:rsidP="005C7CCA">
      <w:pPr>
        <w:spacing w:after="0"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bCs/>
          <w:lang w:eastAsia="pl-PL"/>
        </w:rPr>
        <w:t>Powiat Lidzbarski jest położony w północno-wschodnim regionie Polski, w województwie warmińsko-mazurskim. Zajmuje obszar 924,4 km</w:t>
      </w:r>
      <w:r w:rsidRPr="00266AF8">
        <w:rPr>
          <w:rFonts w:asciiTheme="minorHAnsi" w:eastAsia="Times New Roman" w:hAnsiTheme="minorHAnsi" w:cstheme="minorHAnsi"/>
          <w:bCs/>
          <w:vertAlign w:val="superscript"/>
          <w:lang w:eastAsia="pl-PL"/>
        </w:rPr>
        <w:t>2</w:t>
      </w:r>
      <w:r w:rsidRPr="00266AF8">
        <w:rPr>
          <w:rFonts w:asciiTheme="minorHAnsi" w:eastAsia="Times New Roman" w:hAnsiTheme="minorHAnsi" w:cstheme="minorHAnsi"/>
          <w:bCs/>
          <w:lang w:eastAsia="pl-PL"/>
        </w:rPr>
        <w:t xml:space="preserve"> i liczy 42 525 mieszkańców. Powiat Lidzbarski tworzy pięć gmin</w:t>
      </w:r>
      <w:r w:rsidRPr="00266AF8">
        <w:rPr>
          <w:rFonts w:asciiTheme="minorHAnsi" w:eastAsia="Times New Roman" w:hAnsiTheme="minorHAnsi" w:cstheme="minorHAnsi"/>
          <w:b/>
          <w:bCs/>
          <w:lang w:eastAsia="pl-PL"/>
        </w:rPr>
        <w:t>:</w:t>
      </w:r>
    </w:p>
    <w:p w:rsidR="00326256" w:rsidRPr="00266AF8" w:rsidRDefault="00326256" w:rsidP="005C7CCA">
      <w:pPr>
        <w:numPr>
          <w:ilvl w:val="0"/>
          <w:numId w:val="76"/>
        </w:numPr>
        <w:spacing w:after="0"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Lidzbark Warmiński – miejska</w:t>
      </w:r>
    </w:p>
    <w:p w:rsidR="00326256" w:rsidRPr="00266AF8" w:rsidRDefault="00326256" w:rsidP="005C7CCA">
      <w:pPr>
        <w:numPr>
          <w:ilvl w:val="0"/>
          <w:numId w:val="76"/>
        </w:numPr>
        <w:spacing w:after="0"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Lidzbark Warmiński – wiejska</w:t>
      </w:r>
    </w:p>
    <w:p w:rsidR="00326256" w:rsidRPr="00266AF8" w:rsidRDefault="00326256" w:rsidP="005C7CCA">
      <w:pPr>
        <w:numPr>
          <w:ilvl w:val="0"/>
          <w:numId w:val="76"/>
        </w:numPr>
        <w:spacing w:after="0"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Kiwity – wiejska</w:t>
      </w:r>
    </w:p>
    <w:p w:rsidR="00326256" w:rsidRPr="00266AF8" w:rsidRDefault="00326256" w:rsidP="005C7CCA">
      <w:pPr>
        <w:numPr>
          <w:ilvl w:val="0"/>
          <w:numId w:val="76"/>
        </w:numPr>
        <w:spacing w:after="0"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Lubomino – wiejska</w:t>
      </w:r>
    </w:p>
    <w:p w:rsidR="00326256" w:rsidRPr="00266AF8" w:rsidRDefault="00326256" w:rsidP="005C7CCA">
      <w:pPr>
        <w:numPr>
          <w:ilvl w:val="0"/>
          <w:numId w:val="76"/>
        </w:numPr>
        <w:spacing w:after="0"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Orneta – miejsko-wiejska</w:t>
      </w:r>
    </w:p>
    <w:p w:rsidR="00326256" w:rsidRPr="00266AF8" w:rsidRDefault="00326256" w:rsidP="005C7CCA">
      <w:pPr>
        <w:spacing w:after="0"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Ziemia lidzbarska usytuowana jest na pograniczu Równiny Orneckiej, Wzniesień Górowskich, Pojezierza Olsztyńskiego i Niziny Sępopolskiej. Graniczy z powiatami: bartoszyckim, olsztyńskim, ostódzkim, elbląskim i braniewskim.</w:t>
      </w:r>
    </w:p>
    <w:p w:rsidR="00326256" w:rsidRPr="00266AF8" w:rsidRDefault="00326256" w:rsidP="005C7CCA">
      <w:pPr>
        <w:pStyle w:val="Style9"/>
        <w:widowControl/>
        <w:spacing w:line="276" w:lineRule="auto"/>
        <w:jc w:val="both"/>
        <w:rPr>
          <w:rFonts w:asciiTheme="minorHAnsi" w:hAnsiTheme="minorHAnsi" w:cstheme="minorHAnsi"/>
          <w:sz w:val="22"/>
          <w:szCs w:val="22"/>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Ważnym interesariuszem w projekcie są również władze (Starosta, Skarbnik, Sekretarz, Rada Powiatu i Zarząd) oraz pracownicy urzędu (</w:t>
      </w:r>
      <w:r w:rsidRPr="00266AF8">
        <w:rPr>
          <w:rFonts w:asciiTheme="minorHAnsi" w:eastAsia="Times New Roman" w:hAnsiTheme="minorHAnsi" w:cstheme="minorHAnsi"/>
        </w:rPr>
        <w:t>52 pracowników, z czego 35 (67%) to kobiety</w:t>
      </w:r>
      <w:r w:rsidRPr="00266AF8">
        <w:rPr>
          <w:rFonts w:asciiTheme="minorHAnsi" w:hAnsiTheme="minorHAnsi" w:cstheme="minorHAnsi"/>
        </w:rPr>
        <w:t xml:space="preserve">), dla których wdrożenie elementów e-administracji będzie wyraźnym usprawnieniem wykonywanej pracy na rzecz realizacji celów i zadań publicznych. </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eastAsia="Times New Roman" w:hAnsiTheme="minorHAnsi" w:cstheme="minorHAnsi"/>
          <w:lang w:eastAsia="pl-PL"/>
        </w:rPr>
      </w:pPr>
      <w:r w:rsidRPr="00266AF8">
        <w:rPr>
          <w:rFonts w:asciiTheme="minorHAnsi" w:hAnsiTheme="minorHAnsi" w:cstheme="minorHAnsi"/>
        </w:rPr>
        <w:t xml:space="preserve">Z danych wykazanych w raporcie „Społeczeństwo informacyjne w liczbach” (MAiC, 2015) wynika, że wskaźnik świadczenia i rozwijania usług e-administracji w 2014 r. dla urzędów w woj. warmińsko-mazurskim wyniósł 42% i był niższy o 2 pkt. procentowe od wskaźnika odnoszącego się do całego kraju. Jednak w perspektywie czasu dane statystyczne dotyczące cyfryzacji i informatyzacji ulegają poprawie - odsetek gospodarstw domowych z dostępem do Internetu na Warmii i Mazurach w 2016 r. wzrósł dość znacznie i wynosi </w:t>
      </w:r>
      <w:r w:rsidRPr="00266AF8">
        <w:rPr>
          <w:rFonts w:asciiTheme="minorHAnsi" w:eastAsia="Times New Roman" w:hAnsiTheme="minorHAnsi" w:cstheme="minorHAnsi"/>
          <w:lang w:eastAsia="pl-PL"/>
        </w:rPr>
        <w:t>80,4%, w tym 75,7% – szerokopasmowy. Również dostęp do Internetu w przedsiębiorstwach jest satysfakcjonujący: w 2016 r. dostęp do Internetu posiadało 93,7% przedsiębiorstw; najczęściej korzystały one z łączy szerokopasmowych (93,2%). Mobilne łącza szerokopasmowe były używane przez 64,7% przedsiębiorstw (GUS 2016)</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W praktyce jednak diagnoza obecnej sytuacji ciągle nie pozwala na wielki optymizm – przedsiębiorcy i obywatele często boją się cyfry</w:t>
      </w:r>
      <w:r w:rsidRPr="00266AF8">
        <w:rPr>
          <w:rFonts w:asciiTheme="minorHAnsi" w:hAnsiTheme="minorHAnsi" w:cstheme="minorHAnsi"/>
        </w:rPr>
        <w:softHyphen/>
        <w:t>zac</w:t>
      </w:r>
      <w:r w:rsidRPr="00266AF8">
        <w:rPr>
          <w:rFonts w:asciiTheme="minorHAnsi" w:hAnsiTheme="minorHAnsi" w:cstheme="minorHAnsi"/>
        </w:rPr>
        <w:softHyphen/>
        <w:t xml:space="preserve">ji, a urzędy nie nadążają za rewolucją technologiczną. Potwierdził to NIK w swoim raporcie („Świadczenie usług publicznych w formie elektronicznej na przykładzie wybranych jednostek samorządu terytorialnego” II.2016) z którego wynika, że o ile urzędy udostępniają usługi publiczne w formie elektronicznej, to korzystanie z nich przez potencjalnych </w:t>
      </w:r>
      <w:r w:rsidRPr="00266AF8">
        <w:rPr>
          <w:rFonts w:asciiTheme="minorHAnsi" w:hAnsiTheme="minorHAnsi" w:cstheme="minorHAnsi"/>
        </w:rPr>
        <w:lastRenderedPageBreak/>
        <w:t>odbiorców/adresatów, ze względu na  istniejące bariery techniczne, prawne oraz mentalne nie stanowi zadowalającego odsetka.</w:t>
      </w: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Mimo to rynek</w:t>
      </w:r>
      <w:r w:rsidRPr="00266AF8">
        <w:rPr>
          <w:rFonts w:asciiTheme="minorHAnsi" w:hAnsiTheme="minorHAnsi" w:cstheme="minorHAnsi"/>
          <w:shd w:val="clear" w:color="auto" w:fill="FFFFFF"/>
        </w:rPr>
        <w:t xml:space="preserve"> usług elektronicznych rozwija się bardzo dynamicznie, we wszystkich obszarach: administracji, biznesie- niezależnie od branży i w domu. Dotychczasowe tendencje, potwierdzone statystykami, powodują, że należy się spodziewać dalszego wzrostu zainteresowaniem e-usługami, które będą ograniczać i zastępować usługi tradycyjne. Wynika to głównie z wygodnego i stałego dostępu oraz niskiego kosztu świadczenia e-usług. </w:t>
      </w:r>
    </w:p>
    <w:p w:rsidR="00326256" w:rsidRPr="00266AF8" w:rsidRDefault="00326256" w:rsidP="005C7CCA">
      <w:pPr>
        <w:spacing w:after="0" w:line="276" w:lineRule="auto"/>
        <w:jc w:val="both"/>
        <w:rPr>
          <w:rFonts w:asciiTheme="minorHAnsi" w:hAnsiTheme="minorHAnsi" w:cstheme="minorHAnsi"/>
          <w:shd w:val="clear" w:color="auto" w:fill="FFFFFF"/>
        </w:rPr>
      </w:pPr>
      <w:r w:rsidRPr="00266AF8">
        <w:rPr>
          <w:rFonts w:asciiTheme="minorHAnsi" w:hAnsiTheme="minorHAnsi" w:cstheme="minorHAnsi"/>
          <w:shd w:val="clear" w:color="auto" w:fill="FFFFFF"/>
        </w:rPr>
        <w:t xml:space="preserve">E-usługa odpowiadająca na potrzeby użytkownika to taka, kiedy użytkownik może jak najwięcej dostać w jak najkrótszym czasie, z wykorzystaniem coraz ciekawszego i interesującego interfejsu. Nowoczesna e-usługa musi być nastawiona także na społeczność, oryginalność i indywidualizm. </w:t>
      </w: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Analizy stopnia zaspokojenia potrzeb kluczowych grup interesariuszy dokonano w ramach „obszarów architektonicznych” wyodrębnionych w oparciu o założenia modelu architektury korporacyjnej. Model architektury korporacyjnej zapewnia systemowe podejście do zarządzania rozwojem teleinformatycznym w organizacji, dzięki czemu zapobiega sytuacji, że dane rozwiązanie informatyczne jest efektywne z punktu widzenia wydzielonej części organizacji, ale nie wspiera realizacji jej całościowych celów (tzw. suboptymalizacja). W oparciu o założenia modelu architektury korporacyjnej analizą objęto następujące obszary (domeny architektury korporacyjnej): architekturę biznesową (m.in. sposoby zarządzania organizacją, struktura organizacyjna, główne procesy biznesowe, relacje pomiędzy tymi elementami, w tym w kontekście zakresu projektu m.in. poziom dojrzałości usług, stopień wykorzystania platformy ePUAP, stopień wykorzystania elektronicznej skrzynki podawczej), architekturę danych i aplikacji (aplikacje wykorzystywane w organizacji, ich rozlokowanie, wzajemne współdziałanie oraz relacje między tymi aplikacjami a procesami biznesowymi organizacji, główne typy i źródła danych niezbędnych do funkcjonowania organizacji) oraz architekturę techniczną (infrastruktura teleinformatyczna).</w:t>
      </w:r>
    </w:p>
    <w:p w:rsidR="00326256" w:rsidRPr="00266AF8" w:rsidRDefault="00326256" w:rsidP="005C7CCA">
      <w:pPr>
        <w:autoSpaceDE w:val="0"/>
        <w:autoSpaceDN w:val="0"/>
        <w:adjustRightInd w:val="0"/>
        <w:spacing w:after="0" w:line="276" w:lineRule="auto"/>
        <w:jc w:val="both"/>
        <w:rPr>
          <w:rFonts w:asciiTheme="minorHAnsi" w:hAnsiTheme="minorHAnsi" w:cstheme="minorHAnsi"/>
        </w:rPr>
      </w:pPr>
    </w:p>
    <w:p w:rsidR="00326256" w:rsidRPr="00266AF8" w:rsidRDefault="00326256"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U podstaw przygotowania projektu leżało zdiagnozowanie problemu w postaci NISKIEGO POZIOMU CYFRYZACJI PROCESÓW ADMINISTRACYJNYCH na terenie Starostwa Powiatowego w Lidzbarku Warmińskim. </w:t>
      </w:r>
    </w:p>
    <w:p w:rsidR="00326256" w:rsidRPr="00266AF8" w:rsidRDefault="00326256"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Do kluczowych przyczyn wskazanej sytuacji problemowej należą: </w:t>
      </w:r>
    </w:p>
    <w:p w:rsidR="00326256" w:rsidRPr="00266AF8" w:rsidRDefault="00326256" w:rsidP="005C7CCA">
      <w:pPr>
        <w:pStyle w:val="Akapitzlist"/>
        <w:numPr>
          <w:ilvl w:val="0"/>
          <w:numId w:val="68"/>
        </w:numPr>
        <w:spacing w:after="0" w:line="276" w:lineRule="auto"/>
        <w:jc w:val="both"/>
        <w:rPr>
          <w:rFonts w:asciiTheme="minorHAnsi" w:hAnsiTheme="minorHAnsi" w:cstheme="minorHAnsi"/>
        </w:rPr>
      </w:pPr>
      <w:r w:rsidRPr="00266AF8">
        <w:rPr>
          <w:rFonts w:asciiTheme="minorHAnsi" w:hAnsiTheme="minorHAnsi" w:cstheme="minorHAnsi"/>
        </w:rPr>
        <w:t>niewielka liczba udostępnianych e-usług- w ramach analizy architektury biznesowej jednym z kluczowych elementów było badanie zakresu usług publicznych świadczonych przez urząd drogą elektroniczną z wykorzystaniem portalu internetowego starostwa, strony podmiotowej starostwa platformy ePUAP oraz platformy regionalnej Cyfrowy Urząd Województwa Warmińsko-Mazurskiego. Przeprowadzona analiza wykazała, że:</w:t>
      </w:r>
    </w:p>
    <w:p w:rsidR="00326256" w:rsidRPr="00266AF8" w:rsidRDefault="00326256" w:rsidP="005C7CCA">
      <w:pPr>
        <w:pStyle w:val="Akapitzlist"/>
        <w:numPr>
          <w:ilvl w:val="0"/>
          <w:numId w:val="69"/>
        </w:numPr>
        <w:spacing w:after="0" w:line="276" w:lineRule="auto"/>
        <w:ind w:left="1418"/>
        <w:jc w:val="both"/>
        <w:rPr>
          <w:rFonts w:asciiTheme="minorHAnsi" w:hAnsiTheme="minorHAnsi" w:cstheme="minorHAnsi"/>
        </w:rPr>
      </w:pPr>
      <w:r w:rsidRPr="00266AF8">
        <w:rPr>
          <w:rFonts w:asciiTheme="minorHAnsi" w:hAnsiTheme="minorHAnsi" w:cstheme="minorHAnsi"/>
        </w:rPr>
        <w:t>za pośrednictwem strony podmiotowej BIP oraz portalu internetowego powiatu klienci mogą uzyskać informacje o procedurach załatwiania wybranych spraw urzędowych w urzędzie oraz pobrać niezbędne do ich zainicjowania formularze – aktualnie w portalu opublikowano karty informacyjne oraz formularze do pobrania dotyczące 156 spraw urzędowych załatwianych w urzędzie w ramach realizacji zarówno zadań własnych, jak i zadań zleconych:</w:t>
      </w:r>
    </w:p>
    <w:p w:rsidR="00326256" w:rsidRPr="00266AF8" w:rsidRDefault="00326256" w:rsidP="005C7CCA">
      <w:pPr>
        <w:pStyle w:val="Akapitzlist"/>
        <w:spacing w:after="0" w:line="276" w:lineRule="auto"/>
        <w:ind w:left="1418"/>
        <w:jc w:val="both"/>
        <w:rPr>
          <w:rFonts w:asciiTheme="minorHAnsi" w:hAnsiTheme="minorHAnsi" w:cstheme="minorHAnsi"/>
        </w:rPr>
      </w:pPr>
    </w:p>
    <w:p w:rsidR="00326256" w:rsidRPr="00266AF8" w:rsidRDefault="00326256" w:rsidP="005C7CCA">
      <w:pPr>
        <w:pStyle w:val="Akapitzlist"/>
        <w:numPr>
          <w:ilvl w:val="0"/>
          <w:numId w:val="69"/>
        </w:numPr>
        <w:spacing w:after="0" w:line="276" w:lineRule="auto"/>
        <w:ind w:left="1418"/>
        <w:jc w:val="both"/>
        <w:rPr>
          <w:rFonts w:asciiTheme="minorHAnsi" w:hAnsiTheme="minorHAnsi" w:cstheme="minorHAnsi"/>
        </w:rPr>
      </w:pPr>
      <w:r w:rsidRPr="00266AF8">
        <w:rPr>
          <w:rFonts w:asciiTheme="minorHAnsi" w:hAnsiTheme="minorHAnsi" w:cstheme="minorHAnsi"/>
        </w:rPr>
        <w:t>starostwo nie udostępnia usług za pośrednictwem platformy ePUAP;</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pStyle w:val="Akapitzlist"/>
        <w:numPr>
          <w:ilvl w:val="0"/>
          <w:numId w:val="69"/>
        </w:numPr>
        <w:spacing w:after="0" w:line="276" w:lineRule="auto"/>
        <w:ind w:left="1418"/>
        <w:jc w:val="both"/>
        <w:rPr>
          <w:rFonts w:asciiTheme="minorHAnsi" w:hAnsiTheme="minorHAnsi" w:cstheme="minorHAnsi"/>
        </w:rPr>
      </w:pPr>
      <w:r w:rsidRPr="00266AF8">
        <w:rPr>
          <w:rFonts w:asciiTheme="minorHAnsi" w:hAnsiTheme="minorHAnsi" w:cstheme="minorHAnsi"/>
        </w:rPr>
        <w:t>na platformie regionalnej Cyfrowy Urząd Województwa Warmińsko-Mazurskiego urząd aktualnie publikuje 10 e-usług publicznych;</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pStyle w:val="Akapitzlist"/>
        <w:numPr>
          <w:ilvl w:val="0"/>
          <w:numId w:val="68"/>
        </w:numPr>
        <w:suppressAutoHyphens/>
        <w:autoSpaceDE w:val="0"/>
        <w:autoSpaceDN w:val="0"/>
        <w:spacing w:after="0" w:line="276" w:lineRule="auto"/>
        <w:jc w:val="both"/>
        <w:textAlignment w:val="baseline"/>
        <w:rPr>
          <w:rFonts w:asciiTheme="minorHAnsi" w:hAnsiTheme="minorHAnsi" w:cstheme="minorHAnsi"/>
        </w:rPr>
      </w:pPr>
      <w:r w:rsidRPr="00266AF8">
        <w:rPr>
          <w:rFonts w:asciiTheme="minorHAnsi" w:hAnsiTheme="minorHAnsi" w:cstheme="minorHAnsi"/>
        </w:rPr>
        <w:t>jednostka posiada system elektronicznej skrzynki podawczej na platformie ePUAP oraz korzysta z dodatkowych usług z systemu Cyfrowy Urząd (cu.warmia.mazury.pl);</w:t>
      </w:r>
    </w:p>
    <w:p w:rsidR="00326256" w:rsidRPr="00266AF8" w:rsidRDefault="00326256" w:rsidP="005C7CCA">
      <w:pPr>
        <w:pStyle w:val="Akapitzlist"/>
        <w:numPr>
          <w:ilvl w:val="0"/>
          <w:numId w:val="68"/>
        </w:numPr>
        <w:suppressAutoHyphens/>
        <w:autoSpaceDE w:val="0"/>
        <w:autoSpaceDN w:val="0"/>
        <w:spacing w:after="0" w:line="276" w:lineRule="auto"/>
        <w:jc w:val="both"/>
        <w:textAlignment w:val="baseline"/>
        <w:rPr>
          <w:rFonts w:asciiTheme="minorHAnsi" w:hAnsiTheme="minorHAnsi" w:cstheme="minorHAnsi"/>
        </w:rPr>
      </w:pPr>
      <w:r w:rsidRPr="00266AF8">
        <w:rPr>
          <w:rFonts w:asciiTheme="minorHAnsi" w:hAnsiTheme="minorHAnsi" w:cstheme="minorHAnsi"/>
        </w:rPr>
        <w:t>czynności kancelaryjne wykonywane są w sposób nieelektroniczny, urząd nie posiada elektronicznego zarządzania dokumentacją (EZD), co niezwykle ogranicza efektywność komunikacji wewnętrznej i zewnętrznej, gdy tymczasem w kraju wskaźnik jednostek posiadających EZD wynosi 41,6 % (GUS 2015);</w:t>
      </w:r>
    </w:p>
    <w:p w:rsidR="00326256" w:rsidRPr="00266AF8" w:rsidRDefault="00326256" w:rsidP="005C7CCA">
      <w:pPr>
        <w:pStyle w:val="Akapitzlist"/>
        <w:numPr>
          <w:ilvl w:val="0"/>
          <w:numId w:val="68"/>
        </w:numPr>
        <w:suppressAutoHyphens/>
        <w:autoSpaceDE w:val="0"/>
        <w:autoSpaceDN w:val="0"/>
        <w:spacing w:after="0" w:line="276" w:lineRule="auto"/>
        <w:jc w:val="both"/>
        <w:textAlignment w:val="baseline"/>
        <w:rPr>
          <w:rFonts w:asciiTheme="minorHAnsi" w:hAnsiTheme="minorHAnsi" w:cstheme="minorHAnsi"/>
        </w:rPr>
      </w:pPr>
      <w:r w:rsidRPr="00266AF8">
        <w:rPr>
          <w:rFonts w:asciiTheme="minorHAnsi" w:hAnsiTheme="minorHAnsi" w:cstheme="minorHAnsi"/>
        </w:rPr>
        <w:t xml:space="preserve">funkcjonujące systemy informatyczne są rozproszone, działają w oparciu o niejednolite bazy danych zintegrowane w ramach własnych aplikacji (modułów), ale niepołączone w zakresie wymiany danych z innymi systemami zewnętrznymi oraz w ramach samej jednostki. Dane muszą być wielokrotnie wprowadzane do różnych programów, z programów korzystają wybrane komórki organizacyjne, nie ma jednak wymiany danych a wybrane dane (np. związane z podatkami) gromadzone w systemach informatycznych używanych w urzędach nie są udostępnione otoczeniu, w tym klientom w zakresie realizacji usług. Stan taki skutkuje niezadowalającą sprawnością obsługi spraw przez pracowników, w tym dłuższym niż możliwy do osiągnięcia z zastosowaniem kompleksowych rozwiązań informatycznych czasem rozpatrywania spraw, a z punktu widzenia usługobiorcy – niską dostępność rozumianą jako brak możliwości załatwienia sprawy w sprawny sposób, w dowolnym czasie i z dowolnego miejsca. </w:t>
      </w:r>
    </w:p>
    <w:p w:rsidR="00326256" w:rsidRPr="00266AF8" w:rsidRDefault="00326256" w:rsidP="005C7CCA">
      <w:pPr>
        <w:autoSpaceDE w:val="0"/>
        <w:autoSpaceDN w:val="0"/>
        <w:adjustRightInd w:val="0"/>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 ramach analizy architektury technicznej badaniem objęto takie zagadnienia jak infrastruktura sieciowa (sieć lokalna, dostęp do internetu), infrastruktura serwerowa (serwery, serwerownia), wyposażenie stanowisk pracy (stacje robocze: komputery stacjonarne oraz przenośne) oraz techniczne uwarunkowania bezpieczeństwa teleinformatycznego. </w:t>
      </w: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W lokalizacji zapewniony jest internet w technologii światłowodowej, o przepustowości łącza 10 Mb/s do urządzeń sieciowych (download) i 10 Mb/s od urządzeń sieciowych (upload). Dostawcą usług dostępu do internetu jest firma Lasnet.  Lokalna sieć komputerowa w urzędzie zbudowana jest w oparciu o okablowanie strukturalne kategorii 7, które według aktualnych norm spełnia podstawowe wymagania dla transmisji danych w sieciach komputerowych. Techniczne wyposażenie lokalnej sieci komputerowej, obok elementów pasywnych sieci (kable, przewody itp.), stanowią m.in. przełączniki sieciowe (switch).</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Tabela. Routery, huby, switche w starostwie</w:t>
      </w:r>
    </w:p>
    <w:tbl>
      <w:tblPr>
        <w:tblStyle w:val="Tabela-Siatka"/>
        <w:tblW w:w="5000" w:type="pct"/>
        <w:jc w:val="center"/>
        <w:tblLook w:val="04A0" w:firstRow="1" w:lastRow="0" w:firstColumn="1" w:lastColumn="0" w:noHBand="0" w:noVBand="1"/>
      </w:tblPr>
      <w:tblGrid>
        <w:gridCol w:w="529"/>
        <w:gridCol w:w="3528"/>
        <w:gridCol w:w="5231"/>
      </w:tblGrid>
      <w:tr w:rsidR="00326256" w:rsidRPr="00266AF8" w:rsidTr="00E66258">
        <w:trPr>
          <w:trHeight w:val="283"/>
          <w:jc w:val="center"/>
        </w:trPr>
        <w:tc>
          <w:tcPr>
            <w:tcW w:w="285"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LP.</w:t>
            </w:r>
          </w:p>
        </w:tc>
        <w:tc>
          <w:tcPr>
            <w:tcW w:w="1899"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MARKA, MODEL</w:t>
            </w:r>
          </w:p>
        </w:tc>
        <w:tc>
          <w:tcPr>
            <w:tcW w:w="2816"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LOKALIZACJA</w:t>
            </w:r>
          </w:p>
        </w:tc>
      </w:tr>
      <w:tr w:rsidR="00326256" w:rsidRPr="00266AF8" w:rsidTr="00E66258">
        <w:trPr>
          <w:trHeight w:val="283"/>
          <w:jc w:val="center"/>
        </w:trPr>
        <w:tc>
          <w:tcPr>
            <w:tcW w:w="285" w:type="pct"/>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1.</w:t>
            </w:r>
          </w:p>
        </w:tc>
        <w:tc>
          <w:tcPr>
            <w:tcW w:w="1899"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HP x3</w:t>
            </w:r>
          </w:p>
        </w:tc>
        <w:tc>
          <w:tcPr>
            <w:tcW w:w="2816"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Serwerownia</w:t>
            </w:r>
          </w:p>
        </w:tc>
      </w:tr>
      <w:tr w:rsidR="00326256" w:rsidRPr="00266AF8" w:rsidTr="00E66258">
        <w:trPr>
          <w:trHeight w:val="283"/>
          <w:jc w:val="center"/>
        </w:trPr>
        <w:tc>
          <w:tcPr>
            <w:tcW w:w="285" w:type="pct"/>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2.</w:t>
            </w:r>
          </w:p>
        </w:tc>
        <w:tc>
          <w:tcPr>
            <w:tcW w:w="1899"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Fortigate 100D</w:t>
            </w:r>
          </w:p>
        </w:tc>
        <w:tc>
          <w:tcPr>
            <w:tcW w:w="2816"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Serwerownia</w:t>
            </w:r>
          </w:p>
        </w:tc>
      </w:tr>
      <w:tr w:rsidR="00326256" w:rsidRPr="00266AF8" w:rsidTr="00E66258">
        <w:trPr>
          <w:trHeight w:val="283"/>
          <w:jc w:val="center"/>
        </w:trPr>
        <w:tc>
          <w:tcPr>
            <w:tcW w:w="285" w:type="pct"/>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3.</w:t>
            </w:r>
          </w:p>
        </w:tc>
        <w:tc>
          <w:tcPr>
            <w:tcW w:w="1899"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Router D-Link</w:t>
            </w:r>
          </w:p>
        </w:tc>
        <w:tc>
          <w:tcPr>
            <w:tcW w:w="2816"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Geodezja</w:t>
            </w:r>
          </w:p>
        </w:tc>
      </w:tr>
    </w:tbl>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 zakresie infrastruktury serwerowej aktualnie urząd dysponuje czterema </w:t>
      </w:r>
      <w:r w:rsidRPr="00266AF8">
        <w:rPr>
          <w:rFonts w:asciiTheme="minorHAnsi" w:hAnsiTheme="minorHAnsi" w:cstheme="minorHAnsi"/>
          <w:b/>
        </w:rPr>
        <w:t>serwerami sprzętowymi</w:t>
      </w:r>
      <w:r w:rsidRPr="00266AF8">
        <w:rPr>
          <w:rFonts w:asciiTheme="minorHAnsi" w:hAnsiTheme="minorHAnsi" w:cstheme="minorHAnsi"/>
        </w:rPr>
        <w:t>, które pełnią przede wszystkim funkcje serwera baz danych oraz serwera aplikacji dla aplikacji wykorzystywanych w urzędzie.</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pStyle w:val="Legenda"/>
        <w:keepNext/>
        <w:spacing w:after="0" w:line="276" w:lineRule="auto"/>
        <w:rPr>
          <w:rFonts w:asciiTheme="minorHAnsi" w:eastAsiaTheme="minorHAnsi" w:hAnsiTheme="minorHAnsi" w:cstheme="minorHAnsi"/>
          <w:bCs/>
          <w:spacing w:val="0"/>
          <w:sz w:val="22"/>
          <w:szCs w:val="22"/>
        </w:rPr>
      </w:pPr>
      <w:r w:rsidRPr="00266AF8">
        <w:rPr>
          <w:rFonts w:asciiTheme="minorHAnsi" w:eastAsiaTheme="minorHAnsi" w:hAnsiTheme="minorHAnsi" w:cstheme="minorHAnsi"/>
          <w:spacing w:val="0"/>
          <w:sz w:val="22"/>
          <w:szCs w:val="22"/>
        </w:rPr>
        <w:t>Tabela. Serwery sprzętowe funkcjonujące w starostwie</w:t>
      </w:r>
    </w:p>
    <w:tbl>
      <w:tblPr>
        <w:tblStyle w:val="Tabela-Siatka"/>
        <w:tblW w:w="5000" w:type="pct"/>
        <w:tblLook w:val="04A0" w:firstRow="1" w:lastRow="0" w:firstColumn="1" w:lastColumn="0" w:noHBand="0" w:noVBand="1"/>
      </w:tblPr>
      <w:tblGrid>
        <w:gridCol w:w="721"/>
        <w:gridCol w:w="3923"/>
        <w:gridCol w:w="4644"/>
      </w:tblGrid>
      <w:tr w:rsidR="00326256" w:rsidRPr="00266AF8" w:rsidTr="00E66258">
        <w:tc>
          <w:tcPr>
            <w:tcW w:w="388" w:type="pct"/>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b/>
              </w:rPr>
              <w:t>LP.</w:t>
            </w:r>
          </w:p>
        </w:tc>
        <w:tc>
          <w:tcPr>
            <w:tcW w:w="2112"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MARKA, MODEL SERWERA</w:t>
            </w:r>
          </w:p>
        </w:tc>
        <w:tc>
          <w:tcPr>
            <w:tcW w:w="2500"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ZASTOSOWANIE SERWERA</w:t>
            </w:r>
          </w:p>
        </w:tc>
      </w:tr>
      <w:tr w:rsidR="00326256" w:rsidRPr="00266AF8" w:rsidTr="00E66258">
        <w:tc>
          <w:tcPr>
            <w:tcW w:w="388"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rPr>
              <w:t>1</w:t>
            </w:r>
          </w:p>
        </w:tc>
        <w:tc>
          <w:tcPr>
            <w:tcW w:w="2112"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Dell VRTX</w:t>
            </w:r>
          </w:p>
        </w:tc>
        <w:tc>
          <w:tcPr>
            <w:tcW w:w="2500"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Oprogramowanie geodezyjne, wirtualne maszyny</w:t>
            </w:r>
          </w:p>
        </w:tc>
      </w:tr>
      <w:tr w:rsidR="00326256" w:rsidRPr="00266AF8" w:rsidTr="00E66258">
        <w:tc>
          <w:tcPr>
            <w:tcW w:w="388"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rPr>
              <w:lastRenderedPageBreak/>
              <w:t>2</w:t>
            </w:r>
          </w:p>
        </w:tc>
        <w:tc>
          <w:tcPr>
            <w:tcW w:w="2112"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Dell PowerEdge R710</w:t>
            </w:r>
          </w:p>
        </w:tc>
        <w:tc>
          <w:tcPr>
            <w:tcW w:w="2500"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Domena Windows</w:t>
            </w:r>
          </w:p>
        </w:tc>
      </w:tr>
      <w:tr w:rsidR="00326256" w:rsidRPr="00266AF8" w:rsidTr="00E66258">
        <w:tc>
          <w:tcPr>
            <w:tcW w:w="388" w:type="pct"/>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3</w:t>
            </w:r>
          </w:p>
        </w:tc>
        <w:tc>
          <w:tcPr>
            <w:tcW w:w="2112"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Maxdata Platinum 3200</w:t>
            </w:r>
          </w:p>
        </w:tc>
        <w:tc>
          <w:tcPr>
            <w:tcW w:w="2500"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PUMA</w:t>
            </w:r>
          </w:p>
        </w:tc>
      </w:tr>
      <w:tr w:rsidR="00326256" w:rsidRPr="00266AF8" w:rsidTr="00E66258">
        <w:tc>
          <w:tcPr>
            <w:tcW w:w="388" w:type="pct"/>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4</w:t>
            </w:r>
          </w:p>
        </w:tc>
        <w:tc>
          <w:tcPr>
            <w:tcW w:w="2112"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IBM MRG</w:t>
            </w:r>
          </w:p>
        </w:tc>
        <w:tc>
          <w:tcPr>
            <w:tcW w:w="2500"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Oprogramowanie geodezyjne</w:t>
            </w:r>
          </w:p>
        </w:tc>
      </w:tr>
    </w:tbl>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Kluczowa infrastruktura serwerowa urzędu rozmieszczona jest w jednym specjalnie dedykowanym pomieszczeniu serwerowni.</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Tabela. Podstawowe parametry serwerowni w starostwie</w:t>
      </w:r>
    </w:p>
    <w:tbl>
      <w:tblPr>
        <w:tblStyle w:val="Tabela-Siatka"/>
        <w:tblW w:w="9062" w:type="dxa"/>
        <w:tblLook w:val="04A0" w:firstRow="1" w:lastRow="0" w:firstColumn="1" w:lastColumn="0" w:noHBand="0" w:noVBand="1"/>
      </w:tblPr>
      <w:tblGrid>
        <w:gridCol w:w="485"/>
        <w:gridCol w:w="4078"/>
        <w:gridCol w:w="4499"/>
      </w:tblGrid>
      <w:tr w:rsidR="00326256" w:rsidRPr="00266AF8" w:rsidTr="00E66258">
        <w:tc>
          <w:tcPr>
            <w:tcW w:w="461" w:type="dxa"/>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LP.</w:t>
            </w:r>
          </w:p>
          <w:p w:rsidR="00326256" w:rsidRPr="00266AF8" w:rsidRDefault="00326256" w:rsidP="005C7CCA">
            <w:pPr>
              <w:spacing w:line="276" w:lineRule="auto"/>
              <w:jc w:val="both"/>
              <w:rPr>
                <w:rFonts w:asciiTheme="minorHAnsi" w:hAnsiTheme="minorHAnsi" w:cstheme="minorHAnsi"/>
                <w:b/>
              </w:rPr>
            </w:pPr>
          </w:p>
        </w:tc>
        <w:tc>
          <w:tcPr>
            <w:tcW w:w="4089" w:type="dxa"/>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CECHA</w:t>
            </w:r>
          </w:p>
        </w:tc>
        <w:tc>
          <w:tcPr>
            <w:tcW w:w="4512" w:type="dxa"/>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OPIS</w:t>
            </w:r>
          </w:p>
        </w:tc>
      </w:tr>
      <w:tr w:rsidR="00326256" w:rsidRPr="00266AF8" w:rsidTr="00E66258">
        <w:tc>
          <w:tcPr>
            <w:tcW w:w="461" w:type="dxa"/>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rPr>
              <w:t>1</w:t>
            </w:r>
          </w:p>
        </w:tc>
        <w:tc>
          <w:tcPr>
            <w:tcW w:w="4089"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system monitorowania środowiska w pomieszczeniu serwerowni (klimatyzacja, wentylacja, temperatura, wilgotność itp.)</w:t>
            </w:r>
          </w:p>
        </w:tc>
        <w:tc>
          <w:tcPr>
            <w:tcW w:w="4512" w:type="dxa"/>
          </w:tcPr>
          <w:p w:rsidR="00326256" w:rsidRPr="00266AF8" w:rsidRDefault="00326256" w:rsidP="005C7CCA">
            <w:pPr>
              <w:pStyle w:val="Akapitzlist"/>
              <w:numPr>
                <w:ilvl w:val="0"/>
                <w:numId w:val="70"/>
              </w:numPr>
              <w:spacing w:line="276" w:lineRule="auto"/>
              <w:jc w:val="both"/>
              <w:rPr>
                <w:rFonts w:asciiTheme="minorHAnsi" w:hAnsiTheme="minorHAnsi" w:cstheme="minorHAnsi"/>
              </w:rPr>
            </w:pPr>
            <w:r w:rsidRPr="00266AF8">
              <w:rPr>
                <w:rFonts w:asciiTheme="minorHAnsi" w:hAnsiTheme="minorHAnsi" w:cstheme="minorHAnsi"/>
              </w:rPr>
              <w:t>dwa klimatyzatory Samsung,</w:t>
            </w:r>
          </w:p>
          <w:p w:rsidR="00326256" w:rsidRPr="00266AF8" w:rsidRDefault="00326256" w:rsidP="005C7CCA">
            <w:pPr>
              <w:pStyle w:val="Akapitzlist"/>
              <w:numPr>
                <w:ilvl w:val="0"/>
                <w:numId w:val="70"/>
              </w:numPr>
              <w:spacing w:line="276" w:lineRule="auto"/>
              <w:jc w:val="both"/>
              <w:rPr>
                <w:rFonts w:asciiTheme="minorHAnsi" w:hAnsiTheme="minorHAnsi" w:cstheme="minorHAnsi"/>
              </w:rPr>
            </w:pPr>
            <w:r w:rsidRPr="00266AF8">
              <w:rPr>
                <w:rFonts w:asciiTheme="minorHAnsi" w:hAnsiTheme="minorHAnsi" w:cstheme="minorHAnsi"/>
              </w:rPr>
              <w:t>temperatura w pomieszczeniu wynosi 21° C,</w:t>
            </w:r>
          </w:p>
          <w:p w:rsidR="00326256" w:rsidRPr="00266AF8" w:rsidRDefault="00326256" w:rsidP="005C7CCA">
            <w:pPr>
              <w:pStyle w:val="Akapitzlist"/>
              <w:numPr>
                <w:ilvl w:val="0"/>
                <w:numId w:val="70"/>
              </w:numPr>
              <w:spacing w:line="276" w:lineRule="auto"/>
              <w:jc w:val="both"/>
              <w:rPr>
                <w:rFonts w:asciiTheme="minorHAnsi" w:hAnsiTheme="minorHAnsi" w:cstheme="minorHAnsi"/>
              </w:rPr>
            </w:pPr>
            <w:r w:rsidRPr="00266AF8">
              <w:rPr>
                <w:rFonts w:asciiTheme="minorHAnsi" w:hAnsiTheme="minorHAnsi" w:cstheme="minorHAnsi"/>
              </w:rPr>
              <w:t>brak urządzeń pomiaru wilgotności;</w:t>
            </w:r>
          </w:p>
        </w:tc>
      </w:tr>
      <w:tr w:rsidR="00326256" w:rsidRPr="00266AF8" w:rsidTr="00E66258">
        <w:tc>
          <w:tcPr>
            <w:tcW w:w="461"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2</w:t>
            </w:r>
          </w:p>
        </w:tc>
        <w:tc>
          <w:tcPr>
            <w:tcW w:w="4089"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system ochrony przeciwpożarowej w pomieszczeniu serwerowni (np. podwyższona odporność ogniowa drzwi, podłogi, okien, ścian, systemy gaszenia pożarów, systemy wykrywania i sygnalizacji pożarów itd.)</w:t>
            </w:r>
          </w:p>
        </w:tc>
        <w:tc>
          <w:tcPr>
            <w:tcW w:w="4512" w:type="dxa"/>
          </w:tcPr>
          <w:p w:rsidR="00326256" w:rsidRPr="00266AF8" w:rsidRDefault="00326256" w:rsidP="005C7CCA">
            <w:pPr>
              <w:pStyle w:val="Akapitzlist"/>
              <w:numPr>
                <w:ilvl w:val="0"/>
                <w:numId w:val="71"/>
              </w:numPr>
              <w:spacing w:line="276" w:lineRule="auto"/>
              <w:jc w:val="both"/>
              <w:rPr>
                <w:rFonts w:asciiTheme="minorHAnsi" w:hAnsiTheme="minorHAnsi" w:cstheme="minorHAnsi"/>
              </w:rPr>
            </w:pPr>
            <w:r w:rsidRPr="00266AF8">
              <w:rPr>
                <w:rFonts w:asciiTheme="minorHAnsi" w:hAnsiTheme="minorHAnsi" w:cstheme="minorHAnsi"/>
              </w:rPr>
              <w:t>czujnik dymu;</w:t>
            </w:r>
          </w:p>
          <w:p w:rsidR="00326256" w:rsidRPr="00266AF8" w:rsidRDefault="00326256" w:rsidP="005C7CCA">
            <w:pPr>
              <w:pStyle w:val="Akapitzlist"/>
              <w:numPr>
                <w:ilvl w:val="0"/>
                <w:numId w:val="71"/>
              </w:numPr>
              <w:spacing w:line="276" w:lineRule="auto"/>
              <w:jc w:val="both"/>
              <w:rPr>
                <w:rFonts w:asciiTheme="minorHAnsi" w:hAnsiTheme="minorHAnsi" w:cstheme="minorHAnsi"/>
              </w:rPr>
            </w:pPr>
            <w:r w:rsidRPr="00266AF8">
              <w:rPr>
                <w:rFonts w:asciiTheme="minorHAnsi" w:hAnsiTheme="minorHAnsi" w:cstheme="minorHAnsi"/>
              </w:rPr>
              <w:t>pomieszczenie o standardowej odporności ogniowej;</w:t>
            </w:r>
          </w:p>
        </w:tc>
      </w:tr>
      <w:tr w:rsidR="00326256" w:rsidRPr="00266AF8" w:rsidTr="00E66258">
        <w:tc>
          <w:tcPr>
            <w:tcW w:w="461"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3</w:t>
            </w:r>
          </w:p>
        </w:tc>
        <w:tc>
          <w:tcPr>
            <w:tcW w:w="4089"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system zabezpieczeń mechanicznych w pomieszczeniu serwerowni (okna antywłamaniowe, wzmocnienia ścian, rolety antywłamaniowe lub kraty, drzwi antywłamaniowe itp.)</w:t>
            </w:r>
          </w:p>
        </w:tc>
        <w:tc>
          <w:tcPr>
            <w:tcW w:w="4512" w:type="dxa"/>
          </w:tcPr>
          <w:p w:rsidR="00326256" w:rsidRPr="00266AF8" w:rsidRDefault="00326256" w:rsidP="005C7CCA">
            <w:pPr>
              <w:pStyle w:val="Akapitzlist"/>
              <w:numPr>
                <w:ilvl w:val="0"/>
                <w:numId w:val="72"/>
              </w:numPr>
              <w:spacing w:line="276" w:lineRule="auto"/>
              <w:jc w:val="both"/>
              <w:rPr>
                <w:rFonts w:asciiTheme="minorHAnsi" w:hAnsiTheme="minorHAnsi" w:cstheme="minorHAnsi"/>
              </w:rPr>
            </w:pPr>
            <w:r w:rsidRPr="00266AF8">
              <w:rPr>
                <w:rFonts w:asciiTheme="minorHAnsi" w:hAnsiTheme="minorHAnsi" w:cstheme="minorHAnsi"/>
              </w:rPr>
              <w:t>drzwi antywłamaniowe;</w:t>
            </w:r>
          </w:p>
          <w:p w:rsidR="00326256" w:rsidRPr="00266AF8" w:rsidRDefault="00326256" w:rsidP="005C7CCA">
            <w:pPr>
              <w:pStyle w:val="Akapitzlist"/>
              <w:numPr>
                <w:ilvl w:val="0"/>
                <w:numId w:val="72"/>
              </w:numPr>
              <w:spacing w:line="276" w:lineRule="auto"/>
              <w:jc w:val="both"/>
              <w:rPr>
                <w:rFonts w:asciiTheme="minorHAnsi" w:hAnsiTheme="minorHAnsi" w:cstheme="minorHAnsi"/>
              </w:rPr>
            </w:pPr>
            <w:r w:rsidRPr="00266AF8">
              <w:rPr>
                <w:rFonts w:asciiTheme="minorHAnsi" w:hAnsiTheme="minorHAnsi" w:cstheme="minorHAnsi"/>
              </w:rPr>
              <w:t>kraty w oknach;</w:t>
            </w:r>
          </w:p>
        </w:tc>
      </w:tr>
      <w:tr w:rsidR="00326256" w:rsidRPr="00266AF8" w:rsidTr="00E66258">
        <w:tc>
          <w:tcPr>
            <w:tcW w:w="461"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4</w:t>
            </w:r>
          </w:p>
        </w:tc>
        <w:tc>
          <w:tcPr>
            <w:tcW w:w="4089"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system kontroli dostępu do pomieszczenia serwerowni (np. czytniki kart dostępu, identyfikacja biometryczna itp.)</w:t>
            </w:r>
          </w:p>
        </w:tc>
        <w:tc>
          <w:tcPr>
            <w:tcW w:w="4512" w:type="dxa"/>
          </w:tcPr>
          <w:p w:rsidR="00326256" w:rsidRPr="00266AF8" w:rsidRDefault="00326256" w:rsidP="005C7CCA">
            <w:pPr>
              <w:pStyle w:val="Akapitzlist"/>
              <w:numPr>
                <w:ilvl w:val="0"/>
                <w:numId w:val="72"/>
              </w:numPr>
              <w:spacing w:line="276" w:lineRule="auto"/>
              <w:jc w:val="both"/>
              <w:rPr>
                <w:rFonts w:asciiTheme="minorHAnsi" w:hAnsiTheme="minorHAnsi" w:cstheme="minorHAnsi"/>
              </w:rPr>
            </w:pPr>
            <w:r w:rsidRPr="00266AF8">
              <w:rPr>
                <w:rFonts w:asciiTheme="minorHAnsi" w:hAnsiTheme="minorHAnsi" w:cstheme="minorHAnsi"/>
              </w:rPr>
              <w:t>brak elektronicznego systemu kontroli dostępu;</w:t>
            </w:r>
          </w:p>
        </w:tc>
      </w:tr>
      <w:tr w:rsidR="00326256" w:rsidRPr="00266AF8" w:rsidTr="00E66258">
        <w:tc>
          <w:tcPr>
            <w:tcW w:w="461"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5</w:t>
            </w:r>
          </w:p>
        </w:tc>
        <w:tc>
          <w:tcPr>
            <w:tcW w:w="4089" w:type="dxa"/>
          </w:tcPr>
          <w:p w:rsidR="00326256" w:rsidRPr="00266AF8" w:rsidRDefault="00326256" w:rsidP="005C7CCA">
            <w:pPr>
              <w:spacing w:line="276" w:lineRule="auto"/>
              <w:jc w:val="both"/>
              <w:rPr>
                <w:rFonts w:asciiTheme="minorHAnsi" w:hAnsiTheme="minorHAnsi" w:cstheme="minorHAnsi"/>
              </w:rPr>
            </w:pPr>
            <w:r w:rsidRPr="00266AF8">
              <w:rPr>
                <w:rFonts w:asciiTheme="minorHAnsi" w:hAnsiTheme="minorHAnsi" w:cstheme="minorHAnsi"/>
              </w:rPr>
              <w:t>inne zabezpieczenia, np. system alarmowy (monitoring antywłamaniowy itp.), system telewizji dozorowej (monitoring wizyjny) itp.</w:t>
            </w:r>
          </w:p>
        </w:tc>
        <w:tc>
          <w:tcPr>
            <w:tcW w:w="4512" w:type="dxa"/>
          </w:tcPr>
          <w:p w:rsidR="00326256" w:rsidRPr="00266AF8" w:rsidRDefault="00326256" w:rsidP="005C7CCA">
            <w:pPr>
              <w:pStyle w:val="Akapitzlist"/>
              <w:numPr>
                <w:ilvl w:val="0"/>
                <w:numId w:val="73"/>
              </w:numPr>
              <w:spacing w:line="276" w:lineRule="auto"/>
              <w:jc w:val="both"/>
              <w:rPr>
                <w:rFonts w:asciiTheme="minorHAnsi" w:hAnsiTheme="minorHAnsi" w:cstheme="minorHAnsi"/>
              </w:rPr>
            </w:pPr>
            <w:r w:rsidRPr="00266AF8">
              <w:rPr>
                <w:rFonts w:asciiTheme="minorHAnsi" w:hAnsiTheme="minorHAnsi" w:cstheme="minorHAnsi"/>
              </w:rPr>
              <w:t>urząd wyposażony jest w system alarmowy.</w:t>
            </w:r>
          </w:p>
        </w:tc>
      </w:tr>
    </w:tbl>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Do zabezpieczenia punktu styku sieci lokalnej z Internetem w urzędzie służy urządzenie Fortigate 100D, zlokalizowane w serwerowni. </w:t>
      </w: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Urząd posiada system zasilania awaryjnego dla infrastruktury sieciowej i serwerowej, obejmujący cztery urządzenia UPS. </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Tabela. System zasilania awaryjnego dla infrastruktury sieciowej i serwerowej w starostwie</w:t>
      </w:r>
    </w:p>
    <w:tbl>
      <w:tblPr>
        <w:tblStyle w:val="Tabela-Siatka"/>
        <w:tblW w:w="5000" w:type="pct"/>
        <w:tblLook w:val="04A0" w:firstRow="1" w:lastRow="0" w:firstColumn="1" w:lastColumn="0" w:noHBand="0" w:noVBand="1"/>
      </w:tblPr>
      <w:tblGrid>
        <w:gridCol w:w="529"/>
        <w:gridCol w:w="2274"/>
        <w:gridCol w:w="6485"/>
      </w:tblGrid>
      <w:tr w:rsidR="00326256" w:rsidRPr="00266AF8" w:rsidTr="00E66258">
        <w:trPr>
          <w:trHeight w:val="283"/>
        </w:trPr>
        <w:tc>
          <w:tcPr>
            <w:tcW w:w="285"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LP.</w:t>
            </w:r>
          </w:p>
        </w:tc>
        <w:tc>
          <w:tcPr>
            <w:tcW w:w="1224"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MARKA, MODEL UPS</w:t>
            </w:r>
          </w:p>
        </w:tc>
        <w:tc>
          <w:tcPr>
            <w:tcW w:w="3491" w:type="pct"/>
          </w:tcPr>
          <w:p w:rsidR="00326256" w:rsidRPr="00266AF8" w:rsidRDefault="00326256" w:rsidP="005C7CCA">
            <w:pPr>
              <w:spacing w:line="276" w:lineRule="auto"/>
              <w:jc w:val="both"/>
              <w:rPr>
                <w:rFonts w:asciiTheme="minorHAnsi" w:hAnsiTheme="minorHAnsi" w:cstheme="minorHAnsi"/>
                <w:b/>
              </w:rPr>
            </w:pPr>
            <w:r w:rsidRPr="00266AF8">
              <w:rPr>
                <w:rFonts w:asciiTheme="minorHAnsi" w:hAnsiTheme="minorHAnsi" w:cstheme="minorHAnsi"/>
                <w:b/>
              </w:rPr>
              <w:t>ILOŚĆ</w:t>
            </w:r>
          </w:p>
        </w:tc>
      </w:tr>
      <w:tr w:rsidR="00326256" w:rsidRPr="00266AF8" w:rsidTr="00E66258">
        <w:trPr>
          <w:trHeight w:val="283"/>
        </w:trPr>
        <w:tc>
          <w:tcPr>
            <w:tcW w:w="285"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1</w:t>
            </w:r>
          </w:p>
        </w:tc>
        <w:tc>
          <w:tcPr>
            <w:tcW w:w="1224"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APC Pro1200</w:t>
            </w:r>
          </w:p>
        </w:tc>
        <w:tc>
          <w:tcPr>
            <w:tcW w:w="3491"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1</w:t>
            </w:r>
          </w:p>
        </w:tc>
      </w:tr>
      <w:tr w:rsidR="00326256" w:rsidRPr="00266AF8" w:rsidTr="00E66258">
        <w:trPr>
          <w:trHeight w:val="283"/>
        </w:trPr>
        <w:tc>
          <w:tcPr>
            <w:tcW w:w="285"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2</w:t>
            </w:r>
          </w:p>
        </w:tc>
        <w:tc>
          <w:tcPr>
            <w:tcW w:w="1224"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APC 1000 RACK</w:t>
            </w:r>
          </w:p>
        </w:tc>
        <w:tc>
          <w:tcPr>
            <w:tcW w:w="3491"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1</w:t>
            </w:r>
          </w:p>
        </w:tc>
      </w:tr>
      <w:tr w:rsidR="00326256" w:rsidRPr="00266AF8" w:rsidTr="00E66258">
        <w:trPr>
          <w:trHeight w:val="283"/>
        </w:trPr>
        <w:tc>
          <w:tcPr>
            <w:tcW w:w="285"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3</w:t>
            </w:r>
          </w:p>
        </w:tc>
        <w:tc>
          <w:tcPr>
            <w:tcW w:w="1224"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 xml:space="preserve">APC 1000 </w:t>
            </w:r>
          </w:p>
        </w:tc>
        <w:tc>
          <w:tcPr>
            <w:tcW w:w="3491" w:type="pct"/>
          </w:tcPr>
          <w:p w:rsidR="00326256" w:rsidRPr="00266AF8" w:rsidRDefault="00326256" w:rsidP="005C7CCA">
            <w:pPr>
              <w:spacing w:line="276" w:lineRule="auto"/>
              <w:rPr>
                <w:rFonts w:asciiTheme="minorHAnsi" w:hAnsiTheme="minorHAnsi" w:cstheme="minorHAnsi"/>
              </w:rPr>
            </w:pPr>
            <w:r w:rsidRPr="00266AF8">
              <w:rPr>
                <w:rFonts w:asciiTheme="minorHAnsi" w:hAnsiTheme="minorHAnsi" w:cstheme="minorHAnsi"/>
              </w:rPr>
              <w:t>2</w:t>
            </w:r>
          </w:p>
        </w:tc>
      </w:tr>
    </w:tbl>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lastRenderedPageBreak/>
        <w:t>W urzędzie wszyscy pracownicy na stanowiskach urzędniczych posiadają stanowisko pracy wyposażone w komputer. Urząd posiada 50 stanowisk komputerowych.</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W kontekście dokonanej analizy zdefiniowano kluczowe obszary interwencji, które muszą zostać zrealizowane, by urząd mógł świadczyć usługi publiczną drogą elektroniczną: ze względów bezpieczeństwa danych oraz umożliwienia działania systemów informatycznych wymiana stacji roboczych na stanowiskach komputerowych (według kryterium wieku i środowiska operacyjnego) oraz w zakresie infrastruktury serwerowej funkcjonującej w urzędzie – doposażenie w odpowiedni serwer (parametry, wiek oraz obciążenie obecnych serwerów uniemożliwia ich wykorzystanie w celu wdrożenia dodatkowych systemów informatycznych, które są niezbędne w celu prawidłowego świadczenia i procedowania usług drogą elektroniczną) oraz środki do zapewniania bezpieczeństwa teleinformatycznego w obszarze zabezpieczenia danych.</w:t>
      </w:r>
    </w:p>
    <w:p w:rsidR="00326256" w:rsidRPr="00266AF8" w:rsidRDefault="00326256" w:rsidP="005C7CCA">
      <w:pPr>
        <w:spacing w:after="0" w:line="276" w:lineRule="auto"/>
        <w:jc w:val="both"/>
        <w:rPr>
          <w:rFonts w:asciiTheme="minorHAnsi" w:hAnsiTheme="minorHAnsi" w:cstheme="minorHAnsi"/>
        </w:rPr>
      </w:pPr>
    </w:p>
    <w:p w:rsidR="00326256" w:rsidRPr="00266AF8" w:rsidRDefault="00326256"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Wśród najważniejszych skutków opisanej sytuacji należy wskazać: </w:t>
      </w:r>
    </w:p>
    <w:p w:rsidR="00326256" w:rsidRPr="00266AF8" w:rsidRDefault="00326256" w:rsidP="005C7CCA">
      <w:pPr>
        <w:pStyle w:val="Akapitzlist"/>
        <w:numPr>
          <w:ilvl w:val="0"/>
          <w:numId w:val="67"/>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niewielką świadomość społeczną w zakresie możliwości e- administracji- klienci mają niską świadomość w zakresie możliwości, jakie niesie e-administracja, rzadko korzystają z ePUAP, nie posiadają Profilu Zaufanego, który umożliwia e-procedowanie (według wyników badania „E-administracja w oczach internautów” z 2014 roku, o ePUAP oraz profilu zaufanym kiedykolwiek słyszało odpowiednio 43,5% i 38,6% objętych badaniem internautów z województwa warmińsko-mazurskiego);</w:t>
      </w:r>
    </w:p>
    <w:p w:rsidR="00326256" w:rsidRPr="00266AF8" w:rsidRDefault="00326256" w:rsidP="005C7CCA">
      <w:pPr>
        <w:pStyle w:val="Akapitzlist"/>
        <w:numPr>
          <w:ilvl w:val="0"/>
          <w:numId w:val="67"/>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 xml:space="preserve">dowodem niskiej popularyzacji e-administracji jest również mała liczba podmiotów, które posiadają Profil zaufany na Platformie ePUAP: 12% z badanej grupy respondentów; </w:t>
      </w:r>
    </w:p>
    <w:p w:rsidR="00326256" w:rsidRPr="00266AF8" w:rsidRDefault="00326256" w:rsidP="005C7CCA">
      <w:pPr>
        <w:pStyle w:val="Akapitzlist"/>
        <w:numPr>
          <w:ilvl w:val="0"/>
          <w:numId w:val="67"/>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 xml:space="preserve">procent korespondencji z klientami prowadzony drogą elektroniczną jest bardzo niski: </w:t>
      </w:r>
      <w:r w:rsidRPr="00266AF8">
        <w:rPr>
          <w:rFonts w:asciiTheme="minorHAnsi" w:eastAsia="Times New Roman" w:hAnsiTheme="minorHAnsi" w:cstheme="minorHAnsi"/>
          <w:lang w:eastAsia="pl-PL"/>
        </w:rPr>
        <w:t>dokumenty, które wpłynęły drogą elektroniczną w 2016 r. stanowią 6,25% korespondencji, zaś te wysłane stanowią tylko 2,57% całej korespondencji, przy czym należy wskazać, że spośród korespondencji wysłanej całość stanowi korespondencja wewnątrzadministracyjna, zaś w odniesieniu do korespondencji przychodzącej wartość ta wynosi 99,2%.</w:t>
      </w:r>
    </w:p>
    <w:p w:rsidR="00326256" w:rsidRPr="00266AF8" w:rsidRDefault="00326256" w:rsidP="005C7CCA">
      <w:pPr>
        <w:pStyle w:val="Akapitzlist"/>
        <w:numPr>
          <w:ilvl w:val="0"/>
          <w:numId w:val="67"/>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wysoka jest czasochłonność i kosztochłonność procedowania w porównaniu z możliwościami, jakie niosą za sobą nowoczesne technologie informacyjno- komunikacyjne: na podstawie badania klientów urzędu należy stwierdzić, że oceniają oni czasochłonność załatwienia jednej sprawy w urzędzie  następująco: 9% w ciągu 1 godziny, 62% w ciągu 2 godzin, 21% w ciągu 3 godzin, 9% ponad 3 godziny, kosztochłonność załatwienia jednej sprawy w urzędzie  szacują w poszczególnych przedziałach: 59% w przedziale 0-10 zł, 37% w przedziale 11-50 zł, 2% w przedziale 51-100 zł, 2% powyżej 100 zł.</w:t>
      </w:r>
    </w:p>
    <w:p w:rsidR="00326256" w:rsidRPr="00266AF8" w:rsidRDefault="00326256" w:rsidP="005C7CCA">
      <w:pPr>
        <w:pStyle w:val="Akapitzlist"/>
        <w:numPr>
          <w:ilvl w:val="0"/>
          <w:numId w:val="67"/>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 xml:space="preserve">klienci potwierdzają, że e-administracja nie jest rozpowszechniona w ich urzędach: tylko 2% załatwiało sprawy urzędowe w ostatnim roku przez Internet, co w sposób jednoznaczny dowodzi konieczności upowszechniania e-administracji i inwestowania w tym obszarze, w celu osiągnięcia standardów europejskich i wdrożeniu nowoczesnych mechanizmów zarządczych również w samorządach. </w:t>
      </w:r>
    </w:p>
    <w:p w:rsidR="00326256" w:rsidRPr="00266AF8" w:rsidRDefault="00326256" w:rsidP="005C7CCA">
      <w:pPr>
        <w:pStyle w:val="Akapitzlist"/>
        <w:suppressAutoHyphens/>
        <w:autoSpaceDE w:val="0"/>
        <w:autoSpaceDN w:val="0"/>
        <w:adjustRightInd w:val="0"/>
        <w:spacing w:after="0" w:line="276" w:lineRule="auto"/>
        <w:jc w:val="both"/>
        <w:textAlignment w:val="baseline"/>
        <w:rPr>
          <w:rFonts w:asciiTheme="minorHAnsi" w:hAnsiTheme="minorHAnsi" w:cstheme="minorHAnsi"/>
        </w:rPr>
      </w:pPr>
    </w:p>
    <w:p w:rsidR="00326256" w:rsidRPr="00266AF8" w:rsidRDefault="00326256" w:rsidP="005C7CCA">
      <w:p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 xml:space="preserve">Pracownicy urzędów wskazują, że obawiają się cyfryzacji procesów administracyjnych z następujących powodów: </w:t>
      </w:r>
    </w:p>
    <w:p w:rsidR="00326256" w:rsidRPr="00266AF8" w:rsidRDefault="00326256" w:rsidP="005C7CCA">
      <w:pPr>
        <w:pStyle w:val="Akapitzlist"/>
        <w:numPr>
          <w:ilvl w:val="0"/>
          <w:numId w:val="74"/>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brak wiedzy, w jaki sposób wygląda załatwianie spraw urzędowych przez internet – nigdy się tym nie interesowałem/am,</w:t>
      </w:r>
    </w:p>
    <w:p w:rsidR="00326256" w:rsidRPr="00266AF8" w:rsidRDefault="00326256" w:rsidP="005C7CCA">
      <w:pPr>
        <w:pStyle w:val="Akapitzlist"/>
        <w:numPr>
          <w:ilvl w:val="0"/>
          <w:numId w:val="74"/>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lastRenderedPageBreak/>
        <w:t>brak zaufania, że materiały i informacje przesyłane przez internet faktycznie dotrą do klienta i sprawa będzie załatwiona,</w:t>
      </w:r>
    </w:p>
    <w:p w:rsidR="00326256" w:rsidRPr="00266AF8" w:rsidRDefault="00326256" w:rsidP="005C7CCA">
      <w:pPr>
        <w:pStyle w:val="Akapitzlist"/>
        <w:numPr>
          <w:ilvl w:val="0"/>
          <w:numId w:val="74"/>
        </w:numPr>
        <w:suppressAutoHyphens/>
        <w:autoSpaceDE w:val="0"/>
        <w:autoSpaceDN w:val="0"/>
        <w:adjustRightInd w:val="0"/>
        <w:spacing w:after="0" w:line="276" w:lineRule="auto"/>
        <w:jc w:val="both"/>
        <w:textAlignment w:val="baseline"/>
        <w:rPr>
          <w:rFonts w:asciiTheme="minorHAnsi" w:hAnsiTheme="minorHAnsi" w:cstheme="minorHAnsi"/>
        </w:rPr>
      </w:pPr>
      <w:r w:rsidRPr="00266AF8">
        <w:rPr>
          <w:rFonts w:asciiTheme="minorHAnsi" w:hAnsiTheme="minorHAnsi" w:cstheme="minorHAnsi"/>
        </w:rPr>
        <w:t>obawa przed korzystaniem z internetu w sprawach urzędowych ze względu na bezpieczeństwo danych osobowych.</w:t>
      </w:r>
    </w:p>
    <w:p w:rsidR="00326256" w:rsidRPr="00266AF8" w:rsidRDefault="00326256" w:rsidP="005C7CCA">
      <w:pPr>
        <w:pStyle w:val="Akapitzlist"/>
        <w:suppressAutoHyphens/>
        <w:autoSpaceDE w:val="0"/>
        <w:autoSpaceDN w:val="0"/>
        <w:adjustRightInd w:val="0"/>
        <w:spacing w:after="0" w:line="276" w:lineRule="auto"/>
        <w:jc w:val="both"/>
        <w:textAlignment w:val="baseline"/>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W badaniu klientów głównymi odpowiedziami jakie zostały udzielone na pytanie o powód rzadkiego lub całkowitego braku załatwiania swoich spraw przez Internet były (ujęto 3 najważniejsze):</w:t>
      </w:r>
    </w:p>
    <w:p w:rsidR="00326256" w:rsidRPr="00266AF8" w:rsidRDefault="00326256" w:rsidP="005C7CCA">
      <w:pPr>
        <w:pStyle w:val="Akapitzlist"/>
        <w:numPr>
          <w:ilvl w:val="0"/>
          <w:numId w:val="75"/>
        </w:numPr>
        <w:spacing w:after="0" w:line="276" w:lineRule="auto"/>
        <w:jc w:val="both"/>
        <w:rPr>
          <w:rFonts w:asciiTheme="minorHAnsi" w:hAnsiTheme="minorHAnsi" w:cstheme="minorHAnsi"/>
        </w:rPr>
      </w:pPr>
      <w:r w:rsidRPr="00266AF8">
        <w:rPr>
          <w:rFonts w:asciiTheme="minorHAnsi" w:hAnsiTheme="minorHAnsi" w:cstheme="minorHAnsi"/>
        </w:rPr>
        <w:t>konieczność posiadania podpisu elektronicznego (48% badanych),</w:t>
      </w:r>
    </w:p>
    <w:p w:rsidR="00326256" w:rsidRPr="00266AF8" w:rsidRDefault="00326256" w:rsidP="005C7CCA">
      <w:pPr>
        <w:pStyle w:val="Akapitzlist"/>
        <w:numPr>
          <w:ilvl w:val="0"/>
          <w:numId w:val="75"/>
        </w:numPr>
        <w:spacing w:after="0" w:line="276" w:lineRule="auto"/>
        <w:jc w:val="both"/>
        <w:rPr>
          <w:rFonts w:asciiTheme="minorHAnsi" w:hAnsiTheme="minorHAnsi" w:cstheme="minorHAnsi"/>
        </w:rPr>
      </w:pPr>
      <w:r w:rsidRPr="00266AF8">
        <w:rPr>
          <w:rFonts w:asciiTheme="minorHAnsi" w:hAnsiTheme="minorHAnsi" w:cstheme="minorHAnsi"/>
        </w:rPr>
        <w:t>formularze elektroniczne są zbyt skomplikowane do wypełnienia(58% badanych),</w:t>
      </w:r>
    </w:p>
    <w:p w:rsidR="00326256" w:rsidRPr="00266AF8" w:rsidRDefault="00326256" w:rsidP="005C7CCA">
      <w:pPr>
        <w:pStyle w:val="Akapitzlist"/>
        <w:numPr>
          <w:ilvl w:val="0"/>
          <w:numId w:val="75"/>
        </w:numPr>
        <w:spacing w:after="0" w:line="276" w:lineRule="auto"/>
        <w:jc w:val="both"/>
        <w:rPr>
          <w:rFonts w:asciiTheme="minorHAnsi" w:hAnsiTheme="minorHAnsi" w:cstheme="minorHAnsi"/>
        </w:rPr>
      </w:pPr>
      <w:r w:rsidRPr="00266AF8">
        <w:rPr>
          <w:rFonts w:asciiTheme="minorHAnsi" w:hAnsiTheme="minorHAnsi" w:cstheme="minorHAnsi"/>
        </w:rPr>
        <w:t>brak wiedzy, w jaki sposób wygląda załatwianie spraw urzędowych przez internet – nigdy się tym nie interesowałem/am (27% badanych).</w:t>
      </w:r>
    </w:p>
    <w:p w:rsidR="00326256" w:rsidRPr="00266AF8" w:rsidRDefault="00326256" w:rsidP="005C7CCA">
      <w:pPr>
        <w:suppressAutoHyphens/>
        <w:autoSpaceDE w:val="0"/>
        <w:autoSpaceDN w:val="0"/>
        <w:adjustRightInd w:val="0"/>
        <w:spacing w:after="0" w:line="276" w:lineRule="auto"/>
        <w:jc w:val="both"/>
        <w:textAlignment w:val="baseline"/>
        <w:rPr>
          <w:rFonts w:asciiTheme="minorHAnsi" w:hAnsiTheme="minorHAnsi" w:cstheme="minorHAnsi"/>
        </w:rPr>
      </w:pPr>
    </w:p>
    <w:p w:rsidR="00326256" w:rsidRPr="00266AF8" w:rsidRDefault="00326256" w:rsidP="005C7CCA">
      <w:pPr>
        <w:spacing w:after="0" w:line="276" w:lineRule="auto"/>
        <w:jc w:val="both"/>
        <w:rPr>
          <w:rFonts w:asciiTheme="minorHAnsi" w:hAnsiTheme="minorHAnsi" w:cstheme="minorHAnsi"/>
        </w:rPr>
      </w:pPr>
      <w:r w:rsidRPr="00266AF8">
        <w:rPr>
          <w:rFonts w:asciiTheme="minorHAnsi" w:hAnsiTheme="minorHAnsi" w:cstheme="minorHAnsi"/>
        </w:rPr>
        <w:t>Mimo tego, klienci urzędu wyrażają wysokie zainteresowanie projektem- aż 32% potwierdza, że jest zainteresowana załatwianiem większej liczby spraw przez Internet.</w:t>
      </w:r>
    </w:p>
    <w:p w:rsidR="00AA3E81" w:rsidRPr="00266AF8" w:rsidRDefault="00326256" w:rsidP="005C7CCA">
      <w:pPr>
        <w:pStyle w:val="Nagwek2"/>
        <w:spacing w:line="276" w:lineRule="auto"/>
        <w:jc w:val="left"/>
        <w:rPr>
          <w:rFonts w:asciiTheme="minorHAnsi" w:hAnsiTheme="minorHAnsi" w:cstheme="minorHAnsi"/>
          <w:sz w:val="22"/>
          <w:szCs w:val="22"/>
        </w:rPr>
      </w:pPr>
      <w:bookmarkStart w:id="7" w:name="_Toc488236707"/>
      <w:r w:rsidRPr="00266AF8">
        <w:rPr>
          <w:rFonts w:asciiTheme="minorHAnsi" w:hAnsiTheme="minorHAnsi" w:cstheme="minorHAnsi"/>
          <w:sz w:val="22"/>
          <w:szCs w:val="22"/>
        </w:rPr>
        <w:t>1</w:t>
      </w:r>
      <w:r w:rsidR="00AA3E81" w:rsidRPr="00266AF8">
        <w:rPr>
          <w:rFonts w:asciiTheme="minorHAnsi" w:hAnsiTheme="minorHAnsi" w:cstheme="minorHAnsi"/>
          <w:sz w:val="22"/>
          <w:szCs w:val="22"/>
        </w:rPr>
        <w:t>.2.</w:t>
      </w:r>
      <w:r w:rsidR="00AA3E81" w:rsidRPr="00266AF8">
        <w:rPr>
          <w:rFonts w:asciiTheme="minorHAnsi" w:hAnsiTheme="minorHAnsi" w:cstheme="minorHAnsi"/>
          <w:sz w:val="22"/>
          <w:szCs w:val="22"/>
        </w:rPr>
        <w:tab/>
        <w:t>Analiza celów projektu</w:t>
      </w:r>
      <w:bookmarkEnd w:id="6"/>
      <w:bookmarkEnd w:id="7"/>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Zgodnie ze Strategią Społeczno- Gospodarczą Województwa Warmińsko- Mazurskiego administracja publiczna stanowi ważny element nowoczesnej i konkurencyjnej gospodarki. Wysoka jakość administracji zaliczana jest często do atrakcyjnych czynników lokalizacji. Też od postawy urzędników zależy w dużej mierze klimat inwestycyjny. Doskonalenie administracji jest więc celem operacyjnym, który będzie miał wpływ na wszystkie cele strategiczne i długofalowe postawione przed powiatem i w wysokim stopniu wesprze konkurencyjności jego gospodarki. </w:t>
      </w:r>
    </w:p>
    <w:p w:rsidR="00362575" w:rsidRPr="00266AF8" w:rsidRDefault="00362575" w:rsidP="005C7CCA">
      <w:pPr>
        <w:spacing w:after="0" w:line="276" w:lineRule="auto"/>
        <w:jc w:val="both"/>
        <w:rPr>
          <w:rFonts w:asciiTheme="minorHAnsi" w:eastAsia="Times New Roman" w:hAnsiTheme="minorHAnsi" w:cstheme="minorHAnsi"/>
          <w:lang w:eastAsia="pl-PL"/>
        </w:rPr>
      </w:pPr>
      <w:r w:rsidRPr="00266AF8">
        <w:rPr>
          <w:rFonts w:asciiTheme="minorHAnsi" w:hAnsiTheme="minorHAnsi" w:cstheme="minorHAnsi"/>
        </w:rPr>
        <w:t>Tym samym z</w:t>
      </w:r>
      <w:r w:rsidRPr="00266AF8">
        <w:rPr>
          <w:rFonts w:asciiTheme="minorHAnsi" w:eastAsia="Times New Roman" w:hAnsiTheme="minorHAnsi" w:cstheme="minorHAnsi"/>
          <w:lang w:eastAsia="pl-PL"/>
        </w:rPr>
        <w:t xml:space="preserve">adaniem wnioskodawcy będzie przełożenie wszelkich negatywnych sytuacji zdiagnozowanych w obszarze e-administracji- problemów, jego przyczyn i skutków na sytuacje pozytywne (cele). </w:t>
      </w:r>
    </w:p>
    <w:p w:rsidR="00E83F34" w:rsidRPr="00266AF8" w:rsidRDefault="00E83F34" w:rsidP="005C7CCA">
      <w:pPr>
        <w:spacing w:after="0" w:line="276" w:lineRule="auto"/>
        <w:jc w:val="both"/>
        <w:rPr>
          <w:rFonts w:asciiTheme="minorHAnsi" w:hAnsiTheme="minorHAnsi" w:cstheme="minorHAnsi"/>
          <w:bCs/>
          <w:lang w:eastAsia="pl-PL"/>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bCs/>
          <w:lang w:eastAsia="pl-PL"/>
        </w:rPr>
        <w:t>Cele szczegółowe,  które zamierzamy zrealizować w projekcie to:</w:t>
      </w:r>
    </w:p>
    <w:p w:rsidR="00362575" w:rsidRPr="00266AF8" w:rsidRDefault="00362575" w:rsidP="005C7CCA">
      <w:pPr>
        <w:pStyle w:val="Akapitzlist"/>
        <w:numPr>
          <w:ilvl w:val="0"/>
          <w:numId w:val="20"/>
        </w:numPr>
        <w:suppressAutoHyphens/>
        <w:autoSpaceDE w:val="0"/>
        <w:autoSpaceDN w:val="0"/>
        <w:spacing w:after="0" w:line="276" w:lineRule="auto"/>
        <w:jc w:val="both"/>
        <w:rPr>
          <w:rFonts w:asciiTheme="minorHAnsi" w:hAnsiTheme="minorHAnsi" w:cstheme="minorHAnsi"/>
        </w:rPr>
      </w:pPr>
      <w:r w:rsidRPr="00266AF8">
        <w:rPr>
          <w:rFonts w:asciiTheme="minorHAnsi" w:hAnsiTheme="minorHAnsi" w:cstheme="minorHAnsi"/>
        </w:rPr>
        <w:t xml:space="preserve">Zwiększenie zdolności JST do realizacji zadań publicznych on-line oraz udostępniania informacji publicznej –cel zostanie zrealizowany dzięki: wdrożeniu 4 systemów teleinformatycznych.  </w:t>
      </w:r>
    </w:p>
    <w:p w:rsidR="00362575" w:rsidRPr="00266AF8" w:rsidRDefault="00362575" w:rsidP="005C7CCA">
      <w:pPr>
        <w:pStyle w:val="Akapitzlist"/>
        <w:numPr>
          <w:ilvl w:val="0"/>
          <w:numId w:val="20"/>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Zwiększenie dostępności usług publicznych świadczonych elektronicznie- dzięki uruchomieniu 20 usług na 3 poziomie dojrzałości. </w:t>
      </w:r>
    </w:p>
    <w:p w:rsidR="00362575" w:rsidRPr="00266AF8" w:rsidRDefault="00362575" w:rsidP="005C7CCA">
      <w:pPr>
        <w:pStyle w:val="Akapitzlist"/>
        <w:numPr>
          <w:ilvl w:val="0"/>
          <w:numId w:val="20"/>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Zniwelowanie części barier przed osobami z niepełnosprawnością w zakresie realizacji spraw publicznych – poprzez działania pozwalające na zdalne korzystanie i procedowanie w obszarach administracyjnych również osobom niepełnosprawnym, zależnym, mającym pod opieką osoby zależne czy chorym.</w:t>
      </w:r>
    </w:p>
    <w:p w:rsidR="00362575" w:rsidRPr="00266AF8" w:rsidRDefault="00362575" w:rsidP="005C7CCA">
      <w:pPr>
        <w:pStyle w:val="Akapitzlist"/>
        <w:numPr>
          <w:ilvl w:val="0"/>
          <w:numId w:val="20"/>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Optymalizacja procesów wewnętrznych i zewnętrznych JST, zwiększających zdolności urzędu do realizacji zadań publicznych on-line oraz udostępniania informacji- cel zostanie osiągnięty poprzez: </w:t>
      </w:r>
    </w:p>
    <w:p w:rsidR="00362575" w:rsidRPr="00266AF8" w:rsidRDefault="00362575" w:rsidP="005C7CCA">
      <w:pPr>
        <w:pStyle w:val="Akapitzlist"/>
        <w:numPr>
          <w:ilvl w:val="2"/>
          <w:numId w:val="3"/>
        </w:numPr>
        <w:autoSpaceDE w:val="0"/>
        <w:autoSpaceDN w:val="0"/>
        <w:adjustRightInd w:val="0"/>
        <w:spacing w:after="0" w:line="276" w:lineRule="auto"/>
        <w:ind w:left="1276"/>
        <w:jc w:val="both"/>
        <w:rPr>
          <w:rFonts w:asciiTheme="minorHAnsi" w:hAnsiTheme="minorHAnsi" w:cstheme="minorHAnsi"/>
        </w:rPr>
      </w:pPr>
      <w:r w:rsidRPr="00266AF8">
        <w:rPr>
          <w:rFonts w:asciiTheme="minorHAnsi" w:hAnsiTheme="minorHAnsi" w:cstheme="minorHAnsi"/>
        </w:rPr>
        <w:t xml:space="preserve">cyfryzację procedur wewnątrzadministracyjnych w zakresie wdrożonych e-usług, </w:t>
      </w:r>
    </w:p>
    <w:p w:rsidR="00362575" w:rsidRPr="00266AF8" w:rsidRDefault="00362575" w:rsidP="005C7CCA">
      <w:pPr>
        <w:pStyle w:val="Akapitzlist"/>
        <w:numPr>
          <w:ilvl w:val="2"/>
          <w:numId w:val="3"/>
        </w:numPr>
        <w:autoSpaceDE w:val="0"/>
        <w:autoSpaceDN w:val="0"/>
        <w:adjustRightInd w:val="0"/>
        <w:spacing w:after="0" w:line="276" w:lineRule="auto"/>
        <w:ind w:left="1276"/>
        <w:jc w:val="both"/>
        <w:rPr>
          <w:rFonts w:asciiTheme="minorHAnsi" w:hAnsiTheme="minorHAnsi" w:cstheme="minorHAnsi"/>
        </w:rPr>
      </w:pPr>
      <w:r w:rsidRPr="00266AF8">
        <w:rPr>
          <w:rFonts w:asciiTheme="minorHAnsi" w:hAnsiTheme="minorHAnsi" w:cstheme="minorHAnsi"/>
        </w:rPr>
        <w:t xml:space="preserve">zwiększenie bezpieczeństwa  informacji i danych, </w:t>
      </w:r>
    </w:p>
    <w:p w:rsidR="00362575" w:rsidRPr="00266AF8" w:rsidRDefault="00362575" w:rsidP="005C7CCA">
      <w:pPr>
        <w:pStyle w:val="Akapitzlist"/>
        <w:numPr>
          <w:ilvl w:val="2"/>
          <w:numId w:val="3"/>
        </w:numPr>
        <w:autoSpaceDE w:val="0"/>
        <w:autoSpaceDN w:val="0"/>
        <w:adjustRightInd w:val="0"/>
        <w:spacing w:after="0" w:line="276" w:lineRule="auto"/>
        <w:ind w:left="1276"/>
        <w:jc w:val="both"/>
        <w:rPr>
          <w:rFonts w:asciiTheme="minorHAnsi" w:hAnsiTheme="minorHAnsi" w:cstheme="minorHAnsi"/>
        </w:rPr>
      </w:pPr>
      <w:r w:rsidRPr="00266AF8">
        <w:rPr>
          <w:rFonts w:asciiTheme="minorHAnsi" w:hAnsiTheme="minorHAnsi" w:cstheme="minorHAnsi"/>
        </w:rPr>
        <w:t xml:space="preserve">wdrożenie mechanizmów partycypacyjnych poprzez uruchomienie e-usług w obszarze konsultacji społecznych, dzięki czemu zwiększy się wpływ społeczeństwa na kształt i </w:t>
      </w:r>
      <w:r w:rsidRPr="00266AF8">
        <w:rPr>
          <w:rFonts w:asciiTheme="minorHAnsi" w:hAnsiTheme="minorHAnsi" w:cstheme="minorHAnsi"/>
        </w:rPr>
        <w:lastRenderedPageBreak/>
        <w:t>funkcjonowanie administracji samorządowej i jej podległym obszarom (w aspekcie społecznym, publicznym i politycznym).</w:t>
      </w:r>
    </w:p>
    <w:p w:rsidR="00362575" w:rsidRPr="00266AF8" w:rsidRDefault="00362575" w:rsidP="005C7CCA">
      <w:pPr>
        <w:autoSpaceDE w:val="0"/>
        <w:autoSpaceDN w:val="0"/>
        <w:adjustRightInd w:val="0"/>
        <w:spacing w:after="0" w:line="276" w:lineRule="auto"/>
        <w:jc w:val="both"/>
        <w:rPr>
          <w:rFonts w:asciiTheme="minorHAnsi" w:eastAsia="Times New Roman" w:hAnsiTheme="minorHAnsi" w:cstheme="minorHAnsi"/>
          <w:color w:val="000000"/>
          <w:lang w:eastAsia="pl-PL"/>
        </w:rPr>
      </w:pP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r w:rsidRPr="00266AF8">
        <w:rPr>
          <w:rFonts w:asciiTheme="minorHAnsi" w:eastAsia="Times New Roman" w:hAnsiTheme="minorHAnsi" w:cstheme="minorHAnsi"/>
          <w:color w:val="000000"/>
          <w:lang w:eastAsia="pl-PL"/>
        </w:rPr>
        <w:t xml:space="preserve">Celem ogólnym projektu </w:t>
      </w:r>
      <w:r w:rsidRPr="00266AF8">
        <w:rPr>
          <w:rFonts w:asciiTheme="minorHAnsi" w:hAnsiTheme="minorHAnsi" w:cstheme="minorHAnsi"/>
        </w:rPr>
        <w:t xml:space="preserve">jest usprawnienie realizacji spraw o charakterze publicznym poprzez cyfryzację procesów administracyjnych na terenie działalności Starostwa Powiatowego w Lidzbarku Warmińskim.  </w:t>
      </w: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Cele i zakres projektu obejmują działania na rzecz wyeliminowania wszystkich zdiagnozowanych problemów- zwiększenia efektywność e-administracji, jej bezpieczeństwa i standaryzacji  oraz wzrost poziomu informatyzacji. Informatyzacja starostwa zapewni znaczny wzrost wydajności i efektywności pracy urzędników oraz będzie stanowiła wsparcie rozwoju społeczeństwa cyfrowego. Wnioskodawca dąży także do uproszczenia procedur związanych z udostępnieniem informacji sektora publicznego, partycypacją społeczną, komunikacją ze społeczeństwem, poprzez ich elektronizację i wdrożenie systemu teleinformatycznego. </w:t>
      </w: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Projekt jest zgodny kierunkami interwencji Programu Zintegrowanej Informatyzacji Państwa w obszarze elektronicznej administracji i przepisami prawa w zakresie informatyzacji działalności podmiotów realizujących zadania publiczne. Służy realizacji programu w obszarze: świadczenia e-usług publicznych, wspierania rozwoju społeczeństwa obywatelskiego, standaryzacji oraz efektywności i bezpieczeństwa e-administracji oraz informatyzacji urzędów.</w:t>
      </w: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Jak pokazują wyniki badań GUS polscy obywatele i przedsiębiorcy w coraz większym stopniu wykorzystują Internet do załatwiania spraw urzędowych. Z roku na rok stopniowo zwiększa się dostępność, zakres i jakość elektronicznych usług administracji publicznej- </w:t>
      </w:r>
      <w:r w:rsidRPr="00266AF8">
        <w:rPr>
          <w:rFonts w:asciiTheme="minorHAnsi" w:eastAsia="Times New Roman" w:hAnsiTheme="minorHAnsi" w:cstheme="minorHAnsi"/>
          <w:lang w:eastAsia="pl-PL"/>
        </w:rPr>
        <w:t>z usług e‐administracji w 2016 r. korzystało 30,2% osób w wieku 16‐74 lat oraz</w:t>
      </w:r>
      <w:r w:rsidRPr="00266AF8">
        <w:rPr>
          <w:rFonts w:asciiTheme="minorHAnsi" w:hAnsiTheme="minorHAnsi" w:cstheme="minorHAnsi"/>
        </w:rPr>
        <w:t xml:space="preserve"> </w:t>
      </w:r>
      <w:r w:rsidRPr="00266AF8">
        <w:rPr>
          <w:rFonts w:asciiTheme="minorHAnsi" w:eastAsia="Times New Roman" w:hAnsiTheme="minorHAnsi" w:cstheme="minorHAnsi"/>
          <w:lang w:eastAsia="pl-PL"/>
        </w:rPr>
        <w:t xml:space="preserve">93,6% przedsiębiorstw (w odniesieniu do przedsiębiorstw GUS opublikował dane dla 2015 r.). W sposób wyraźny wskaźnik ten wzrasta- </w:t>
      </w:r>
      <w:r w:rsidRPr="00266AF8">
        <w:rPr>
          <w:rFonts w:asciiTheme="minorHAnsi" w:hAnsiTheme="minorHAnsi" w:cstheme="minorHAnsi"/>
        </w:rPr>
        <w:t xml:space="preserve"> według danych Eurostat za 2014 r., tylko co czwarty Polak kontaktował się z administracją publiczną przez Internet. Dla porównania w całej Unii Europejskiej prawie połowa obywateli UE korzysta z e-administracji, a w Danii, Finlandii i Szwecji ponad 80 proc.</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Przy tym według wyników badania „E-administracja w oczach internautów”, wśród przebadanych internautów z województwa warmińsko-mazurskiego blisko połowa (49,5%) wskazała, że w 2014 roku próbowała załatwić jakąś sprawę urzędową przez Internet, gdy tymczasem w 2012 i 2013 roku taką próbę podjęła zaledwie co trzecia osoba (odpowiednio 31,2% i 30,6% objętych badaniem internautów z województwa warmińsko-mazurskiego). Istotnymi czynnikami wykorzystania produktów projektu przez mieszkańców i przedsiębiorców jest także wiedza w obszarze e-administracji. Według wyników badania „E-administracja w oczach internautów” z 2014 roku, o ePUAP oraz profilu zaufanym kiedykolwiek słyszało odpowiednio 43,5% i 38,6% objętych badaniem internautów z województwa warmińsko-mazurskiego, czyli w stosunku do roku 2012 więcej o odpowiednio 14,8 pp. (2012 – 28,7%, 2013 – 32,2%) i 12,7 pp. (2012 – 25,9%, 2013 – 28,8%), co dowodzi, że poziom wiedzy na temat ePUAP oraz profilu zaufanego, przynajmniej wśród internautów, systematycznie wzrasta.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Najnowsze dane (GUS, 2016) dotyczące powszechności e-administracji i rozwoju ITC w Polsce są już jednak bardziej satysfakcjonujące: w przedziale 16-74 lata, osoby korzystające z Internetu w ciągu ostatnich 12 mc stanowią 75,2%, w tym korzystające z administracji publicznej za pomocą Internetu </w:t>
      </w:r>
      <w:r w:rsidRPr="00266AF8">
        <w:rPr>
          <w:rFonts w:asciiTheme="minorHAnsi" w:hAnsiTheme="minorHAnsi" w:cstheme="minorHAnsi"/>
        </w:rPr>
        <w:lastRenderedPageBreak/>
        <w:t>to 30,2%. Z e-administracji obywatele korzystają: w celu wyszukiwania informacji na stronach administracji publicznej (22,8%), w celu pobierania formularzy urzędowych (19%), w celu wysyłania wypełnionych formularzy (18,8%) oraz w celu wysyłania deklaracji podatkowych (15,4%). Odsetek osób korzystających z administracji publicznej za pomocą Internetu najwyższy jest wśród osób w przedziale wiekowym 35-44 (odpowiednio: 90,9%, 40,5%, 30,4%, 25,3%, 26,5%, 22,1%) oraz 45-54 (odpowiednio: 72,5%, 30%, 22,5%, 19,7%,18,5%, 15,8%)</w:t>
      </w:r>
    </w:p>
    <w:p w:rsidR="00362575" w:rsidRPr="00266AF8" w:rsidRDefault="00362575" w:rsidP="005C7CCA">
      <w:pPr>
        <w:spacing w:after="0" w:line="276" w:lineRule="auto"/>
        <w:contextualSpacing/>
        <w:jc w:val="both"/>
        <w:rPr>
          <w:rFonts w:asciiTheme="minorHAnsi" w:hAnsiTheme="minorHAnsi" w:cstheme="minorHAnsi"/>
        </w:rPr>
      </w:pP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Realizacja projektu pozwoli na poszerzenie zakresu dostępnych oraz tworzenie nowych e-usług, zwiększenie wykorzystania elektronicznej skrzynki podawczej oraz platformy ePUAP oraz wykorzystania technologii teleinformatycznych w zakresie świadczenia usług elektronicznych dla mieszkańców i przedsiębiorców z tereny powiatu. Bezpośrednim efektem realizacji projektu będzie poprawa jakości funkcjonowania urzędu jako instytucji publicznej, skrócenie czasu i obniżenie kosztów załatwiania spraw oraz poprawa efektywności pracy administracji publicznej. Na wprowadzeniu ulepszeń skorzystają przede wszystkim mieszkańcy i przedsiębiorcy, ale także pracownicy administracji, którzy zyskują kompleksowe, nowoczesne i wydajne narzędzia, pozwalające na skrócenie czasu załatwienia spraw. Na poziomie oddziaływania wnioskodawca będzie dążył do tego, aby w wyniku realizacji projektu wystąpiły korzyści społeczno- gospodarcze takie jak: </w:t>
      </w:r>
    </w:p>
    <w:p w:rsidR="00362575" w:rsidRPr="00266AF8" w:rsidRDefault="00362575" w:rsidP="005C7CCA">
      <w:pPr>
        <w:pStyle w:val="Akapitzlist"/>
        <w:numPr>
          <w:ilvl w:val="0"/>
          <w:numId w:val="59"/>
        </w:numPr>
        <w:spacing w:after="0" w:line="276" w:lineRule="auto"/>
        <w:jc w:val="both"/>
        <w:rPr>
          <w:rFonts w:asciiTheme="minorHAnsi" w:hAnsiTheme="minorHAnsi" w:cstheme="minorHAnsi"/>
        </w:rPr>
      </w:pPr>
      <w:r w:rsidRPr="00266AF8">
        <w:rPr>
          <w:rFonts w:asciiTheme="minorHAnsi" w:hAnsiTheme="minorHAnsi" w:cstheme="minorHAnsi"/>
        </w:rPr>
        <w:t xml:space="preserve">aktywizacja osób o co najmniej podstawowych umiejętnościach cyfrowych celem ich podniesienia i rozwoju poprzez praktyczne stosowanie – relacyjny model rozwoju kompetencji, </w:t>
      </w:r>
    </w:p>
    <w:p w:rsidR="00362575" w:rsidRPr="00266AF8" w:rsidRDefault="00362575" w:rsidP="005C7CCA">
      <w:pPr>
        <w:pStyle w:val="Akapitzlist"/>
        <w:numPr>
          <w:ilvl w:val="0"/>
          <w:numId w:val="59"/>
        </w:numPr>
        <w:spacing w:after="0" w:line="276" w:lineRule="auto"/>
        <w:jc w:val="both"/>
        <w:rPr>
          <w:rFonts w:asciiTheme="minorHAnsi" w:hAnsiTheme="minorHAnsi" w:cstheme="minorHAnsi"/>
        </w:rPr>
      </w:pPr>
      <w:r w:rsidRPr="00266AF8">
        <w:rPr>
          <w:rFonts w:asciiTheme="minorHAnsi" w:hAnsiTheme="minorHAnsi" w:cstheme="minorHAnsi"/>
        </w:rPr>
        <w:t>podniesienie świadomości społecznej na temat korzyści płynących ze stosowania technologii cyfrowych, w tym e-usług publicznych,</w:t>
      </w:r>
    </w:p>
    <w:p w:rsidR="00362575" w:rsidRPr="00266AF8" w:rsidRDefault="00362575" w:rsidP="005C7CCA">
      <w:pPr>
        <w:pStyle w:val="Akapitzlist"/>
        <w:numPr>
          <w:ilvl w:val="0"/>
          <w:numId w:val="59"/>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ujednolicenie procedur obsługi klientów powiatu,</w:t>
      </w:r>
    </w:p>
    <w:p w:rsidR="00362575" w:rsidRPr="00266AF8" w:rsidRDefault="00362575" w:rsidP="005C7CCA">
      <w:pPr>
        <w:pStyle w:val="Akapitzlist"/>
        <w:numPr>
          <w:ilvl w:val="0"/>
          <w:numId w:val="59"/>
        </w:numPr>
        <w:spacing w:after="0" w:line="276" w:lineRule="auto"/>
        <w:jc w:val="both"/>
        <w:rPr>
          <w:rFonts w:asciiTheme="minorHAnsi" w:hAnsiTheme="minorHAnsi" w:cstheme="minorHAnsi"/>
        </w:rPr>
      </w:pPr>
      <w:r w:rsidRPr="00266AF8">
        <w:rPr>
          <w:rFonts w:asciiTheme="minorHAnsi" w:hAnsiTheme="minorHAnsi" w:cstheme="minorHAnsi"/>
        </w:rPr>
        <w:t xml:space="preserve">umiejętności praktycznego wykorzystania dostępu do Internetu i świadczonych za jego pośrednictwem usług, w tym w szczególności e-usług publicznych, </w:t>
      </w:r>
    </w:p>
    <w:p w:rsidR="00362575" w:rsidRPr="00266AF8" w:rsidRDefault="00362575" w:rsidP="005C7CCA">
      <w:pPr>
        <w:pStyle w:val="Akapitzlist"/>
        <w:numPr>
          <w:ilvl w:val="0"/>
          <w:numId w:val="59"/>
        </w:numPr>
        <w:spacing w:after="0" w:line="276" w:lineRule="auto"/>
        <w:jc w:val="both"/>
        <w:rPr>
          <w:rFonts w:asciiTheme="minorHAnsi" w:hAnsiTheme="minorHAnsi" w:cstheme="minorHAnsi"/>
        </w:rPr>
      </w:pPr>
      <w:r w:rsidRPr="00266AF8">
        <w:rPr>
          <w:rFonts w:asciiTheme="minorHAnsi" w:hAnsiTheme="minorHAnsi" w:cstheme="minorHAnsi"/>
        </w:rPr>
        <w:t>świadomość w zakresie korzyści wynikających z wykorzystania TIK w życiu społecznym i gospodarczym,</w:t>
      </w:r>
    </w:p>
    <w:p w:rsidR="00362575" w:rsidRPr="00266AF8" w:rsidRDefault="00362575" w:rsidP="005C7CCA">
      <w:pPr>
        <w:pStyle w:val="Akapitzlist"/>
        <w:numPr>
          <w:ilvl w:val="0"/>
          <w:numId w:val="59"/>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ograniczenie przez administrację papierowego obiegu dokumentów, a w swoich procesach wewnętrznych posługiwanie się informacją wyłącznie w postaci elektronicznej.</w:t>
      </w:r>
    </w:p>
    <w:p w:rsidR="00362575" w:rsidRPr="00266AF8" w:rsidRDefault="00362575" w:rsidP="005C7CCA">
      <w:pPr>
        <w:autoSpaceDE w:val="0"/>
        <w:autoSpaceDN w:val="0"/>
        <w:adjustRightInd w:val="0"/>
        <w:spacing w:after="0" w:line="276" w:lineRule="auto"/>
        <w:contextualSpacing/>
        <w:jc w:val="both"/>
        <w:rPr>
          <w:rFonts w:asciiTheme="minorHAnsi" w:hAnsiTheme="minorHAnsi" w:cstheme="minorHAnsi"/>
        </w:rPr>
      </w:pP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Proste instrukcje korzystania, szerokie upowszechnienie na stronie i w lokalnych mediach, instruktaż prowadzony w związku z wdrożeniami (dla pracowników) wyeliminuje i ograniczy problemy mentalne, emocjonalne klientów i pracowników urzędu, co niewątpliwie przełoży się na powszechność wykorzystywania e-administracji na terenie powiatu.</w:t>
      </w:r>
    </w:p>
    <w:p w:rsidR="00362575" w:rsidRPr="00266AF8" w:rsidRDefault="00362575" w:rsidP="005C7CCA">
      <w:pPr>
        <w:spacing w:after="0" w:line="276" w:lineRule="auto"/>
        <w:contextualSpacing/>
        <w:jc w:val="both"/>
        <w:rPr>
          <w:rFonts w:asciiTheme="minorHAnsi" w:hAnsiTheme="minorHAnsi" w:cstheme="minorHAnsi"/>
        </w:rPr>
      </w:pP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Przedsięwzięcie realizowane w ramach projektu ma służyć wsparciu rozwoju gospodarki powiatu i wzmocnieniu jej wewnętrznego potencjału również poprzez:</w:t>
      </w:r>
    </w:p>
    <w:p w:rsidR="00362575" w:rsidRPr="00266AF8" w:rsidRDefault="00362575" w:rsidP="005C7CCA">
      <w:pPr>
        <w:pStyle w:val="Akapitzlist"/>
        <w:numPr>
          <w:ilvl w:val="0"/>
          <w:numId w:val="60"/>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zwiększenie dostępności oraz jakości świadczonych usług administracyjnych, co przyczyni się do uzyskania ważnych korzyści społeczno-ekonomicznych,</w:t>
      </w:r>
    </w:p>
    <w:p w:rsidR="00362575" w:rsidRPr="00266AF8" w:rsidRDefault="00362575" w:rsidP="005C7CCA">
      <w:pPr>
        <w:pStyle w:val="Akapitzlist"/>
        <w:numPr>
          <w:ilvl w:val="0"/>
          <w:numId w:val="60"/>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poprawę warunków (łatwość, prostota, szybkość) korzystania z e-administracji, która zaowocuje w przyszłości zwiększeniem liczby użytkowników e-usług,</w:t>
      </w:r>
    </w:p>
    <w:p w:rsidR="00362575" w:rsidRPr="00266AF8" w:rsidRDefault="00362575" w:rsidP="005C7CCA">
      <w:pPr>
        <w:pStyle w:val="Akapitzlist"/>
        <w:numPr>
          <w:ilvl w:val="0"/>
          <w:numId w:val="60"/>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wdrożenie elementów nowoczesnej e-administracji, co przyczyni się do poprawy wizerunku jednostki i pozwoli na zwiększenie atrakcyjności  inwestycyjnej powiatu, </w:t>
      </w:r>
    </w:p>
    <w:p w:rsidR="00362575" w:rsidRPr="00266AF8" w:rsidRDefault="00362575" w:rsidP="005C7CCA">
      <w:pPr>
        <w:pStyle w:val="Akapitzlist"/>
        <w:numPr>
          <w:ilvl w:val="0"/>
          <w:numId w:val="60"/>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zakup infrastruktury w ramach projektu pozwoli na poprawę funkcjonowania administracji, co przełoży się na oszczędność czasu pracy urzędników oraz mieszkańców JST, szybkość i </w:t>
      </w:r>
      <w:r w:rsidRPr="00266AF8">
        <w:rPr>
          <w:rFonts w:asciiTheme="minorHAnsi" w:hAnsiTheme="minorHAnsi" w:cstheme="minorHAnsi"/>
        </w:rPr>
        <w:lastRenderedPageBreak/>
        <w:t>jakość procedowania, zaufanie do urzędu oraz władz samorządowych, bezpieczeństwo danych.</w:t>
      </w: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Wszystkie w/w korzyści społeczno-ekonomiczne w perspektywie kilkunastu lat przełożą się na wzrost dochodów JST.</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Realizacja projektu przyczyni się do osiągnięcia wartości docelowych wskaźników produktu dla RPO WiM w ramach osi priorytetowej „Cyfrowy region”:</w:t>
      </w:r>
    </w:p>
    <w:p w:rsidR="00362575" w:rsidRPr="00266AF8" w:rsidRDefault="00362575" w:rsidP="005C7CCA">
      <w:pPr>
        <w:pStyle w:val="Akapitzlist"/>
        <w:numPr>
          <w:ilvl w:val="0"/>
          <w:numId w:val="41"/>
        </w:numPr>
        <w:spacing w:after="0" w:line="276" w:lineRule="auto"/>
        <w:jc w:val="both"/>
        <w:rPr>
          <w:rFonts w:asciiTheme="minorHAnsi" w:hAnsiTheme="minorHAnsi" w:cstheme="minorHAnsi"/>
        </w:rPr>
      </w:pPr>
      <w:r w:rsidRPr="00266AF8">
        <w:rPr>
          <w:rFonts w:asciiTheme="minorHAnsi" w:hAnsiTheme="minorHAnsi" w:cstheme="minorHAnsi"/>
        </w:rPr>
        <w:t>Liczba usług publicznych udostępnionych on-line o stopniu dojrzałości co najmniej 3 – dwustronna interakcja – w ramach projektu zostanie wykonanych 3,4% wartości wskaźnika [(20/580) x 100%],</w:t>
      </w:r>
    </w:p>
    <w:p w:rsidR="00362575" w:rsidRPr="00266AF8" w:rsidRDefault="00362575" w:rsidP="005C7CCA">
      <w:pPr>
        <w:pStyle w:val="Akapitzlist"/>
        <w:numPr>
          <w:ilvl w:val="0"/>
          <w:numId w:val="41"/>
        </w:numPr>
        <w:spacing w:after="0" w:line="276" w:lineRule="auto"/>
        <w:jc w:val="both"/>
        <w:rPr>
          <w:rFonts w:asciiTheme="minorHAnsi" w:hAnsiTheme="minorHAnsi" w:cstheme="minorHAnsi"/>
        </w:rPr>
      </w:pPr>
      <w:r w:rsidRPr="00266AF8">
        <w:rPr>
          <w:rFonts w:asciiTheme="minorHAnsi" w:hAnsiTheme="minorHAnsi" w:cstheme="minorHAnsi"/>
        </w:rPr>
        <w:t>Liczba usług publicznych udostępnionych on-line o stopniu dojrzałości 3 – dwustronna interakcja: w ramach projektu zostanie wykonanych 5,6% wartości wskaźnika [(20/360) x 100],</w:t>
      </w:r>
    </w:p>
    <w:p w:rsidR="00362575" w:rsidRPr="00266AF8" w:rsidRDefault="00362575" w:rsidP="005C7CCA">
      <w:pPr>
        <w:pStyle w:val="Akapitzlist"/>
        <w:numPr>
          <w:ilvl w:val="0"/>
          <w:numId w:val="41"/>
        </w:numPr>
        <w:spacing w:after="0" w:line="276" w:lineRule="auto"/>
        <w:jc w:val="both"/>
        <w:rPr>
          <w:rFonts w:asciiTheme="minorHAnsi" w:hAnsiTheme="minorHAnsi" w:cstheme="minorHAnsi"/>
        </w:rPr>
      </w:pPr>
      <w:r w:rsidRPr="00266AF8">
        <w:rPr>
          <w:rFonts w:asciiTheme="minorHAnsi" w:hAnsiTheme="minorHAnsi" w:cstheme="minorHAnsi"/>
        </w:rPr>
        <w:t>Liczba podmiotów, które udostępniły on-line informacje sektora publicznego – w ramach projektu zostanie wykonanych 0,8% wartości docelowej wskaźnika [(1/129) x 100%).</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oraz wskaźnika rezultatu specyficznego dla RPO WiM dotyczącego „odsetka osób korzystających z Internetu w kontaktach z administracją publiczną”.</w:t>
      </w: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Przedsięwzięcie, którego dotyczy niniejszy dokument realizuje również ważne cele Polityki spójności 2014-2020 - elektroniczne zarządzanie danymi może znacznie ograniczyć obciążenia administracyjne, ułatwiając jednocześnie sprawowanie kontroli nad projektami i wydatkami. Nadrzędnym, długofalowym oddziaływaniem projektu jest realizacja celu </w:t>
      </w:r>
      <w:r w:rsidRPr="00266AF8">
        <w:rPr>
          <w:rFonts w:asciiTheme="minorHAnsi" w:hAnsiTheme="minorHAnsi" w:cstheme="minorHAnsi"/>
          <w:i/>
        </w:rPr>
        <w:t>Strategii Rozwoju Społeczno- Gospodarczego Województwa Warmińsko – Mazurskiego</w:t>
      </w:r>
      <w:r w:rsidRPr="00266AF8">
        <w:rPr>
          <w:rFonts w:asciiTheme="minorHAnsi" w:hAnsiTheme="minorHAnsi" w:cstheme="minorHAnsi"/>
        </w:rPr>
        <w:t>: Spójność ekonomiczna, społeczna i przestrzenna Warmii i Mazur z regionami Europy.</w:t>
      </w:r>
    </w:p>
    <w:p w:rsidR="00362575" w:rsidRPr="00266AF8" w:rsidRDefault="00362575" w:rsidP="005C7CCA">
      <w:pPr>
        <w:spacing w:after="0" w:line="276" w:lineRule="auto"/>
        <w:contextualSpacing/>
        <w:jc w:val="both"/>
        <w:rPr>
          <w:rFonts w:asciiTheme="minorHAnsi" w:hAnsiTheme="minorHAnsi" w:cstheme="minorHAnsi"/>
        </w:rPr>
      </w:pP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Projekt odpowiada również na cele Strategii Społeczno-Gospodarczej województwa, czyli wspiera tworzenie społeczeństwa informacyjnego naprzeciw wymaganiom nowoczesnej gospodarki oraz tendencjom obserwowanym w rozwijających się społeczeństwach. Otwartość i chęć włączania się mieszkańców Warmii i Mazur w rozwój gospodarki informacyjnej dzięki temu stanie się ważnym czynnikiem ogólnego rozwoju. Uwarunkowane jest to jednak zmianą mentalności zarówno mieszkańców, przedsiębiorców, jak również regionalnej i lokalnej administracji. Realizacja projektu odpowiada na zaplanowane (w Strategii Społeczno- Gospodarczej województwa, cel 9.1.8) działania: </w:t>
      </w:r>
    </w:p>
    <w:p w:rsidR="00362575" w:rsidRPr="00266AF8" w:rsidRDefault="00362575" w:rsidP="005C7CCA">
      <w:pPr>
        <w:pStyle w:val="Akapitzlist"/>
        <w:numPr>
          <w:ilvl w:val="0"/>
          <w:numId w:val="61"/>
        </w:numPr>
        <w:spacing w:after="0" w:line="276" w:lineRule="auto"/>
        <w:jc w:val="both"/>
        <w:rPr>
          <w:rFonts w:asciiTheme="minorHAnsi" w:hAnsiTheme="minorHAnsi" w:cstheme="minorHAnsi"/>
        </w:rPr>
      </w:pPr>
      <w:r w:rsidRPr="00266AF8">
        <w:rPr>
          <w:rFonts w:asciiTheme="minorHAnsi" w:hAnsiTheme="minorHAnsi" w:cstheme="minorHAnsi"/>
        </w:rPr>
        <w:t>służące promocji i umiejętności wykorzystywania urządzeń teleinformatycznych i Internetu w edukacji, pracy i życiu codziennym,</w:t>
      </w:r>
    </w:p>
    <w:p w:rsidR="00362575" w:rsidRPr="00266AF8" w:rsidRDefault="00362575" w:rsidP="005C7CCA">
      <w:pPr>
        <w:pStyle w:val="Akapitzlist"/>
        <w:numPr>
          <w:ilvl w:val="0"/>
          <w:numId w:val="61"/>
        </w:numPr>
        <w:spacing w:after="0" w:line="276" w:lineRule="auto"/>
        <w:jc w:val="both"/>
        <w:rPr>
          <w:rFonts w:asciiTheme="minorHAnsi" w:hAnsiTheme="minorHAnsi" w:cstheme="minorHAnsi"/>
        </w:rPr>
      </w:pPr>
      <w:r w:rsidRPr="00266AF8">
        <w:rPr>
          <w:rFonts w:asciiTheme="minorHAnsi" w:hAnsiTheme="minorHAnsi" w:cstheme="minorHAnsi"/>
        </w:rPr>
        <w:t>podnoszenie jakości oferowanych informacji i doskonalenie formy przekazu,</w:t>
      </w:r>
    </w:p>
    <w:p w:rsidR="00362575" w:rsidRPr="00266AF8" w:rsidRDefault="00362575" w:rsidP="005C7CCA">
      <w:pPr>
        <w:pStyle w:val="Akapitzlist"/>
        <w:numPr>
          <w:ilvl w:val="0"/>
          <w:numId w:val="61"/>
        </w:numPr>
        <w:spacing w:after="0" w:line="276" w:lineRule="auto"/>
        <w:jc w:val="both"/>
        <w:rPr>
          <w:rFonts w:asciiTheme="minorHAnsi" w:eastAsia="Times New Roman" w:hAnsiTheme="minorHAnsi" w:cstheme="minorHAnsi"/>
          <w:color w:val="000000"/>
          <w:lang w:eastAsia="pl-PL"/>
        </w:rPr>
      </w:pPr>
      <w:r w:rsidRPr="00266AF8">
        <w:rPr>
          <w:rFonts w:asciiTheme="minorHAnsi" w:hAnsiTheme="minorHAnsi" w:cstheme="minorHAnsi"/>
        </w:rPr>
        <w:t>wspieranie poszerzania możliwości korzystania poprzez Internet z usług informacyjnych oraz administracyjnych.</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Zakres rzeczowy i rodzaj wdrażanych e-usług wynika z najczęstszych spraw urzędowych (z zakresu zadań własnych powiatu) procedowanych w urzędzie w sposób tradycyjny w poprzednich latach.</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Na podstawie badania klientów starostwa chęć korzystania z zaproponowanych możliwości i rozwiązań potwierdził następujący odsetek ankietowanych:</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t>możliwość załatwiania wszelkich spraw związanych z obsługą zobowiązań finansowych - 73%,</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t>możliwość zapoznania się przez internet z ogólnymi informacjami dotyczącymi procedury załatwienia danej sprawy w urzędzie  -w tym 84%</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lastRenderedPageBreak/>
        <w:t>możliwość pobrania przez Internet formularzy (wniosków, deklaracji, informacji itp.) związanych z daną sprawą urzędową – 87%,</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t xml:space="preserve">możliwość wypełnienia formularza związanego ze sprawą przez Internet (on-line) i złożenia go do urzędu także przez Internet – 78%, </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t>możliwość zgłoszenia przez Internet prośby do władz powiatu o zajęcie się określonym problemem mieszkańców – 47%,</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t xml:space="preserve">możliwość składania przez Internet własnych projektów i propozycji dotyczących prawa lokalnego – 51%, </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t>możliwość wyrażania przez Internet opinii o projektach aktów prawa lokalnego - 43%,</w:t>
      </w:r>
    </w:p>
    <w:p w:rsidR="00362575" w:rsidRPr="00266AF8" w:rsidRDefault="00362575" w:rsidP="005C7CCA">
      <w:pPr>
        <w:pStyle w:val="Akapitzlist"/>
        <w:numPr>
          <w:ilvl w:val="0"/>
          <w:numId w:val="62"/>
        </w:numPr>
        <w:spacing w:after="0" w:line="276" w:lineRule="auto"/>
        <w:jc w:val="both"/>
        <w:rPr>
          <w:rFonts w:asciiTheme="minorHAnsi" w:hAnsiTheme="minorHAnsi" w:cstheme="minorHAnsi"/>
        </w:rPr>
      </w:pPr>
      <w:r w:rsidRPr="00266AF8">
        <w:rPr>
          <w:rFonts w:asciiTheme="minorHAnsi" w:hAnsiTheme="minorHAnsi" w:cstheme="minorHAnsi"/>
        </w:rPr>
        <w:t>możliwość udziału w konsultacjach społecznych przez Internet, wyrażania własnych opinii w sprawach dotyczących powiatu – 32%.</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Klienci dostrzegają zalety e-administracji wskazując, że: umożliwia ona załatwianie (zainicjowanie) spraw przez 24 godziny, 7 dni w tygodniu, z dowolnego miejsca, ułatwia załatwianie spraw urzędowych osobom mającym problemy z poruszaniem się lub które nie mogą wychodzić z domu, zaoszczędza obywatelom czas konieczny na załatwianie spraw urzędowych, zmniejsza kolejki w urzędach. Wskazują jednocześnie, że w ich ocenie Internet jest najlepszym sposobem załatwiania spraw urzędowych (41% badanych).</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Wyniki badania klientów potwierdziły również, że istotne jest korzystanie z powyższych rozwiązań za pomocą telefonu komórkowego i urządzeń mobilnych – 48% respondentów, co również zostało uwzględnione w planowanej funkcjonalności systemów teleinformatycznych.</w:t>
      </w:r>
    </w:p>
    <w:p w:rsidR="00362575" w:rsidRPr="00266AF8" w:rsidRDefault="00362575" w:rsidP="005C7CCA">
      <w:pPr>
        <w:spacing w:after="0" w:line="276" w:lineRule="auto"/>
        <w:rPr>
          <w:rFonts w:asciiTheme="minorHAnsi" w:hAnsiTheme="minorHAnsi" w:cstheme="minorHAnsi"/>
        </w:rPr>
      </w:pPr>
    </w:p>
    <w:p w:rsidR="00AA3E81" w:rsidRPr="00266AF8" w:rsidRDefault="00AA3E81" w:rsidP="005C7CCA">
      <w:pPr>
        <w:pStyle w:val="Nagwek1"/>
        <w:spacing w:line="276" w:lineRule="auto"/>
        <w:jc w:val="both"/>
        <w:rPr>
          <w:rFonts w:asciiTheme="minorHAnsi" w:hAnsiTheme="minorHAnsi" w:cstheme="minorHAnsi"/>
          <w:b/>
          <w:sz w:val="22"/>
          <w:szCs w:val="22"/>
          <w:lang w:eastAsia="pl-PL"/>
        </w:rPr>
      </w:pPr>
      <w:bookmarkStart w:id="8" w:name="_Toc480824264"/>
      <w:bookmarkStart w:id="9" w:name="_Toc488236708"/>
      <w:r w:rsidRPr="00266AF8">
        <w:rPr>
          <w:rFonts w:asciiTheme="minorHAnsi" w:hAnsiTheme="minorHAnsi" w:cstheme="minorHAnsi"/>
          <w:sz w:val="22"/>
          <w:szCs w:val="22"/>
        </w:rPr>
        <w:t>2.</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IDENTYFIKACJA PROJEKTU</w:t>
      </w:r>
      <w:bookmarkEnd w:id="8"/>
      <w:bookmarkEnd w:id="9"/>
    </w:p>
    <w:p w:rsidR="00AA3E81" w:rsidRPr="00266AF8" w:rsidRDefault="00AA3E81" w:rsidP="005C7CCA">
      <w:pPr>
        <w:pStyle w:val="Nagwek2"/>
        <w:spacing w:line="276" w:lineRule="auto"/>
        <w:jc w:val="both"/>
        <w:rPr>
          <w:rFonts w:asciiTheme="minorHAnsi" w:hAnsiTheme="minorHAnsi" w:cstheme="minorHAnsi"/>
          <w:sz w:val="22"/>
          <w:szCs w:val="22"/>
          <w:lang w:eastAsia="pl-PL"/>
        </w:rPr>
      </w:pPr>
      <w:bookmarkStart w:id="10" w:name="_Toc480824265"/>
      <w:bookmarkStart w:id="11" w:name="_Toc488236709"/>
      <w:r w:rsidRPr="00266AF8">
        <w:rPr>
          <w:rFonts w:asciiTheme="minorHAnsi" w:hAnsiTheme="minorHAnsi" w:cstheme="minorHAnsi"/>
          <w:sz w:val="22"/>
          <w:szCs w:val="22"/>
        </w:rPr>
        <w:t>2.1.</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Analiza wariantów realizacji projektu</w:t>
      </w:r>
      <w:bookmarkEnd w:id="10"/>
      <w:bookmarkEnd w:id="11"/>
    </w:p>
    <w:p w:rsidR="00AA3E81" w:rsidRPr="00266AF8" w:rsidRDefault="00AA3E81" w:rsidP="005C7CCA">
      <w:pPr>
        <w:pStyle w:val="Nagwek3"/>
        <w:spacing w:line="276" w:lineRule="auto"/>
        <w:jc w:val="both"/>
        <w:rPr>
          <w:rFonts w:asciiTheme="minorHAnsi" w:hAnsiTheme="minorHAnsi" w:cstheme="minorHAnsi"/>
          <w:sz w:val="22"/>
          <w:szCs w:val="22"/>
        </w:rPr>
      </w:pPr>
      <w:bookmarkStart w:id="12" w:name="_Toc480824266"/>
      <w:bookmarkStart w:id="13" w:name="_Toc488236710"/>
      <w:r w:rsidRPr="00266AF8">
        <w:rPr>
          <w:rFonts w:asciiTheme="minorHAnsi" w:hAnsiTheme="minorHAnsi" w:cstheme="minorHAnsi"/>
          <w:sz w:val="22"/>
          <w:szCs w:val="22"/>
        </w:rPr>
        <w:t>2.1.1.</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Analiza wariantów strategicznych</w:t>
      </w:r>
      <w:bookmarkEnd w:id="12"/>
      <w:bookmarkEnd w:id="13"/>
    </w:p>
    <w:p w:rsidR="00AA3E81" w:rsidRPr="00266AF8" w:rsidRDefault="00AA3E81" w:rsidP="005C7CCA">
      <w:pPr>
        <w:pStyle w:val="Nagwek4"/>
        <w:spacing w:line="276" w:lineRule="auto"/>
        <w:jc w:val="both"/>
        <w:rPr>
          <w:rFonts w:asciiTheme="minorHAnsi" w:hAnsiTheme="minorHAnsi" w:cstheme="minorHAnsi"/>
        </w:rPr>
      </w:pPr>
      <w:r w:rsidRPr="00266AF8">
        <w:rPr>
          <w:rFonts w:asciiTheme="minorHAnsi" w:hAnsiTheme="minorHAnsi" w:cstheme="minorHAnsi"/>
        </w:rPr>
        <w:t>2.1.1.1. Identyfikacja wariantów strategicznych</w:t>
      </w:r>
    </w:p>
    <w:p w:rsidR="00362575" w:rsidRPr="00266AF8" w:rsidRDefault="00362575" w:rsidP="005C7CCA">
      <w:pPr>
        <w:spacing w:after="0" w:line="276" w:lineRule="auto"/>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 ramach analizy wariantowej realizacji celów projektu określono trzy strategiczne możliwe warianty wykonania:</w:t>
      </w:r>
    </w:p>
    <w:p w:rsidR="00362575" w:rsidRPr="00266AF8" w:rsidRDefault="00362575" w:rsidP="005C7CCA">
      <w:pPr>
        <w:numPr>
          <w:ilvl w:val="0"/>
          <w:numId w:val="43"/>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spacing w:val="8"/>
        </w:rPr>
        <w:t xml:space="preserve">Wariant obejmujący realizację usług publicznych na 3 poziomie dojrzałości bez rozbudowy infrastruktury software i hardware, zwany w formie skróconej </w:t>
      </w:r>
      <w:r w:rsidRPr="00266AF8">
        <w:rPr>
          <w:rFonts w:asciiTheme="minorHAnsi" w:hAnsiTheme="minorHAnsi" w:cstheme="minorHAnsi"/>
          <w:b/>
          <w:spacing w:val="8"/>
        </w:rPr>
        <w:t>„Wariant oszczędnościowy”</w:t>
      </w:r>
      <w:r w:rsidRPr="00266AF8">
        <w:rPr>
          <w:rFonts w:asciiTheme="minorHAnsi" w:hAnsiTheme="minorHAnsi" w:cstheme="minorHAnsi"/>
          <w:spacing w:val="8"/>
        </w:rPr>
        <w:t>.</w:t>
      </w:r>
    </w:p>
    <w:p w:rsidR="00362575" w:rsidRPr="00266AF8" w:rsidRDefault="00362575" w:rsidP="005C7CCA">
      <w:pPr>
        <w:numPr>
          <w:ilvl w:val="0"/>
          <w:numId w:val="43"/>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spacing w:val="8"/>
        </w:rPr>
        <w:t xml:space="preserve">Wariant obejmujący realizację wszystkich usług publicznych na 5 poziomie dojrzałości z niezbędną rozbudową w zakresie software i hardware, zwany w formie skróconej </w:t>
      </w:r>
      <w:r w:rsidRPr="00266AF8">
        <w:rPr>
          <w:rFonts w:asciiTheme="minorHAnsi" w:hAnsiTheme="minorHAnsi" w:cstheme="minorHAnsi"/>
          <w:b/>
          <w:spacing w:val="8"/>
        </w:rPr>
        <w:t>„Wariant zaawansowany”</w:t>
      </w:r>
      <w:r w:rsidRPr="00266AF8">
        <w:rPr>
          <w:rFonts w:asciiTheme="minorHAnsi" w:hAnsiTheme="minorHAnsi" w:cstheme="minorHAnsi"/>
          <w:spacing w:val="8"/>
        </w:rPr>
        <w:t>.</w:t>
      </w:r>
    </w:p>
    <w:p w:rsidR="00362575" w:rsidRPr="00266AF8" w:rsidRDefault="00362575" w:rsidP="005C7CCA">
      <w:pPr>
        <w:numPr>
          <w:ilvl w:val="0"/>
          <w:numId w:val="43"/>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spacing w:val="8"/>
        </w:rPr>
        <w:t xml:space="preserve">Wariant obejmujący wykorzystanie istniejącej infrastruktury urzędu z jej niezbędną rozbudową w zakresie software i hardware związanych ze świadczeniem e-usług publicznych na 3 poziomie dojrzałości, zwany w formie skróconej </w:t>
      </w:r>
      <w:r w:rsidRPr="00266AF8">
        <w:rPr>
          <w:rFonts w:asciiTheme="minorHAnsi" w:hAnsiTheme="minorHAnsi" w:cstheme="minorHAnsi"/>
          <w:b/>
          <w:spacing w:val="8"/>
        </w:rPr>
        <w:t>„Wariant zrównoważony”</w:t>
      </w:r>
      <w:r w:rsidRPr="00266AF8">
        <w:rPr>
          <w:rFonts w:asciiTheme="minorHAnsi" w:hAnsiTheme="minorHAnsi" w:cstheme="minorHAnsi"/>
          <w:spacing w:val="8"/>
        </w:rPr>
        <w:t>.</w:t>
      </w:r>
    </w:p>
    <w:p w:rsidR="00362575" w:rsidRPr="00266AF8" w:rsidRDefault="00362575" w:rsidP="005C7CCA">
      <w:pPr>
        <w:spacing w:after="0" w:line="276" w:lineRule="auto"/>
        <w:jc w:val="both"/>
        <w:rPr>
          <w:rFonts w:asciiTheme="minorHAnsi" w:hAnsiTheme="minorHAnsi" w:cstheme="minorHAnsi"/>
          <w:spacing w:val="8"/>
        </w:rPr>
      </w:pPr>
      <w:r w:rsidRPr="00266AF8">
        <w:rPr>
          <w:rFonts w:asciiTheme="minorHAnsi" w:hAnsiTheme="minorHAnsi" w:cstheme="minorHAnsi"/>
          <w:spacing w:val="8"/>
        </w:rPr>
        <w:lastRenderedPageBreak/>
        <w:t>Wyboru wariantów technologicznych jest uzasadniony przez pryzmat spełnienia przez nie następujących warunków:</w:t>
      </w:r>
    </w:p>
    <w:p w:rsidR="00362575" w:rsidRPr="00266AF8" w:rsidRDefault="00362575" w:rsidP="005C7CCA">
      <w:pPr>
        <w:numPr>
          <w:ilvl w:val="0"/>
          <w:numId w:val="42"/>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b/>
          <w:spacing w:val="8"/>
        </w:rPr>
        <w:t>Warunek wykonalności</w:t>
      </w:r>
      <w:r w:rsidRPr="00266AF8">
        <w:rPr>
          <w:rFonts w:asciiTheme="minorHAnsi" w:hAnsiTheme="minorHAnsi" w:cstheme="minorHAnsi"/>
          <w:spacing w:val="8"/>
        </w:rPr>
        <w:t xml:space="preserve"> – wszystkie wybrane warianty technologiczne są realnie możliwe do zrealizowania pod względem prawnym, technicznym oraz wydajnościowym.</w:t>
      </w:r>
    </w:p>
    <w:p w:rsidR="00362575" w:rsidRPr="00266AF8" w:rsidRDefault="00362575" w:rsidP="005C7CCA">
      <w:pPr>
        <w:numPr>
          <w:ilvl w:val="0"/>
          <w:numId w:val="42"/>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b/>
          <w:spacing w:val="8"/>
        </w:rPr>
        <w:t>Warunek dostępności</w:t>
      </w:r>
      <w:r w:rsidRPr="00266AF8">
        <w:rPr>
          <w:rFonts w:asciiTheme="minorHAnsi" w:hAnsiTheme="minorHAnsi" w:cstheme="minorHAnsi"/>
          <w:spacing w:val="8"/>
        </w:rPr>
        <w:t xml:space="preserve"> - dla każdego z wariantów można dobrać odpowiednie i istniejące na rynku rozwiązania konieczne do osiągnięcia rezultatów projektu.</w:t>
      </w:r>
    </w:p>
    <w:p w:rsidR="00362575" w:rsidRPr="00266AF8" w:rsidRDefault="00362575" w:rsidP="005C7CCA">
      <w:pPr>
        <w:numPr>
          <w:ilvl w:val="0"/>
          <w:numId w:val="42"/>
        </w:numPr>
        <w:spacing w:after="0" w:line="276" w:lineRule="auto"/>
        <w:ind w:left="360"/>
        <w:contextualSpacing/>
        <w:jc w:val="both"/>
        <w:rPr>
          <w:rFonts w:asciiTheme="minorHAnsi" w:hAnsiTheme="minorHAnsi" w:cstheme="minorHAnsi"/>
          <w:b/>
          <w:spacing w:val="8"/>
        </w:rPr>
      </w:pPr>
      <w:r w:rsidRPr="00266AF8">
        <w:rPr>
          <w:rFonts w:asciiTheme="minorHAnsi" w:hAnsiTheme="minorHAnsi" w:cstheme="minorHAnsi"/>
          <w:b/>
          <w:spacing w:val="8"/>
        </w:rPr>
        <w:t xml:space="preserve">Warunek racjonalności ekonomicznej </w:t>
      </w:r>
      <w:r w:rsidRPr="00266AF8">
        <w:rPr>
          <w:rFonts w:asciiTheme="minorHAnsi" w:hAnsiTheme="minorHAnsi" w:cstheme="minorHAnsi"/>
          <w:spacing w:val="8"/>
        </w:rPr>
        <w:t>– uwzględniający realne i możliwe do przeznaczenia na wdrożenie każdego z wariantów środki finansowe.</w:t>
      </w:r>
    </w:p>
    <w:p w:rsidR="00362575" w:rsidRPr="00266AF8" w:rsidRDefault="00362575" w:rsidP="005C7CCA">
      <w:pPr>
        <w:numPr>
          <w:ilvl w:val="0"/>
          <w:numId w:val="42"/>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b/>
          <w:spacing w:val="8"/>
        </w:rPr>
        <w:t>Warunek czasu wdrożenia</w:t>
      </w:r>
      <w:r w:rsidRPr="00266AF8">
        <w:rPr>
          <w:rFonts w:asciiTheme="minorHAnsi" w:hAnsiTheme="minorHAnsi" w:cstheme="minorHAnsi"/>
          <w:spacing w:val="8"/>
        </w:rPr>
        <w:t xml:space="preserve"> – uwzględniający realny i możliwy do przeznaczenia na wdrożenie e-usług publicznych okres wdrożenia.</w:t>
      </w:r>
    </w:p>
    <w:p w:rsidR="00362575" w:rsidRPr="00266AF8" w:rsidRDefault="00362575" w:rsidP="005C7CCA">
      <w:pPr>
        <w:numPr>
          <w:ilvl w:val="0"/>
          <w:numId w:val="42"/>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b/>
          <w:spacing w:val="8"/>
        </w:rPr>
        <w:t>Warunek referencyjny</w:t>
      </w:r>
      <w:r w:rsidRPr="00266AF8">
        <w:rPr>
          <w:rFonts w:asciiTheme="minorHAnsi" w:hAnsiTheme="minorHAnsi" w:cstheme="minorHAnsi"/>
          <w:spacing w:val="8"/>
        </w:rPr>
        <w:t xml:space="preserve"> – dla każdego z wybranych wariantów można wskazać konkretne przykłady realnie istniejących i wdrożonych przez administrację publiczną rozwiązań na szczeblu samorządowym w celu świadczenia e-usług publicznych.</w:t>
      </w:r>
    </w:p>
    <w:p w:rsidR="00362575" w:rsidRPr="00266AF8" w:rsidRDefault="00362575" w:rsidP="005C7CCA">
      <w:pPr>
        <w:numPr>
          <w:ilvl w:val="0"/>
          <w:numId w:val="42"/>
        </w:num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b/>
          <w:spacing w:val="8"/>
        </w:rPr>
        <w:t xml:space="preserve">Warunek realizacji celów projektu </w:t>
      </w:r>
      <w:r w:rsidRPr="00266AF8">
        <w:rPr>
          <w:rFonts w:asciiTheme="minorHAnsi" w:hAnsiTheme="minorHAnsi" w:cstheme="minorHAnsi"/>
          <w:spacing w:val="8"/>
        </w:rPr>
        <w:t>– każdy z wybranych wariantów przyczynia się do realizacji celów projektu w różnym zakresie, skali, a także w różny sposób.</w:t>
      </w:r>
    </w:p>
    <w:p w:rsidR="00362575" w:rsidRPr="00266AF8" w:rsidRDefault="00362575" w:rsidP="005C7CCA">
      <w:pPr>
        <w:spacing w:after="0" w:line="276" w:lineRule="auto"/>
        <w:ind w:left="720"/>
        <w:contextualSpacing/>
        <w:jc w:val="both"/>
        <w:rPr>
          <w:rFonts w:asciiTheme="minorHAnsi" w:hAnsiTheme="minorHAnsi" w:cstheme="minorHAnsi"/>
          <w:spacing w:val="8"/>
        </w:rPr>
      </w:pPr>
    </w:p>
    <w:p w:rsidR="00362575" w:rsidRPr="00266AF8" w:rsidRDefault="00362575" w:rsidP="005C7CCA">
      <w:pPr>
        <w:spacing w:after="0" w:line="276" w:lineRule="auto"/>
        <w:jc w:val="both"/>
        <w:rPr>
          <w:rFonts w:asciiTheme="minorHAnsi" w:hAnsiTheme="minorHAnsi" w:cstheme="minorHAnsi"/>
          <w:spacing w:val="8"/>
        </w:rPr>
      </w:pPr>
      <w:r w:rsidRPr="00266AF8">
        <w:rPr>
          <w:rFonts w:asciiTheme="minorHAnsi" w:hAnsiTheme="minorHAnsi" w:cstheme="minorHAnsi"/>
          <w:spacing w:val="8"/>
        </w:rPr>
        <w:t>Poniżej zaprezentowano skrócony opis każdego z wariantów strategicznych:</w:t>
      </w:r>
    </w:p>
    <w:p w:rsidR="00362575" w:rsidRPr="00266AF8" w:rsidRDefault="00362575" w:rsidP="005C7CCA">
      <w:pPr>
        <w:spacing w:after="0" w:line="276" w:lineRule="auto"/>
        <w:ind w:left="720"/>
        <w:contextualSpacing/>
        <w:jc w:val="both"/>
        <w:rPr>
          <w:rFonts w:asciiTheme="minorHAnsi" w:hAnsiTheme="minorHAnsi" w:cstheme="minorHAnsi"/>
          <w:spacing w:val="8"/>
        </w:rPr>
      </w:pPr>
    </w:p>
    <w:p w:rsidR="00362575" w:rsidRPr="00266AF8" w:rsidRDefault="00362575" w:rsidP="005C7CCA">
      <w:pPr>
        <w:numPr>
          <w:ilvl w:val="0"/>
          <w:numId w:val="44"/>
        </w:numPr>
        <w:spacing w:after="0" w:line="276" w:lineRule="auto"/>
        <w:ind w:left="360"/>
        <w:contextualSpacing/>
        <w:jc w:val="both"/>
        <w:rPr>
          <w:rFonts w:asciiTheme="minorHAnsi" w:hAnsiTheme="minorHAnsi" w:cstheme="minorHAnsi"/>
          <w:b/>
          <w:spacing w:val="8"/>
        </w:rPr>
      </w:pPr>
      <w:r w:rsidRPr="00266AF8">
        <w:rPr>
          <w:rFonts w:asciiTheme="minorHAnsi" w:hAnsiTheme="minorHAnsi" w:cstheme="minorHAnsi"/>
          <w:b/>
          <w:spacing w:val="8"/>
        </w:rPr>
        <w:t>Opis wariantu – „wariant oszczędnościowy”.</w:t>
      </w:r>
    </w:p>
    <w:p w:rsidR="00362575" w:rsidRPr="00266AF8" w:rsidRDefault="00362575" w:rsidP="005C7CCA">
      <w:pPr>
        <w:spacing w:after="0" w:line="276" w:lineRule="auto"/>
        <w:ind w:left="360"/>
        <w:jc w:val="both"/>
        <w:rPr>
          <w:rFonts w:asciiTheme="minorHAnsi" w:hAnsiTheme="minorHAnsi" w:cstheme="minorHAnsi"/>
          <w:spacing w:val="8"/>
        </w:rPr>
      </w:pPr>
      <w:r w:rsidRPr="00266AF8">
        <w:rPr>
          <w:rFonts w:asciiTheme="minorHAnsi" w:hAnsiTheme="minorHAnsi" w:cstheme="minorHAnsi"/>
          <w:spacing w:val="8"/>
        </w:rPr>
        <w:t>Wariant ten obrazuje sytuację, w której wnioskodawca opiera się o zakres rzeczowego projektu dotyczący tylko i wyłącznie uruchomienia e-usług na platformie ePUAP w oparciu o dostosowane wzory formularzy elektronicznych publikowane w Centralnym Rejestrze Wzorów Dokumentów Elektronicznych jednocześnie nie wdrażając publicznych usprawnień wewnątrzadministracyjnych polegających na cyfryzacji procesów administracyjnych. Powyższe działania pozwolą świadczyć e-usługi publiczne dla spraw z dużym potencjałem wykorzystania, jednak sklasyfikowany poziom dojrzałości e-usług – 3 – będzie umożliwiał komunikowanie się drogą elektroniczną jednak nie umożliwi usprawnień wewnątrzadministracyjnych dla interesariuszy projektu – urzędników.</w:t>
      </w:r>
    </w:p>
    <w:p w:rsidR="00362575" w:rsidRPr="00266AF8" w:rsidRDefault="00362575" w:rsidP="005C7CCA">
      <w:pPr>
        <w:spacing w:after="0" w:line="276" w:lineRule="auto"/>
        <w:ind w:left="360"/>
        <w:jc w:val="both"/>
        <w:rPr>
          <w:rFonts w:asciiTheme="minorHAnsi" w:hAnsiTheme="minorHAnsi" w:cstheme="minorHAnsi"/>
          <w:spacing w:val="8"/>
        </w:rPr>
      </w:pPr>
      <w:r w:rsidRPr="00266AF8">
        <w:rPr>
          <w:rFonts w:asciiTheme="minorHAnsi" w:hAnsiTheme="minorHAnsi" w:cstheme="minorHAnsi"/>
          <w:spacing w:val="8"/>
        </w:rPr>
        <w:t>W ramach badanego wariantu:</w:t>
      </w:r>
    </w:p>
    <w:p w:rsidR="00362575" w:rsidRPr="00266AF8" w:rsidRDefault="00362575" w:rsidP="005C7CCA">
      <w:pPr>
        <w:numPr>
          <w:ilvl w:val="0"/>
          <w:numId w:val="45"/>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Zdiagnozowane problemy zostaną częściowo rozwiązane a cele projektu osiągnięte przez wdrożenie i uruchomienie e-usług publicznych na 3 poziomie dojrzałości.</w:t>
      </w:r>
    </w:p>
    <w:p w:rsidR="00362575" w:rsidRPr="00266AF8" w:rsidRDefault="00362575" w:rsidP="005C7CCA">
      <w:pPr>
        <w:numPr>
          <w:ilvl w:val="0"/>
          <w:numId w:val="45"/>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Nie powinny pojawić się istotne problemy w zakresie osiągnięcia zaplanowanej liczby użytkowników oraz zakładanego poziomu rezultatów ze strony usługobiorców, jednak ze względu na ograniczony zakres inwestycji – brak elektronizacji procesów wewnątrzadministracyjnych przez wykorzystanie infrastruktury informatycznej hardware i software  - nie zostaną rozwiązane wszystkie problemy części interesariuszy  projektu (pracownicy urzędu).</w:t>
      </w:r>
    </w:p>
    <w:p w:rsidR="00362575" w:rsidRPr="00266AF8" w:rsidRDefault="00362575" w:rsidP="005C7CCA">
      <w:pPr>
        <w:numPr>
          <w:ilvl w:val="0"/>
          <w:numId w:val="45"/>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Wariant oszczędnościowy skróci realizację inwestycji do 6 miesięcy.</w:t>
      </w:r>
    </w:p>
    <w:p w:rsidR="00362575" w:rsidRPr="00266AF8" w:rsidRDefault="00362575" w:rsidP="005C7CCA">
      <w:pPr>
        <w:numPr>
          <w:ilvl w:val="0"/>
          <w:numId w:val="45"/>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Wariant oszczędnościowy nie wymaga modelu projektu partnerskiego.</w:t>
      </w:r>
    </w:p>
    <w:p w:rsidR="00362575" w:rsidRPr="00266AF8" w:rsidRDefault="00362575" w:rsidP="005C7CCA">
      <w:pPr>
        <w:numPr>
          <w:ilvl w:val="0"/>
          <w:numId w:val="45"/>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Badany wariant nie jest obarczony dodatkowym ryzykiem.</w:t>
      </w:r>
    </w:p>
    <w:p w:rsidR="00362575" w:rsidRPr="00266AF8" w:rsidRDefault="00362575" w:rsidP="005C7CCA">
      <w:pPr>
        <w:numPr>
          <w:ilvl w:val="0"/>
          <w:numId w:val="45"/>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Trwałość badanego wariantu jest uzależniona od jednostki samorządu terytorialnego wdrażającego e-usługi publiczne.</w:t>
      </w:r>
    </w:p>
    <w:p w:rsidR="00362575" w:rsidRPr="00266AF8" w:rsidRDefault="00362575" w:rsidP="005C7CCA">
      <w:pPr>
        <w:spacing w:after="0" w:line="276" w:lineRule="auto"/>
        <w:jc w:val="both"/>
        <w:rPr>
          <w:rFonts w:asciiTheme="minorHAnsi" w:hAnsiTheme="minorHAnsi" w:cstheme="minorHAnsi"/>
          <w:spacing w:val="8"/>
        </w:rPr>
      </w:pPr>
    </w:p>
    <w:p w:rsidR="00362575" w:rsidRPr="00266AF8" w:rsidRDefault="00362575" w:rsidP="005C7CCA">
      <w:pPr>
        <w:numPr>
          <w:ilvl w:val="0"/>
          <w:numId w:val="44"/>
        </w:numPr>
        <w:spacing w:after="0" w:line="276" w:lineRule="auto"/>
        <w:ind w:left="360"/>
        <w:contextualSpacing/>
        <w:jc w:val="both"/>
        <w:rPr>
          <w:rFonts w:asciiTheme="minorHAnsi" w:hAnsiTheme="minorHAnsi" w:cstheme="minorHAnsi"/>
          <w:b/>
          <w:spacing w:val="8"/>
        </w:rPr>
      </w:pPr>
      <w:r w:rsidRPr="00266AF8">
        <w:rPr>
          <w:rFonts w:asciiTheme="minorHAnsi" w:hAnsiTheme="minorHAnsi" w:cstheme="minorHAnsi"/>
          <w:b/>
          <w:spacing w:val="8"/>
        </w:rPr>
        <w:t>Opis wariantu – „wariant zaawansowany”.</w:t>
      </w:r>
    </w:p>
    <w:p w:rsidR="00362575" w:rsidRPr="00266AF8" w:rsidRDefault="00362575" w:rsidP="005C7CCA">
      <w:pPr>
        <w:spacing w:after="0" w:line="276" w:lineRule="auto"/>
        <w:ind w:left="360"/>
        <w:jc w:val="both"/>
        <w:rPr>
          <w:rFonts w:asciiTheme="minorHAnsi" w:hAnsiTheme="minorHAnsi" w:cstheme="minorHAnsi"/>
          <w:spacing w:val="8"/>
        </w:rPr>
      </w:pPr>
      <w:r w:rsidRPr="00266AF8">
        <w:rPr>
          <w:rFonts w:asciiTheme="minorHAnsi" w:hAnsiTheme="minorHAnsi" w:cstheme="minorHAnsi"/>
          <w:spacing w:val="8"/>
        </w:rPr>
        <w:lastRenderedPageBreak/>
        <w:t>Wariant ten obrazuje sytuację, w której wnioskodawca wdraża zaawansowany zakres inwestycji w celu zaoferowania interesariuszom wszystkich e-usług publicznych wdrażanych w ramach projektu na 5 poziomie dojrzałości. W analizowanym wariancie kluczowym aspektem stanie się zakup i wdrożenie dodatkowych systemów dziedzinowych związanych z obsługą świadczonych e-usług publicznych na 5 poziomie dojrzałości.</w:t>
      </w:r>
    </w:p>
    <w:p w:rsidR="00362575" w:rsidRPr="00266AF8" w:rsidRDefault="00362575" w:rsidP="005C7CCA">
      <w:pPr>
        <w:spacing w:after="0" w:line="276" w:lineRule="auto"/>
        <w:ind w:left="360"/>
        <w:jc w:val="both"/>
        <w:rPr>
          <w:rFonts w:asciiTheme="minorHAnsi" w:hAnsiTheme="minorHAnsi" w:cstheme="minorHAnsi"/>
          <w:spacing w:val="8"/>
        </w:rPr>
      </w:pPr>
      <w:r w:rsidRPr="00266AF8">
        <w:rPr>
          <w:rFonts w:asciiTheme="minorHAnsi" w:hAnsiTheme="minorHAnsi" w:cstheme="minorHAnsi"/>
          <w:spacing w:val="8"/>
        </w:rPr>
        <w:t>W ramach badanego wariantu:</w:t>
      </w:r>
    </w:p>
    <w:p w:rsidR="00362575" w:rsidRPr="00266AF8" w:rsidRDefault="00362575" w:rsidP="005C7CCA">
      <w:pPr>
        <w:numPr>
          <w:ilvl w:val="0"/>
          <w:numId w:val="46"/>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Zdiagnozowane problemy zostaną rozwiązane a cele projektu osiągnięte przez zwiększenie poziomu cyfryzacji w administracji samorządowej przez uruchomienie e-usług publicznych na 5 poziomie dojrzałości, zaprojektowanie i wdrożenie procesów elektronicznej administracji.</w:t>
      </w:r>
    </w:p>
    <w:p w:rsidR="00362575" w:rsidRPr="00266AF8" w:rsidRDefault="00362575" w:rsidP="005C7CCA">
      <w:pPr>
        <w:numPr>
          <w:ilvl w:val="0"/>
          <w:numId w:val="46"/>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Uda się w całości osiągnąć zaplanowaną liczbę użytkowników oraz zakładany poziom rezultatów.</w:t>
      </w:r>
    </w:p>
    <w:p w:rsidR="00362575" w:rsidRPr="00266AF8" w:rsidRDefault="00362575" w:rsidP="005C7CCA">
      <w:pPr>
        <w:numPr>
          <w:ilvl w:val="0"/>
          <w:numId w:val="46"/>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 xml:space="preserve">Wariant zaawansowany nie powinien mieć wpływu na harmonogram </w:t>
      </w:r>
    </w:p>
    <w:p w:rsidR="00362575" w:rsidRPr="00266AF8" w:rsidRDefault="00362575" w:rsidP="005C7CCA">
      <w:pPr>
        <w:numPr>
          <w:ilvl w:val="0"/>
          <w:numId w:val="46"/>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Wariant zaawansowany nie wymaga modelu projektu partnerskiego.</w:t>
      </w:r>
    </w:p>
    <w:p w:rsidR="00362575" w:rsidRPr="00266AF8" w:rsidRDefault="00362575" w:rsidP="005C7CCA">
      <w:pPr>
        <w:numPr>
          <w:ilvl w:val="0"/>
          <w:numId w:val="46"/>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Badany wariant nie jest obarczony dodatkowym ryzykiem.</w:t>
      </w:r>
    </w:p>
    <w:p w:rsidR="00362575" w:rsidRPr="00266AF8" w:rsidRDefault="00362575" w:rsidP="005C7CCA">
      <w:pPr>
        <w:numPr>
          <w:ilvl w:val="0"/>
          <w:numId w:val="46"/>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Trwałość badanego wariantu jest uzależniona od jednostki samorządu terytorialnego wdrażającego e-usługi publiczne i w związku z dużymi nakładami na utrzymanie systemów informatycznych istnieje duże ryzyko nie utrzymania trwałości projektu.</w:t>
      </w:r>
    </w:p>
    <w:p w:rsidR="00362575" w:rsidRPr="00266AF8" w:rsidRDefault="00362575" w:rsidP="005C7CCA">
      <w:pPr>
        <w:spacing w:after="0" w:line="276" w:lineRule="auto"/>
        <w:ind w:left="1485"/>
        <w:jc w:val="both"/>
        <w:rPr>
          <w:rFonts w:asciiTheme="minorHAnsi" w:hAnsiTheme="minorHAnsi" w:cstheme="minorHAnsi"/>
          <w:spacing w:val="8"/>
        </w:rPr>
      </w:pPr>
    </w:p>
    <w:p w:rsidR="00362575" w:rsidRPr="00266AF8" w:rsidRDefault="00362575" w:rsidP="005C7CCA">
      <w:pPr>
        <w:numPr>
          <w:ilvl w:val="0"/>
          <w:numId w:val="44"/>
        </w:numPr>
        <w:spacing w:after="0" w:line="276" w:lineRule="auto"/>
        <w:ind w:left="360"/>
        <w:contextualSpacing/>
        <w:jc w:val="both"/>
        <w:rPr>
          <w:rFonts w:asciiTheme="minorHAnsi" w:hAnsiTheme="minorHAnsi" w:cstheme="minorHAnsi"/>
          <w:b/>
          <w:spacing w:val="8"/>
        </w:rPr>
      </w:pPr>
      <w:r w:rsidRPr="00266AF8">
        <w:rPr>
          <w:rFonts w:asciiTheme="minorHAnsi" w:hAnsiTheme="minorHAnsi" w:cstheme="minorHAnsi"/>
          <w:b/>
          <w:spacing w:val="8"/>
        </w:rPr>
        <w:t>Opis wariantu – „wariant zrównoważony”.</w:t>
      </w:r>
    </w:p>
    <w:p w:rsidR="00362575" w:rsidRPr="00266AF8" w:rsidRDefault="00362575" w:rsidP="005C7CCA">
      <w:pPr>
        <w:spacing w:after="0" w:line="276" w:lineRule="auto"/>
        <w:ind w:left="720"/>
        <w:contextualSpacing/>
        <w:jc w:val="both"/>
        <w:rPr>
          <w:rFonts w:asciiTheme="minorHAnsi" w:hAnsiTheme="minorHAnsi" w:cstheme="minorHAnsi"/>
          <w:spacing w:val="8"/>
        </w:rPr>
      </w:pPr>
    </w:p>
    <w:p w:rsidR="00362575" w:rsidRPr="00266AF8" w:rsidRDefault="00362575" w:rsidP="005C7CCA">
      <w:pPr>
        <w:spacing w:after="0" w:line="276" w:lineRule="auto"/>
        <w:ind w:left="360"/>
        <w:contextualSpacing/>
        <w:jc w:val="both"/>
        <w:rPr>
          <w:rFonts w:asciiTheme="minorHAnsi" w:hAnsiTheme="minorHAnsi" w:cstheme="minorHAnsi"/>
          <w:spacing w:val="8"/>
        </w:rPr>
      </w:pPr>
      <w:r w:rsidRPr="00266AF8">
        <w:rPr>
          <w:rFonts w:asciiTheme="minorHAnsi" w:hAnsiTheme="minorHAnsi" w:cstheme="minorHAnsi"/>
          <w:spacing w:val="8"/>
        </w:rPr>
        <w:t>Wariant ten obrazuje sytuację, w której wnioskodawca wdraża systemy informatyczne w celu świadczenia najbardziej powszechnych e-usług na 3 poziomie dojrzałości, dodatkowo usprawniając procesy wewnątrzadministracyjne przez wykorzystanie systemów back office oraz infrastrukturę sprzętową. W analizowanym wariancie kluczowym aspektem jest modernizacja systemu dziedzinowego w celu zapewnienia interoperacyjności systemu oraz jego integracja z portalem opłat. Bardzo ważnym elementem jest automatyzacja procesów wewnątrzadministracyjnych w zakresie obsługi spraw związanych z opłatami, a także przyjmowania i procedowania dokumentów elektronicznych.</w:t>
      </w:r>
    </w:p>
    <w:p w:rsidR="00362575" w:rsidRPr="00266AF8" w:rsidRDefault="00362575" w:rsidP="005C7CCA">
      <w:pPr>
        <w:spacing w:after="0" w:line="276" w:lineRule="auto"/>
        <w:ind w:left="360"/>
        <w:jc w:val="both"/>
        <w:rPr>
          <w:rFonts w:asciiTheme="minorHAnsi" w:hAnsiTheme="minorHAnsi" w:cstheme="minorHAnsi"/>
          <w:spacing w:val="8"/>
        </w:rPr>
      </w:pPr>
      <w:r w:rsidRPr="00266AF8">
        <w:rPr>
          <w:rFonts w:asciiTheme="minorHAnsi" w:hAnsiTheme="minorHAnsi" w:cstheme="minorHAnsi"/>
          <w:spacing w:val="8"/>
        </w:rPr>
        <w:t>W ramach badanego wariantu:</w:t>
      </w:r>
    </w:p>
    <w:p w:rsidR="00362575" w:rsidRPr="00266AF8" w:rsidRDefault="00362575" w:rsidP="005C7CCA">
      <w:pPr>
        <w:numPr>
          <w:ilvl w:val="0"/>
          <w:numId w:val="47"/>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Zdiagnozowane problemy zostaną rozwiązane a cele projektu osiągnięte przez zwiększenie poziomu cyfryzacji w administracji samorządowej przez uruchomienie e-usług publicznych na 3 poziomie dojrzałości, zaprojektowanie i wdrożenie procesów elektronicznej administracji.</w:t>
      </w:r>
    </w:p>
    <w:p w:rsidR="00362575" w:rsidRPr="00266AF8" w:rsidRDefault="00362575" w:rsidP="005C7CCA">
      <w:pPr>
        <w:numPr>
          <w:ilvl w:val="0"/>
          <w:numId w:val="47"/>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Uda się w całości osiągnąć zaplanowaną liczbę użytkowników oraz zakładany poziom rezultatów.</w:t>
      </w:r>
    </w:p>
    <w:p w:rsidR="00362575" w:rsidRPr="00266AF8" w:rsidRDefault="00362575" w:rsidP="005C7CCA">
      <w:pPr>
        <w:numPr>
          <w:ilvl w:val="0"/>
          <w:numId w:val="47"/>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 xml:space="preserve">Wariant zrównoważony nie stwarza zagrożenia na niedotrzymanie harmonogramu projektu. </w:t>
      </w:r>
    </w:p>
    <w:p w:rsidR="00362575" w:rsidRPr="00266AF8" w:rsidRDefault="00362575" w:rsidP="005C7CCA">
      <w:pPr>
        <w:numPr>
          <w:ilvl w:val="0"/>
          <w:numId w:val="47"/>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Wariant zrównoważony nie wymaga modelu projektu partnerskiego.</w:t>
      </w:r>
    </w:p>
    <w:p w:rsidR="00362575" w:rsidRPr="00266AF8" w:rsidRDefault="00362575" w:rsidP="005C7CCA">
      <w:pPr>
        <w:numPr>
          <w:ilvl w:val="0"/>
          <w:numId w:val="47"/>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Badany wariant nie jest obarczony dodatkowym ryzykiem.</w:t>
      </w:r>
    </w:p>
    <w:p w:rsidR="00362575" w:rsidRPr="00266AF8" w:rsidRDefault="00362575" w:rsidP="005C7CCA">
      <w:pPr>
        <w:numPr>
          <w:ilvl w:val="0"/>
          <w:numId w:val="47"/>
        </w:numPr>
        <w:spacing w:after="0" w:line="276" w:lineRule="auto"/>
        <w:contextualSpacing/>
        <w:jc w:val="both"/>
        <w:rPr>
          <w:rFonts w:asciiTheme="minorHAnsi" w:hAnsiTheme="minorHAnsi" w:cstheme="minorHAnsi"/>
          <w:spacing w:val="8"/>
        </w:rPr>
      </w:pPr>
      <w:r w:rsidRPr="00266AF8">
        <w:rPr>
          <w:rFonts w:asciiTheme="minorHAnsi" w:hAnsiTheme="minorHAnsi" w:cstheme="minorHAnsi"/>
          <w:spacing w:val="8"/>
        </w:rPr>
        <w:t>Trwałość badanego wariantu jest uzależniona od jednostki samorządu terytorialnego wdrażającego e-usługi publiczne.</w:t>
      </w:r>
    </w:p>
    <w:p w:rsidR="00362575" w:rsidRPr="00266AF8" w:rsidRDefault="00362575" w:rsidP="005C7CCA">
      <w:pPr>
        <w:spacing w:line="276" w:lineRule="auto"/>
        <w:jc w:val="both"/>
        <w:rPr>
          <w:rFonts w:asciiTheme="minorHAnsi" w:hAnsiTheme="minorHAnsi" w:cstheme="minorHAnsi"/>
        </w:rPr>
      </w:pPr>
    </w:p>
    <w:p w:rsidR="00AA3E81" w:rsidRPr="00266AF8" w:rsidRDefault="00AA3E81" w:rsidP="005C7CCA">
      <w:pPr>
        <w:pStyle w:val="Nagwek4"/>
        <w:spacing w:line="276" w:lineRule="auto"/>
        <w:jc w:val="both"/>
        <w:rPr>
          <w:rFonts w:asciiTheme="minorHAnsi" w:hAnsiTheme="minorHAnsi" w:cstheme="minorHAnsi"/>
        </w:rPr>
      </w:pPr>
      <w:r w:rsidRPr="00266AF8">
        <w:rPr>
          <w:rFonts w:asciiTheme="minorHAnsi" w:hAnsiTheme="minorHAnsi" w:cstheme="minorHAnsi"/>
        </w:rPr>
        <w:lastRenderedPageBreak/>
        <w:t>2.1.1.2. Wybór wariantu strategicznego</w:t>
      </w:r>
    </w:p>
    <w:p w:rsidR="00362575" w:rsidRPr="00266AF8" w:rsidRDefault="00362575" w:rsidP="005C7CCA">
      <w:pPr>
        <w:spacing w:after="0" w:line="276" w:lineRule="auto"/>
        <w:jc w:val="both"/>
        <w:rPr>
          <w:rFonts w:asciiTheme="minorHAnsi" w:hAnsiTheme="minorHAnsi" w:cstheme="minorHAnsi"/>
          <w:spacing w:val="8"/>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5"/>
        <w:gridCol w:w="1701"/>
        <w:gridCol w:w="283"/>
        <w:gridCol w:w="2410"/>
        <w:gridCol w:w="283"/>
        <w:gridCol w:w="2410"/>
        <w:gridCol w:w="236"/>
        <w:gridCol w:w="2457"/>
      </w:tblGrid>
      <w:tr w:rsidR="00362575" w:rsidRPr="005C7CCA" w:rsidTr="00AA3E81">
        <w:trPr>
          <w:jc w:val="center"/>
        </w:trPr>
        <w:tc>
          <w:tcPr>
            <w:tcW w:w="565" w:type="dxa"/>
            <w:vMerge w:val="restart"/>
          </w:tcPr>
          <w:p w:rsidR="00362575" w:rsidRPr="005C7CCA" w:rsidRDefault="00362575" w:rsidP="005C7CCA">
            <w:pPr>
              <w:spacing w:after="0" w:line="276" w:lineRule="auto"/>
              <w:rPr>
                <w:rFonts w:asciiTheme="minorHAnsi" w:hAnsiTheme="minorHAnsi" w:cstheme="minorHAnsi"/>
                <w:b/>
                <w:spacing w:val="8"/>
                <w:sz w:val="20"/>
                <w:szCs w:val="20"/>
              </w:rPr>
            </w:pPr>
            <w:r w:rsidRPr="005C7CCA">
              <w:rPr>
                <w:rFonts w:asciiTheme="minorHAnsi" w:hAnsiTheme="minorHAnsi" w:cstheme="minorHAnsi"/>
                <w:b/>
                <w:spacing w:val="8"/>
                <w:sz w:val="20"/>
                <w:szCs w:val="20"/>
              </w:rPr>
              <w:t>Lp.</w:t>
            </w:r>
          </w:p>
        </w:tc>
        <w:tc>
          <w:tcPr>
            <w:tcW w:w="1701" w:type="dxa"/>
            <w:vMerge w:val="restart"/>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 xml:space="preserve">Kryterium </w:t>
            </w:r>
          </w:p>
        </w:tc>
        <w:tc>
          <w:tcPr>
            <w:tcW w:w="2693" w:type="dxa"/>
            <w:gridSpan w:val="2"/>
          </w:tcPr>
          <w:p w:rsidR="00362575" w:rsidRPr="005C7CCA" w:rsidRDefault="00362575" w:rsidP="005C7CCA">
            <w:pPr>
              <w:spacing w:after="0" w:line="276" w:lineRule="auto"/>
              <w:jc w:val="both"/>
              <w:rPr>
                <w:rFonts w:asciiTheme="minorHAnsi" w:hAnsiTheme="minorHAnsi" w:cstheme="minorHAnsi"/>
                <w:b/>
                <w:i/>
                <w:spacing w:val="8"/>
                <w:sz w:val="20"/>
                <w:szCs w:val="20"/>
              </w:rPr>
            </w:pPr>
            <w:r w:rsidRPr="005C7CCA">
              <w:rPr>
                <w:rFonts w:asciiTheme="minorHAnsi" w:hAnsiTheme="minorHAnsi" w:cstheme="minorHAnsi"/>
                <w:b/>
                <w:spacing w:val="8"/>
                <w:sz w:val="20"/>
                <w:szCs w:val="20"/>
              </w:rPr>
              <w:t>Wariant 1: Wariant oszczędnościowy</w:t>
            </w:r>
          </w:p>
        </w:tc>
        <w:tc>
          <w:tcPr>
            <w:tcW w:w="2693" w:type="dxa"/>
            <w:gridSpan w:val="2"/>
          </w:tcPr>
          <w:p w:rsidR="00362575" w:rsidRPr="005C7CCA" w:rsidRDefault="00362575" w:rsidP="005C7CCA">
            <w:pPr>
              <w:spacing w:after="0" w:line="276" w:lineRule="auto"/>
              <w:jc w:val="both"/>
              <w:rPr>
                <w:rFonts w:asciiTheme="minorHAnsi" w:hAnsiTheme="minorHAnsi" w:cstheme="minorHAnsi"/>
                <w:b/>
                <w:i/>
                <w:spacing w:val="8"/>
                <w:sz w:val="20"/>
                <w:szCs w:val="20"/>
              </w:rPr>
            </w:pPr>
            <w:r w:rsidRPr="005C7CCA">
              <w:rPr>
                <w:rFonts w:asciiTheme="minorHAnsi" w:hAnsiTheme="minorHAnsi" w:cstheme="minorHAnsi"/>
                <w:b/>
                <w:spacing w:val="8"/>
                <w:sz w:val="20"/>
                <w:szCs w:val="20"/>
              </w:rPr>
              <w:t>Wariant 2: Wariant zaawansowany</w:t>
            </w:r>
          </w:p>
        </w:tc>
        <w:tc>
          <w:tcPr>
            <w:tcW w:w="2693" w:type="dxa"/>
            <w:gridSpan w:val="2"/>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Wariant 3: Wariant zrównoważony</w:t>
            </w:r>
          </w:p>
        </w:tc>
      </w:tr>
      <w:tr w:rsidR="00362575" w:rsidRPr="005C7CCA" w:rsidTr="00AA3E81">
        <w:trPr>
          <w:jc w:val="center"/>
        </w:trPr>
        <w:tc>
          <w:tcPr>
            <w:tcW w:w="565" w:type="dxa"/>
            <w:vMerge/>
          </w:tcPr>
          <w:p w:rsidR="00362575" w:rsidRPr="005C7CCA" w:rsidRDefault="00362575" w:rsidP="005C7CCA">
            <w:pPr>
              <w:spacing w:after="0" w:line="276" w:lineRule="auto"/>
              <w:rPr>
                <w:rFonts w:asciiTheme="minorHAnsi" w:hAnsiTheme="minorHAnsi" w:cstheme="minorHAnsi"/>
                <w:b/>
                <w:spacing w:val="8"/>
                <w:sz w:val="20"/>
                <w:szCs w:val="20"/>
              </w:rPr>
            </w:pPr>
          </w:p>
        </w:tc>
        <w:tc>
          <w:tcPr>
            <w:tcW w:w="1701" w:type="dxa"/>
            <w:vMerge/>
          </w:tcPr>
          <w:p w:rsidR="00362575" w:rsidRPr="005C7CCA" w:rsidRDefault="00362575" w:rsidP="005C7CCA">
            <w:pPr>
              <w:spacing w:after="0" w:line="276" w:lineRule="auto"/>
              <w:jc w:val="both"/>
              <w:rPr>
                <w:rFonts w:asciiTheme="minorHAnsi" w:hAnsiTheme="minorHAnsi" w:cstheme="minorHAnsi"/>
                <w:b/>
                <w:spacing w:val="8"/>
                <w:sz w:val="20"/>
                <w:szCs w:val="20"/>
              </w:rPr>
            </w:pPr>
          </w:p>
        </w:tc>
        <w:tc>
          <w:tcPr>
            <w:tcW w:w="283"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Pkt</w:t>
            </w:r>
          </w:p>
        </w:tc>
        <w:tc>
          <w:tcPr>
            <w:tcW w:w="2410"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Uzasadnienie</w:t>
            </w:r>
          </w:p>
        </w:tc>
        <w:tc>
          <w:tcPr>
            <w:tcW w:w="283"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Pkt</w:t>
            </w:r>
          </w:p>
        </w:tc>
        <w:tc>
          <w:tcPr>
            <w:tcW w:w="2410"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Uzasadnienie</w:t>
            </w:r>
          </w:p>
        </w:tc>
        <w:tc>
          <w:tcPr>
            <w:tcW w:w="236"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Pkt</w:t>
            </w:r>
          </w:p>
        </w:tc>
        <w:tc>
          <w:tcPr>
            <w:tcW w:w="2457"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Uzasadnienie</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Możliwość uzyskania</w:t>
            </w:r>
          </w:p>
          <w:p w:rsidR="00362575" w:rsidRPr="005C7CCA" w:rsidRDefault="00362575" w:rsidP="005C7CCA">
            <w:pPr>
              <w:spacing w:after="0" w:line="276" w:lineRule="auto"/>
              <w:jc w:val="both"/>
              <w:rPr>
                <w:rFonts w:asciiTheme="minorHAnsi" w:hAnsiTheme="minorHAnsi" w:cstheme="minorHAnsi"/>
                <w:i/>
                <w:spacing w:val="8"/>
                <w:sz w:val="20"/>
                <w:szCs w:val="20"/>
              </w:rPr>
            </w:pPr>
            <w:r w:rsidRPr="005C7CCA">
              <w:rPr>
                <w:rFonts w:asciiTheme="minorHAnsi" w:hAnsiTheme="minorHAnsi" w:cstheme="minorHAnsi"/>
                <w:spacing w:val="8"/>
                <w:sz w:val="20"/>
                <w:szCs w:val="20"/>
              </w:rPr>
              <w:t>dofinansowania przez projekt</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Istnieje możliwość dofinansowania projektu bez względu na wariant strategiczny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bez względu na wariant strategiczny spełnia warunki konkursowe uprawniające do dofinansowania. Z wymaganiami konkursu zgodny jest typ projektu, status wnioskodawcy, spełnione są pozostałe kryteria wymagane w ramach konkursu.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Istnieje możliwość dofinansowania projektu bez względu na wariant strategiczny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bez względu na wariant strategiczny spełnia warunki konkursowe uprawniające do dofinansowania. Z wymaganiami konkursu zgodny jest typ projektu, status wnioskodawcy, spełnione są pozostałe kryteria wymagane w ramach konkursu.</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Istnieje możliwość dofinansowania projektu bez względu na wariant strategiczny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bez względu na wariant strategiczny spełnia warunki konkursowe uprawniające do dofinansowania. Z wymaganiami konkursu zgodny jest typ projektu, status wnioskodawcy, spełnione są pozostałe kryteria wymagane w ramach konkursu.</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Zgodność projektu z zasadą równości szans kobiet i mężczyzn</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zasadą równości szans kobiet i mężczyzn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2824EF">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Projekt bez względu na przyjęty wariant realizacji będzie miał </w:t>
            </w:r>
            <w:r w:rsidR="002824EF">
              <w:rPr>
                <w:rFonts w:asciiTheme="minorHAnsi" w:hAnsiTheme="minorHAnsi" w:cstheme="minorHAnsi"/>
                <w:spacing w:val="8"/>
                <w:sz w:val="20"/>
                <w:szCs w:val="20"/>
              </w:rPr>
              <w:t>neutralny</w:t>
            </w:r>
            <w:r w:rsidRPr="005C7CCA">
              <w:rPr>
                <w:rFonts w:asciiTheme="minorHAnsi" w:hAnsiTheme="minorHAnsi" w:cstheme="minorHAnsi"/>
                <w:spacing w:val="8"/>
                <w:sz w:val="20"/>
                <w:szCs w:val="20"/>
              </w:rPr>
              <w:t xml:space="preserve"> wpływ na realizację zasady równości szans kobiet i mężczyzn (szczegółowe informacje w punkcie 2.6.1. studium wykonalności).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zasadą równości szans kobiet i mężczyzn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2824EF">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Projekt bez względu na przyjęty wariant realizacji będzie miał </w:t>
            </w:r>
            <w:r w:rsidR="002824EF">
              <w:rPr>
                <w:rFonts w:asciiTheme="minorHAnsi" w:hAnsiTheme="minorHAnsi" w:cstheme="minorHAnsi"/>
                <w:spacing w:val="8"/>
                <w:sz w:val="20"/>
                <w:szCs w:val="20"/>
              </w:rPr>
              <w:t>neutralny</w:t>
            </w:r>
            <w:r w:rsidRPr="005C7CCA">
              <w:rPr>
                <w:rFonts w:asciiTheme="minorHAnsi" w:hAnsiTheme="minorHAnsi" w:cstheme="minorHAnsi"/>
                <w:spacing w:val="8"/>
                <w:sz w:val="20"/>
                <w:szCs w:val="20"/>
              </w:rPr>
              <w:t xml:space="preserve"> wpływ na realizację zasady równości szans kobiet i mężczyzn (szczegółowe informacje w punkcie 2.6.1. studium wykonalności).</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zasadą równości szans kobiet i mężczyzn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2824EF">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Projekt bez względu na przyjęty wariant realizacji będzie miał </w:t>
            </w:r>
            <w:r w:rsidR="002824EF">
              <w:rPr>
                <w:rFonts w:asciiTheme="minorHAnsi" w:hAnsiTheme="minorHAnsi" w:cstheme="minorHAnsi"/>
                <w:spacing w:val="8"/>
                <w:sz w:val="20"/>
                <w:szCs w:val="20"/>
              </w:rPr>
              <w:t>neutralny</w:t>
            </w:r>
            <w:r w:rsidRPr="005C7CCA">
              <w:rPr>
                <w:rFonts w:asciiTheme="minorHAnsi" w:hAnsiTheme="minorHAnsi" w:cstheme="minorHAnsi"/>
                <w:spacing w:val="8"/>
                <w:sz w:val="20"/>
                <w:szCs w:val="20"/>
              </w:rPr>
              <w:t xml:space="preserve"> wpływ na realizację zasady równości szans </w:t>
            </w:r>
            <w:bookmarkStart w:id="14" w:name="_GoBack"/>
            <w:r w:rsidRPr="005C7CCA">
              <w:rPr>
                <w:rFonts w:asciiTheme="minorHAnsi" w:hAnsiTheme="minorHAnsi" w:cstheme="minorHAnsi"/>
                <w:spacing w:val="8"/>
                <w:sz w:val="20"/>
                <w:szCs w:val="20"/>
              </w:rPr>
              <w:t>kobi</w:t>
            </w:r>
            <w:bookmarkEnd w:id="14"/>
            <w:r w:rsidRPr="005C7CCA">
              <w:rPr>
                <w:rFonts w:asciiTheme="minorHAnsi" w:hAnsiTheme="minorHAnsi" w:cstheme="minorHAnsi"/>
                <w:spacing w:val="8"/>
                <w:sz w:val="20"/>
                <w:szCs w:val="20"/>
              </w:rPr>
              <w:t>et i mężczyzn (szczegółowe informacje w punkcie 2.6.1. studium wykonalności).</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Zgodność projektu z zasadą równości szans i niedyskryminacji w tym dostępności dla </w:t>
            </w:r>
            <w:r w:rsidRPr="005C7CCA">
              <w:rPr>
                <w:rFonts w:asciiTheme="minorHAnsi" w:hAnsiTheme="minorHAnsi" w:cstheme="minorHAnsi"/>
                <w:spacing w:val="8"/>
                <w:sz w:val="20"/>
                <w:szCs w:val="20"/>
              </w:rPr>
              <w:lastRenderedPageBreak/>
              <w:t>osób z niepełnosprawnościami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zasadą równości szans i</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niedyskryminacji w tym</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dostępności dla osób z</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niepełnosprawnościami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bez względu na przyjęty wariant realizacji będzie miał pozytywny wpływ na realizację zasady równości szans i niedyskryminacji w tym dostępności dla osób z niepełnosprawnościami (szczegółowe informacje w punkcie 2.6.2. studium wykonalności).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zasadą równości szans i</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niedyskryminacji w tym</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dostępności dla osób z</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niepełnosprawnościami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bez względu na przyjęty wariant realizacji będzie miał pozytywny wpływ na realizację zasady równości szans i niedyskryminacji w tym dostępności dla osób z niepełnosprawnościami (szczegółowe informacje w punkcie 2.6.2. studium wykonalności).</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zasadą równości szans i</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niedyskryminacji w tym</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dostępności dla osób z</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niepełnosprawnościami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bez względu na przyjęty wariant realizacji będzie miał pozytywny wpływ na realizację zasady równości szans i niedyskryminacji w tym dostępności dla osób z niepełnosprawnościami (szczegółowe informacje w punkcie 2.6.2. studium wykonalności).</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4</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Zamówienia publiczne i konkurencyjność</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przepisami ustawy o zamówieniach publicznych oraz zasadą konkurencyjności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jest jednostką samorządu terytorialnego i podlega przepisom ustawy z dnia 29 stycznia 2004 r. Prawo zamówień publicznych przy udzielaniu zamówień, a więc bez względu na przyjęty wariant realizacji projekt jest zgodny z przepisami ustawy o zamówieniach publicznych oraz zasadą konkurencyjności.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przepisami ustawy o zamówieniach publicznych oraz zasadą konkurencyjności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jest jednostką samorządu terytorialnego i podlega przepisom ustawy z dnia 29 stycznia 2004 r. Prawo zamówień publicznych przy udzielaniu zamówień, a więc bez względu na przyjęty wariant realizacji projekt jest zgodny z przepisami ustawy o zamówieniach publicznych oraz zasadą konkurencyjności.</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zgodny z przepisami ustawy o zamówieniach publicznych oraz zasadą konkurencyjności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jest jednostką samorządu terytorialnego i podlega przepisom ustawy z dnia 29 stycznia 2004 r. Prawo zamówień publicznych przy udzielaniu zamówień, a więc bez względu na przyjęty wariant realizacji projekt jest zgodny z przepisami ustawy o zamówieniach publicznych oraz zasadą konkurencyjności.</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5</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Pomoc publiczna i pomoc de minimis</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nie przewiduje udzielenia pomocy publicznej i pomocy de minimis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Pomoc, o którą wnioskuje wnioskodawca, nie będzie stanowić pomocy publicznej w rozumieniu art. 107 Traktatu o </w:t>
            </w:r>
            <w:r w:rsidRPr="005C7CCA">
              <w:rPr>
                <w:rFonts w:asciiTheme="minorHAnsi" w:hAnsiTheme="minorHAnsi" w:cstheme="minorHAnsi"/>
                <w:spacing w:val="8"/>
                <w:sz w:val="20"/>
                <w:szCs w:val="20"/>
              </w:rPr>
              <w:lastRenderedPageBreak/>
              <w:t>funkcjonowaniu Unii Europejskiej – bez względu na przyjęty wariant realizacji (tzw. test pomocy publicznej opisano w punkcie 2.4.2).</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nie przewiduje udzielenia pomocy publicznej i pomocy de minimis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Pomoc, o którą wnioskuje wnioskodawca, nie będzie stanowić pomocy publicznej w rozumieniu art. 107 Traktatu o </w:t>
            </w:r>
            <w:r w:rsidRPr="005C7CCA">
              <w:rPr>
                <w:rFonts w:asciiTheme="minorHAnsi" w:hAnsiTheme="minorHAnsi" w:cstheme="minorHAnsi"/>
                <w:spacing w:val="8"/>
                <w:sz w:val="20"/>
                <w:szCs w:val="20"/>
              </w:rPr>
              <w:lastRenderedPageBreak/>
              <w:t>funkcjonowaniu Unii Europejskiej – bez względu na przyjęty wariant realizacji (tzw. test pomocy publicznej opisano w punkcie 2.4.2).</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nie przewiduje udzielenia pomocy publicznej i pomocy de minimis bez względu na przyjęty wariant realizacji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Pomoc, o którą wnioskuje wnioskodawca, nie będzie stanowić pomocy publicznej w rozumieniu art. 107 Traktatu o </w:t>
            </w:r>
            <w:r w:rsidRPr="005C7CCA">
              <w:rPr>
                <w:rFonts w:asciiTheme="minorHAnsi" w:hAnsiTheme="minorHAnsi" w:cstheme="minorHAnsi"/>
                <w:spacing w:val="8"/>
                <w:sz w:val="20"/>
                <w:szCs w:val="20"/>
              </w:rPr>
              <w:lastRenderedPageBreak/>
              <w:t>funkcjonowaniu Unii Europejskiej – bez względu na przyjęty wariant realizacji (tzw. test pomocy publicznej opisano w punkcie 2.4.2).</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6</w:t>
            </w:r>
          </w:p>
        </w:tc>
        <w:tc>
          <w:tcPr>
            <w:tcW w:w="1701"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Wykonalność techniczna</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Wariant projektu jest technicznie wykonalny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w pełni wykonalny technicznie, co wynika m.in. z posiadania przez wnioskodawcę odpowiedniego potencjału (zgodnie z opisem w punkcie 2.3 studium) oraz odpowiedniego przygotowania założeń projektu w oparciu o przeprowadzone analizy w obszarze projektu (zgodnie z opisem w punktach 1.1. i 1.2 studium wykonalności).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Wariant projektu jest technicznie wykonalny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w pełni wykonalny technicznie, co wynika m.in. z posiadania przez wnioskodawcę odpowiedniego potencjału (zgodnie z opisem w punkcie 2.3 studium) oraz odpowiedniego przygotowania założeń projektu w oparciu o przeprowadzone analizy w obszarze projektu (zgodnie z opisem w punktach 1.1. i 1.2 studium wykonalności).</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Wariant projektu jest technicznie wykonalny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w pełni wykonalny technicznie, co wynika m.in. z posiadania przez wnioskodawcę odpowiedniego potencjału (zgodnie z opisem w punkcie 2.3 studium) oraz odpowiedniego przygotowania założeń projektu w oparciu o przeprowadzone analizy w obszarze projektu (zgodnie z opisem w punktach 1.1. i 1.2 studium wykonalności).</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7</w:t>
            </w:r>
          </w:p>
        </w:tc>
        <w:tc>
          <w:tcPr>
            <w:tcW w:w="1701"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Trwałość 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dysponuje odpowiednim potencjałem do utrzymania trwałości projektu dla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Status wnioskodawcy jako jednostki samorządu terytorialnego, mającej ugruntowanie w podstawach ustrojowych państwa, jest gwarantem tego, że nie zmieni się charakter ani warunki realizacji projektu, a opisane cele i ich wskaźniki będą utrzymane w wymaganym okresie.</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Wnioskodawca dysponuje odpowiednim potencjałem instytucjonalnym i kadrowym do utrzymania trwałości projektu dla badanego wariantu, jednak wysokie koszty utrzymania systemów w okresie trwałości istotnie podnoszą ryzyko nie utrzymania trwałości projektu w zakresie finansowym. </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dysponuje odpowiednim potencjałem do utrzymania trwałości projektu dla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Status wnioskodawcy jako jednostki samorządu terytorialnego, mającej ugruntowanie w podstawach ustrojowych państwa, jest gwarantem tego, że nie zmieni się charakter ani warunki realizacji projektu, a opisane cele i ich wskaźniki będą utrzymane w wymaganym okresie.</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8</w:t>
            </w:r>
          </w:p>
        </w:tc>
        <w:tc>
          <w:tcPr>
            <w:tcW w:w="1701"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Wskaźniki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Dla badanego wariantu </w:t>
            </w:r>
            <w:r w:rsidRPr="005C7CCA">
              <w:rPr>
                <w:rFonts w:asciiTheme="minorHAnsi" w:hAnsiTheme="minorHAnsi" w:cstheme="minorHAnsi"/>
                <w:spacing w:val="8"/>
                <w:sz w:val="20"/>
                <w:szCs w:val="20"/>
              </w:rPr>
              <w:lastRenderedPageBreak/>
              <w:t>przypisano odpowiednie wskaźniki.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 celu prawidłowego wskazania wskaźników adekwatnych w ramach projektu wykorzystano informacje zawarte m.in. w dokumencie „Umowa Partnerstwa 2014-2020. Wspólna Lista Wskaźników Kluczowych 2014-2020 – katalog definicji dla Celów Tematycznych finansowanych z Europejskiego Funduszu Rozwoju Regionalnego, Funduszu Spójności oraz dla pomocy technicznej” </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Dla badanego wariantu </w:t>
            </w:r>
            <w:r w:rsidRPr="005C7CCA">
              <w:rPr>
                <w:rFonts w:asciiTheme="minorHAnsi" w:hAnsiTheme="minorHAnsi" w:cstheme="minorHAnsi"/>
                <w:spacing w:val="8"/>
                <w:sz w:val="20"/>
                <w:szCs w:val="20"/>
              </w:rPr>
              <w:lastRenderedPageBreak/>
              <w:t>przypisano odpowiednie wskaźniki.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 celu prawidłowego wskazania wskaźników adekwatnych w ramach projektu wykorzystano informacje zawarte m.in. w dokumencie „Umowa Partnerstwa 2014-2020. Wspólna Lista Wskaźników Kluczowych 2014-2020 – katalog definicji dla Celów Tematycznych finansowanych z Europejskiego Funduszu Rozwoju Regionalnego, Funduszu Spójności oraz dla pomocy technicznej” </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Dla badanego wariantu </w:t>
            </w:r>
            <w:r w:rsidRPr="005C7CCA">
              <w:rPr>
                <w:rFonts w:asciiTheme="minorHAnsi" w:hAnsiTheme="minorHAnsi" w:cstheme="minorHAnsi"/>
                <w:spacing w:val="8"/>
                <w:sz w:val="20"/>
                <w:szCs w:val="20"/>
              </w:rPr>
              <w:lastRenderedPageBreak/>
              <w:t>przypisano odpowiednie wskaźniki.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 celu prawidłowego wskazania wskaźników adekwatnych w ramach projektu wykorzystano informacje zawarte m.in. w dokumencie „Umowa Partnerstwa 2014-2020. Wspólna Lista Wskaźników Kluczowych 2014-2020 – katalog definicji dla Celów Tematycznych finansowanych z Europejskiego Funduszu Rozwoju Regionalnego, Funduszu Spójności oraz dla pomocy technicznej” </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9</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Zgodność z wymaganiami w</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zakresie interoperacyjności i kompatybilności</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zastosowanych rozwiązań</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Wybrany wariant nie przewiduje zapewnienia interoperacyjności istniejących systemów informatycznych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oszczędnościowego przewiduje się uruchomienie tylko i wyłącznie e-usług na 3 poziomie dojrzałości w oparciu o ePUAP bez wdrożenia systemów informatycznych.</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Wybrany wariant przewiduje zapewnienia interoperacyjności i kompatybilności istniejących i wdrażanych systemów</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Wszystkie systemy teleinformatyczne wdrażane w ramach projektu będą spełniać wymagania dotyczące interoperacyjności wskazane w rozporządzeniu Rady Ministrów z dnia 12 kwietnia 2012 r. w sprawie Krajowych Ram Interoperacyjności, minimalnych wymagań dla rejestrów publicznych i wymiany informacji w postaci elektronicznej oraz minimalnych wymagań dla systemów teleinformatycznych. Zgodnie z powyższym, w związku z tym, że </w:t>
            </w:r>
            <w:r w:rsidRPr="005C7CCA">
              <w:rPr>
                <w:rFonts w:asciiTheme="minorHAnsi" w:hAnsiTheme="minorHAnsi" w:cstheme="minorHAnsi"/>
                <w:spacing w:val="8"/>
                <w:sz w:val="20"/>
                <w:szCs w:val="20"/>
              </w:rPr>
              <w:lastRenderedPageBreak/>
              <w:t>systemy teleinformatyczne planowane do wdrożenia w ramach projektu będą spełniać wymagania semantyczne, organizacyjne oraz technologiczne dotyczące interoperacyjności systemów teleinformatycznych, zachowana zostanie ich kompatybilność z systemami teleinformatycznymi innych podmiotów realizujących zadania publiczne, które muszą spełniać wymogi określone w ww. ustawie i rozporządzeniu, a także systemami teleinformatycznymi podmiotów nierealizujących zadań publicznych, o ile one również będą spełniać wymogi określone w Krajowych Ramach Interoperacyjności.</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Wybrany wariant przewiduje zapewnienia interoperacyjności i kompatybilności istniejących i wdrażanych systemów</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Wszystkie systemy teleinformatyczne wdrażane w ramach projektu będą spełniać wymagania dotyczące interoperacyjności wskazane w rozporządzeniu Rady Ministrów z dnia 12 kwietnia 2012 r. w sprawie Krajowych Ram Interoperacyjności, minimalnych wymagań dla rejestrów publicznych i wymiany informacji w postaci elektronicznej oraz minimalnych wymagań dla systemów teleinformatycznych. Zgodnie z powyższym, w związku z tym, że </w:t>
            </w:r>
            <w:r w:rsidRPr="005C7CCA">
              <w:rPr>
                <w:rFonts w:asciiTheme="minorHAnsi" w:hAnsiTheme="minorHAnsi" w:cstheme="minorHAnsi"/>
                <w:spacing w:val="8"/>
                <w:sz w:val="20"/>
                <w:szCs w:val="20"/>
              </w:rPr>
              <w:lastRenderedPageBreak/>
              <w:t>systemy teleinformatyczne planowane do wdrożenia w ramach projektu będą spełniać wymagania semantyczne, organizacyjne oraz technologiczne dotyczące interoperacyjności systemów teleinformatycznych, zachowana zostanie ich kompatybilność z systemami teleinformatycznymi innych podmiotów realizujących zadania publiczne, które muszą spełniać wymogi określone w ww. ustawie i rozporządzeniu, a także systemami teleinformatycznymi podmiotów nierealizujących zadań publicznych, o ile one również będą spełniać wymogi określone w Krajowych</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10</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Bezpieczeństwo przetwarzania</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danych przez systemy</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teleinformatyczne wdrożone</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i/lub wykorzystywane w ramach 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projektu nie zapewnia się żadnych rozwiązań wpływających na bezpieczeństwo przetwarzania danych.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Wnioskodawca jako podmiot publiczny zobowiązany jest do zapewnienia bezpieczeństwa przetwarzania danych zgodnie z obowiązującym prawem, w szczególności ustawą z </w:t>
            </w:r>
            <w:r w:rsidRPr="005C7CCA">
              <w:rPr>
                <w:rFonts w:asciiTheme="minorHAnsi" w:hAnsiTheme="minorHAnsi" w:cstheme="minorHAnsi"/>
                <w:spacing w:val="8"/>
                <w:sz w:val="20"/>
                <w:szCs w:val="20"/>
              </w:rPr>
              <w:lastRenderedPageBreak/>
              <w:t>dnia 29 sierpnia 1997 r. o ochronie danych osobowych oraz z przepisami wykonawczymi do ustawy.</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Wdrożone w ramach wariantu systemy będą zapewniały bezpieczeństwo danych zgodnie z obowiązującym prawem</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Wnioskodawca jako podmiot publiczny zobowiązany jest do zapewnienia bezpieczeństwa przetwarzania danych zgodnie z obowiązującym prawem, w </w:t>
            </w:r>
            <w:r w:rsidRPr="005C7CCA">
              <w:rPr>
                <w:rFonts w:asciiTheme="minorHAnsi" w:hAnsiTheme="minorHAnsi" w:cstheme="minorHAnsi"/>
                <w:spacing w:val="8"/>
                <w:sz w:val="20"/>
                <w:szCs w:val="20"/>
              </w:rPr>
              <w:lastRenderedPageBreak/>
              <w:t>szczególności ustawą z dnia 29 sierpnia 1997 r. o ochronie danych osobowych oraz z przepisami wykonawczymi do ustawy.</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Wdrożone w ramach wariantu systemy będą zapewniały bezpieczeństwo danych zgodnie z obowiązującym prawem</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Wnioskodawca jako podmiot publiczny zobowiązany jest do zapewnienia bezpieczeństwa przetwarzania danych zgodnie z obowiązującym prawem, w szczególności ustawą z </w:t>
            </w:r>
            <w:r w:rsidRPr="005C7CCA">
              <w:rPr>
                <w:rFonts w:asciiTheme="minorHAnsi" w:hAnsiTheme="minorHAnsi" w:cstheme="minorHAnsi"/>
                <w:spacing w:val="8"/>
                <w:sz w:val="20"/>
                <w:szCs w:val="20"/>
              </w:rPr>
              <w:lastRenderedPageBreak/>
              <w:t>dnia 29 sierpnia 1997 r. o ochronie danych osobowych oraz z przepisami wykonawczymi do ustawy.</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11</w:t>
            </w:r>
          </w:p>
        </w:tc>
        <w:tc>
          <w:tcPr>
            <w:tcW w:w="1701"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Zakup sprzętu i wyposażenia</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nie jest kupowany sprzęt i wyposażenie.</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kupowany sprzęt jest niezbędny do umożliwienia świadczenia e-usług publicznych jako element systemu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Zaplanowany do zakupu sprzęt jest niezbędny w celu prawidłowego uruchomienia, następnie utrzymania i rozwoju e-usług publicznych </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kupowany sprzęt jest niezbędny do umożliwienia świadczenia e-usług publicznych jako element systemu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Zaplanowany do zakupu sprzęt jest niezbędny w celu prawidłowego uruchomienia, następnie utrzymania i rozwoju e-usług publicznych </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12</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Udostępnianie usług o</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wysokim poziomie e-dojrzałości oraz ich</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powszechne wykorzystywanie</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badanego wariantu powstaną e-usługi na 3 poziomie dojrzałości o wysokim potencjale powszechnego wykorzystania</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Podstawowymi kryteriami doboru usług objętych projektem będą częstotliwość załatwiania danej sprawy urzędowej przez powiat oraz zakres (zasięg) grupy odbiorców – im wyższe wartości w ramach tych kryteriów, tym większy potencjał danej usługi do cyfryzacji w ramach 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badanego wariantu powstaną e-usługi na 5 poziomie dojrzałości o bardzo wysokim potencjale powszechnego wykorzystania</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Podstawowymi kryteriami doboru usług objętych projektem będą częstotliwość załatwiania danej sprawy urzędowej przez powiat oraz zakres (zasięg) grupy odbiorców – im wyższe wartości w ramach tych kryteriów, tym większy potencjał danej usługi do cyfryzacji w ramach projektu. Najwyższy potencjał powszechnego wykorzystania mają usługi podatkowe kierowane do podatników podatków </w:t>
            </w:r>
            <w:r w:rsidRPr="005C7CCA">
              <w:rPr>
                <w:rFonts w:asciiTheme="minorHAnsi" w:hAnsiTheme="minorHAnsi" w:cstheme="minorHAnsi"/>
                <w:spacing w:val="8"/>
                <w:sz w:val="20"/>
                <w:szCs w:val="20"/>
              </w:rPr>
              <w:lastRenderedPageBreak/>
              <w:t>lokalnych, których elektronizacja w celu zapewnienia atrakcyjności wymaga najwyższego poziomu transakcyjności.</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badanego wariantu powstaną e-usługi na 3 poziomie dojrzałości o wysokim potencjale powszechnego wykorzystania</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Podstawowymi kryteriami doboru usług objętych projektem będą częstotliwość załatwiania danej sprawy urzędowej przez powiatę oraz zakres (zasięg) grupy odbiorców – im wyższe wartości w ramach tych kryteriów, tym większy potencjał danej usługi do cyfryzacji w ramach projektu. </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13</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Wdrażanie systemów</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usprawniających organizację</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wewnętrzną jednostki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wdrażanego wariantu nie są wdrażane systemy back-office.</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Planowana rozbudowa i integracja  systemów back office częściowo wykracza poza zakres niezbędny dla obsługi planowanych do udostępnienia e-usług publicznych.</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wdrażanego wariantu wdrażane systemu back-office są niezbędne i warunkujące wdrożenie e-usług publicznych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Wdrożenie e-usług publicznych wymaga posiadania odpowiedniego zaplecza informatycznego, przede wszystkim systemu obiegu dokumentów.</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14</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Analiza procesów</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biznesowych związanych ze</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świadczeniem usług</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Dla wdrażanych e-usług publicznych w ramach wariantu przeprowadzono analizę procesów biznesowych</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Dla wdrażanych e-usług publicznych w ramach wariantu przeprowadzono analizę procesów biznesowych</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Dla wdrażanych e-usług publicznych w ramach wariantu przeprowadzono analizę procesów biznesowych</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15</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Zapewnienie otwartego dostępu do informacji publicznej</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zapewni otwarty dostęp do wytwarzanych zasobów zgodnie z zasadami wskazanymi w Ustawie z dnia 6 września 2001 r. o dostępie do informacji publicznej (Dz. U. z 2014 r., poz. 782 ze zm.)</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zapewni otwarty dostęp do wytwarzanych zasobów zgodnie z zasadami wskazanymi w Ustawie z dnia 6 września 2001 r. o dostępie do informacji publicznej (Dz. U. z 2014 r., poz. 782 ze zm.)</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zapewni otwarty dostęp do wytwarzanych zasobów zgodnie z zasadami wskazanymi w Ustawie z dnia 6 września 2001 r. o dostępie do informacji publicznej (Dz. U. z 2014 r., poz. 782 ze zm.).</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16</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Adekwatność metody</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uwierzytelniania do celów i zakresu 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przewiduje profil zaufany jako formę uwierzytelnienia</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Metody uwierzytelniania w ramach projektu zostały określone zgodnie z przepisami ustawy z dnia 17 lutego 2005 r. o informatyzacji działalności podmiotów realizujących zadania </w:t>
            </w:r>
            <w:r w:rsidRPr="005C7CCA">
              <w:rPr>
                <w:rFonts w:asciiTheme="minorHAnsi" w:hAnsiTheme="minorHAnsi" w:cstheme="minorHAnsi"/>
                <w:spacing w:val="8"/>
                <w:sz w:val="20"/>
                <w:szCs w:val="20"/>
              </w:rPr>
              <w:lastRenderedPageBreak/>
              <w:t>publiczne.</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przewiduje profil zaufany jako formę uwierzytelnienia</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Metody uwierzytelniania w ramach projektu zostały określone zgodnie z przepisami ustawy z dnia 17 lutego 2005 r. o informatyzacji działalności podmiotów realizujących zadania </w:t>
            </w:r>
            <w:r w:rsidRPr="005C7CCA">
              <w:rPr>
                <w:rFonts w:asciiTheme="minorHAnsi" w:hAnsiTheme="minorHAnsi" w:cstheme="minorHAnsi"/>
                <w:spacing w:val="8"/>
                <w:sz w:val="20"/>
                <w:szCs w:val="20"/>
              </w:rPr>
              <w:lastRenderedPageBreak/>
              <w:t>publiczne.</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przewiduje profil zaufany jako formę uwierzytelnienia</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Metody uwierzytelniania w ramach projektu zostały określone zgodnie z przepisami ustawy z dnia 17 lutego 2005 r. o informatyzacji działalności podmiotów realizujących zadania publiczne.</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17</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Dostępność rezultatów</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Cyfrowa dostępność zasobów treści zwiększy się poprzez publikację treści na innych stronach www w ramach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wykorzystane zostaną inne środki techniczne niż strona internetowa wnioskodawcy: platforma ePUAP (m.in. publikacja formularzy umożliwiających świadczenie usług drogą elektroniczną, wykorzystanie mechanizmu SSO).</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Cyfrowa dostępność zasobów treści zwiększy się poprzez publikację treści na innych stronach www w ramach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wykorzystane zostaną inne środki techniczne niż strona internetowa wnioskodawcy: platforma ePUAP (m.in. publikacja formularzy umożliwiających świadczenie usług drogą elektroniczną, wykorzystanie mechanizmu SSO).</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Cyfrowa dostępność zasobów treści zwiększy się poprzez publikację treści na innych stronach www w ramach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wykorzystane zostaną inne środki techniczne niż strona internetowa wnioskodawcy: platforma ePUAP (m.in. publikacja formularzy umożliwiających świadczenie usług drogą elektroniczną, wykorzystanie mechanizmu SSO).</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18</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Udostępnianie usług o</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wysokim poziomie e-dojrzałości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Liczba uruchomionych e-usług publicznych będzie większa niż 10 w ramach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wytworzonych zostanie łącznie 20 usług na 3. poziomie dojrzałości.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Liczba uruchomionych e-usług publicznych będzie większa niż 10 w ramach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wytworzonych zostanie łącznie 20 usług na 5. poziomie dojrzałości.</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Liczba uruchomionych e-usług publicznych będzie większa niż 10 w ramach badanego wariantu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wytworzonych zostanie łącznie 20 usług na 3. poziomie dojrzałości.</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19</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Wpływ na rozwiązanie</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wszystkich</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zdiagnozowanych</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problemów kluczowych</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interesariuszy.</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nie przyczynia się do rozwiązania wszystkich problemów interesariuszy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Wariant nie przewiduje uruchomienia systemów back office nie odpowidając na problemy części interesariuszy projektu (urzędników).</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przyczynia się do rozwiązania wszystkich problemów interesariuszy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przyczynia się do rozwiązania wszystkich problemów interesariuszy</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20</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Realizacja kilku</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komplementarnych</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celów.</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realizuje więcej niż jeden cel</w:t>
            </w:r>
          </w:p>
          <w:p w:rsidR="00362575" w:rsidRPr="005C7CCA" w:rsidRDefault="00362575" w:rsidP="005C7CCA">
            <w:pPr>
              <w:spacing w:after="0" w:line="276" w:lineRule="auto"/>
              <w:rPr>
                <w:rFonts w:asciiTheme="minorHAnsi" w:hAnsiTheme="minorHAnsi" w:cstheme="minorHAnsi"/>
                <w:spacing w:val="8"/>
                <w:sz w:val="20"/>
                <w:szCs w:val="20"/>
              </w:rPr>
            </w:pPr>
          </w:p>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Tak, projekt w tym </w:t>
            </w:r>
            <w:r w:rsidRPr="005C7CCA">
              <w:rPr>
                <w:rFonts w:asciiTheme="minorHAnsi" w:hAnsiTheme="minorHAnsi" w:cstheme="minorHAnsi"/>
                <w:spacing w:val="8"/>
                <w:sz w:val="20"/>
                <w:szCs w:val="20"/>
              </w:rPr>
              <w:lastRenderedPageBreak/>
              <w:t>wariancie realizuje kilka komplementarnych celów, które zostały opisane w pkt 1.2 SW.</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realizuje więcej niż jeden cel</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Tak, projekt w tym </w:t>
            </w:r>
            <w:r w:rsidRPr="005C7CCA">
              <w:rPr>
                <w:rFonts w:asciiTheme="minorHAnsi" w:hAnsiTheme="minorHAnsi" w:cstheme="minorHAnsi"/>
                <w:spacing w:val="8"/>
                <w:sz w:val="20"/>
                <w:szCs w:val="20"/>
              </w:rPr>
              <w:lastRenderedPageBreak/>
              <w:t>wariancie realizuje kilka komplementarnych celów, które zostały opisane w pkt 1.2 SW.</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realizuje więcej niż jeden cel</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Tak, projekt w tym </w:t>
            </w:r>
            <w:r w:rsidRPr="005C7CCA">
              <w:rPr>
                <w:rFonts w:asciiTheme="minorHAnsi" w:hAnsiTheme="minorHAnsi" w:cstheme="minorHAnsi"/>
                <w:spacing w:val="8"/>
                <w:sz w:val="20"/>
                <w:szCs w:val="20"/>
              </w:rPr>
              <w:lastRenderedPageBreak/>
              <w:t>wariancie realizuje kilka komplementarnych celów, które zostały opisane w pkt 1.2 SW.</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21</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Poziom zastosowania</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metod projektowania</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zorientowanego na</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użytkownika w projekcie</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nie stosuje metod projektowania zorientowanego na użytkownika</w:t>
            </w:r>
          </w:p>
          <w:p w:rsidR="00362575" w:rsidRPr="005C7CCA" w:rsidRDefault="00362575" w:rsidP="005C7CCA">
            <w:pPr>
              <w:spacing w:after="0" w:line="276" w:lineRule="auto"/>
              <w:jc w:val="both"/>
              <w:rPr>
                <w:rFonts w:asciiTheme="minorHAnsi" w:hAnsiTheme="minorHAnsi" w:cstheme="minorHAnsi"/>
                <w:spacing w:val="8"/>
                <w:sz w:val="20"/>
                <w:szCs w:val="20"/>
              </w:rPr>
            </w:pP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stosuje metody projektowania zorientowanego na użytkownika</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Projektowanie będzie opierać się o rekomendacje metodologii ISO 9241-210:2010 (dawniej ISO 13407:1999), efekty projektu będą dostępnie powszechnie i niezależnie od technologii oraz miejsca przebywania.</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stosuje metody projektowania zorientowanego na użytkownika</w:t>
            </w:r>
          </w:p>
          <w:p w:rsidR="00362575" w:rsidRPr="005C7CCA" w:rsidRDefault="00362575" w:rsidP="005C7CCA">
            <w:pPr>
              <w:spacing w:after="0" w:line="276" w:lineRule="auto"/>
              <w:rPr>
                <w:rFonts w:asciiTheme="minorHAnsi" w:hAnsiTheme="minorHAnsi" w:cstheme="minorHAnsi"/>
                <w:spacing w:val="8"/>
                <w:sz w:val="20"/>
                <w:szCs w:val="20"/>
              </w:rPr>
            </w:pPr>
          </w:p>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Projektowanie będzie opierać się o rekomendacje metodologii ISO 9241-210:2010 (dawniej ISO 13407:1999), efekty projektu będą dostępnie powszechnie i niezależnie od technologii oraz miejsca przebywania.</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22</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Użyteczność efektów</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realizowanego 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nie wpisuje się w zagadnienia związane z użytecznością efektów wdrażanych e-usług publicznych.</w:t>
            </w:r>
          </w:p>
          <w:p w:rsidR="00362575" w:rsidRPr="005C7CCA" w:rsidRDefault="00362575" w:rsidP="005C7CCA">
            <w:pPr>
              <w:spacing w:after="0" w:line="276" w:lineRule="auto"/>
              <w:rPr>
                <w:rFonts w:asciiTheme="minorHAnsi" w:hAnsiTheme="minorHAnsi" w:cstheme="minorHAnsi"/>
                <w:spacing w:val="8"/>
                <w:sz w:val="20"/>
                <w:szCs w:val="20"/>
              </w:rPr>
            </w:pPr>
          </w:p>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Projekt nie prowadzi do uproszczeń administracyjnych wykraczających poza zwiększenie dostępności i dojrzałości usług, informacje sektora publicznego udostępniane w ramach projektu nie wpisują się obszary określone w punkcie 3.1 „Wytycznych w sprawie zalecanych licencji standardowych, zbiorów danych i opłat za ponowne wykorzystanie dokumentów”, nie zaplanowano rozwiązań opartych o </w:t>
            </w:r>
            <w:r w:rsidRPr="005C7CCA">
              <w:rPr>
                <w:rFonts w:asciiTheme="minorHAnsi" w:hAnsiTheme="minorHAnsi" w:cstheme="minorHAnsi"/>
                <w:spacing w:val="8"/>
                <w:sz w:val="20"/>
                <w:szCs w:val="20"/>
              </w:rPr>
              <w:lastRenderedPageBreak/>
              <w:t>zastosowanie technologii chmury obliczeniowej.</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wpisuje się w zagadnienia związane z użytecznością efektów wdrażanych e-usług publicznych, jednak nie przewiduje rozwiązań zastosowania technologii chmury obliczeniowej i wpisywania się w obszary preferowane</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Projekt prowadzi do uproszczeń administracyjnych wykraczających poza zwiększenie dostępności i dojrzałości usług, informacje sektora publicznego udostępniane w ramach projektu nie wpisują się obszary określone w punkcie 3.1 „Wytycznych w sprawie zalecanych licencji standardowych, zbiorów </w:t>
            </w:r>
            <w:r w:rsidRPr="005C7CCA">
              <w:rPr>
                <w:rFonts w:asciiTheme="minorHAnsi" w:hAnsiTheme="minorHAnsi" w:cstheme="minorHAnsi"/>
                <w:spacing w:val="8"/>
                <w:sz w:val="20"/>
                <w:szCs w:val="20"/>
              </w:rPr>
              <w:lastRenderedPageBreak/>
              <w:t>danych i opłat za ponowne wykorzystanie dokumentów”, nie zaplanowano rozwiązań opartych o zastosowanie technologii chmury obliczeniowej.</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3</w:t>
            </w:r>
          </w:p>
        </w:tc>
        <w:tc>
          <w:tcPr>
            <w:tcW w:w="2457"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Projekt w realizowanym wariancie wpisuje się w zagadnienia związane z użytecznością efektów wdrażanych e-usług publicznych, jednak nie przewiduje rozwiązań zastosowania technologii chmury obliczeniowej i wpisywania się w obszary preferowane</w:t>
            </w:r>
          </w:p>
          <w:p w:rsidR="00362575" w:rsidRPr="005C7CCA" w:rsidRDefault="00362575" w:rsidP="005C7CCA">
            <w:pPr>
              <w:spacing w:after="0" w:line="276" w:lineRule="auto"/>
              <w:rPr>
                <w:rFonts w:asciiTheme="minorHAnsi" w:hAnsiTheme="minorHAnsi" w:cstheme="minorHAnsi"/>
                <w:spacing w:val="8"/>
                <w:sz w:val="20"/>
                <w:szCs w:val="20"/>
              </w:rPr>
            </w:pPr>
          </w:p>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Projekt prowadzi do uproszczeń administracyjnych wykraczających poza zwiększenie dostępności i dojrzałości usług, informacje sektora publicznego udostępniane w ramach projektu nie wpisują się obszary określone w punkcie 3.1 „Wytycznych w sprawie zalecanych licencji standardowych, zbiorów danych i opłat za ponowne </w:t>
            </w:r>
            <w:r w:rsidRPr="005C7CCA">
              <w:rPr>
                <w:rFonts w:asciiTheme="minorHAnsi" w:hAnsiTheme="minorHAnsi" w:cstheme="minorHAnsi"/>
                <w:spacing w:val="8"/>
                <w:sz w:val="20"/>
                <w:szCs w:val="20"/>
              </w:rPr>
              <w:lastRenderedPageBreak/>
              <w:t>wykorzystanie dokumentów”, nie zaplanowano rozwiązań opartych o zastosowanie technologii chmury obliczeniowej.</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23</w:t>
            </w:r>
          </w:p>
        </w:tc>
        <w:tc>
          <w:tcPr>
            <w:tcW w:w="1701"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Efektywność kosztowa</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Analizowany wariant osiągnął wskaźnik efektywności kosztowej na poziomie poniżej 75 % średniego kosztu</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Analizowany wariant ze względu na wysokie koszty wdrożenia na poziomie wyższym niż 75% i niższym niż 100% średniego kosztu otrzymuje ograniczoną liczbę punktów [wysokie koszty uruchomienia e-usług wyłącznie na 5 PD i ISP].</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Analizowany wariant osiągnął wskaźnik efektywności kosztowej na poziomie poniżej 75% średniego kosztu.</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24</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Zgodność projektu z zasadami</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horyzontalnymi</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wynikającymi z RPO WiM 2014-2020</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2</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jest zgodny z zasadami horyzontalnymi oprócz wykorzystania mechanizmów klauzul społecznych w zamówieniach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Pracownicy urzędu przy prowadzeniu danej sprawy będą w mniejszym stopniu korzystali z wydruków dokumentów, wnioskodawca zapewni komunikację w interesariuszami w sposób zapewniający ich aktywny udział w przygotowaniu projektu oraz uwzględnianie ich zdania pod uwagę podczas podejmowania kluczowych decyzji dotyczących projektu, wnioskodawca nie zakłada wykorzystania przy wyborze oferentów – obok jakości i ceny – także kryteriów </w:t>
            </w:r>
            <w:r w:rsidRPr="005C7CCA">
              <w:rPr>
                <w:rFonts w:asciiTheme="minorHAnsi" w:hAnsiTheme="minorHAnsi" w:cstheme="minorHAnsi"/>
                <w:spacing w:val="8"/>
                <w:sz w:val="20"/>
                <w:szCs w:val="20"/>
              </w:rPr>
              <w:lastRenderedPageBreak/>
              <w:t>odnoszących się do kwestii społecznych.</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2</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jest zgodny z zasadami horyzontalnymi oprócz wykorzystania mechanizmów klauzul społecznych w zamówieniach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Pracownicy urzędu przy prowadzeniu danej sprawy będą w mniejszym stopniu korzystali z wydruków dokumentów, wnioskodawca zapewni komunikację w interesariuszami w sposób zapewniający ich aktywny udział w przygotowaniu projektu oraz uwzględnianie ich zdania pod uwagę podczas podejmowania kluczowych decyzji dotyczących projektu, wnioskodawca nie zakłada wykorzystania przy wyborze oferentów – obok jakości i ceny – także kryteriów </w:t>
            </w:r>
            <w:r w:rsidRPr="005C7CCA">
              <w:rPr>
                <w:rFonts w:asciiTheme="minorHAnsi" w:hAnsiTheme="minorHAnsi" w:cstheme="minorHAnsi"/>
                <w:spacing w:val="8"/>
                <w:sz w:val="20"/>
                <w:szCs w:val="20"/>
              </w:rPr>
              <w:lastRenderedPageBreak/>
              <w:t>odnoszących się do kwestii społecznych.</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2</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jest zgodny z zasadami horyzontalnymi prócz wykorzystania mechanizmów klauzul społecznych w zamówieniach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Pracownicy urzędu przy prowadzeniu danej sprawy będą w mniejszym stopniu korzystali z wydruków dokumentów, wnioskodawca zapewni komunikację w interesariuszami w sposób zapewniający ich aktywny udział w przygotowaniu projektu oraz uwzględnianie ich zdania pod uwagę podczas podejmowania kluczowych decyzji dotyczących projektu, wnioskodawca nie zakłada wykorzystania przy wyborze oferentów – obok jakości i ceny – także kryteriów </w:t>
            </w:r>
            <w:r w:rsidRPr="005C7CCA">
              <w:rPr>
                <w:rFonts w:asciiTheme="minorHAnsi" w:hAnsiTheme="minorHAnsi" w:cstheme="minorHAnsi"/>
                <w:spacing w:val="8"/>
                <w:sz w:val="20"/>
                <w:szCs w:val="20"/>
              </w:rPr>
              <w:lastRenderedPageBreak/>
              <w:t>odnoszących się do kwestii społecznych.</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25</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Doświadczenie w</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realizacji podobnych</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projektów</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posiada doświadczenia związane z realizacją co najmniej jednego podobnego 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nie posiada doświadczeń związanych z realizacją co najmniej jednego podobnego projektu</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1</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posiada doświadczenia związane z realizacją co najmniej jednego podobnego projektu</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26</w:t>
            </w:r>
          </w:p>
        </w:tc>
        <w:tc>
          <w:tcPr>
            <w:tcW w:w="1701" w:type="dxa"/>
          </w:tcPr>
          <w:p w:rsidR="00362575" w:rsidRPr="00FD0420"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FD0420">
              <w:rPr>
                <w:rFonts w:asciiTheme="minorHAnsi" w:hAnsiTheme="minorHAnsi" w:cstheme="minorHAnsi"/>
                <w:spacing w:val="8"/>
                <w:sz w:val="20"/>
                <w:szCs w:val="20"/>
              </w:rPr>
              <w:t>Komplementarność projektu</w:t>
            </w:r>
          </w:p>
        </w:tc>
        <w:tc>
          <w:tcPr>
            <w:tcW w:w="283" w:type="dxa"/>
          </w:tcPr>
          <w:p w:rsidR="00362575" w:rsidRPr="00FD0420" w:rsidRDefault="00FD0420" w:rsidP="005C7CCA">
            <w:pPr>
              <w:spacing w:after="0" w:line="276" w:lineRule="auto"/>
              <w:jc w:val="both"/>
              <w:rPr>
                <w:rFonts w:asciiTheme="minorHAnsi" w:hAnsiTheme="minorHAnsi" w:cstheme="minorHAnsi"/>
                <w:spacing w:val="8"/>
                <w:sz w:val="20"/>
                <w:szCs w:val="20"/>
              </w:rPr>
            </w:pPr>
            <w:r>
              <w:rPr>
                <w:rFonts w:asciiTheme="minorHAnsi" w:hAnsiTheme="minorHAnsi" w:cstheme="minorHAnsi"/>
                <w:spacing w:val="8"/>
                <w:sz w:val="20"/>
                <w:szCs w:val="20"/>
              </w:rPr>
              <w:t>3</w:t>
            </w:r>
          </w:p>
        </w:tc>
        <w:tc>
          <w:tcPr>
            <w:tcW w:w="2410" w:type="dxa"/>
          </w:tcPr>
          <w:p w:rsidR="00FD0420" w:rsidRPr="00FD0420" w:rsidRDefault="00FD0420" w:rsidP="00FD0420">
            <w:pPr>
              <w:spacing w:line="276" w:lineRule="auto"/>
              <w:jc w:val="both"/>
              <w:rPr>
                <w:rFonts w:asciiTheme="minorHAnsi" w:hAnsiTheme="minorHAnsi" w:cstheme="minorHAnsi"/>
                <w:sz w:val="20"/>
                <w:szCs w:val="20"/>
              </w:rPr>
            </w:pPr>
            <w:r w:rsidRPr="00FD0420">
              <w:rPr>
                <w:rFonts w:asciiTheme="minorHAnsi" w:hAnsiTheme="minorHAnsi" w:cstheme="minorHAnsi"/>
                <w:sz w:val="20"/>
                <w:szCs w:val="20"/>
              </w:rPr>
              <w:t>Projekt w analizowanym wariancie spełnia określone kryteria komplementarności, jednak nie jest projektem realizowanym w partnerstwie</w:t>
            </w:r>
          </w:p>
          <w:p w:rsidR="00FD0420" w:rsidRPr="00FD0420" w:rsidRDefault="00FD0420" w:rsidP="00FD0420">
            <w:pPr>
              <w:spacing w:line="276" w:lineRule="auto"/>
              <w:jc w:val="both"/>
              <w:rPr>
                <w:rFonts w:asciiTheme="minorHAnsi" w:hAnsiTheme="minorHAnsi" w:cstheme="minorHAnsi"/>
                <w:sz w:val="20"/>
                <w:szCs w:val="20"/>
              </w:rPr>
            </w:pPr>
            <w:r>
              <w:rPr>
                <w:rFonts w:asciiTheme="minorHAnsi" w:hAnsiTheme="minorHAnsi" w:cstheme="minorHAnsi"/>
                <w:sz w:val="20"/>
                <w:szCs w:val="20"/>
              </w:rPr>
              <w:t>Szczegół</w:t>
            </w:r>
            <w:r w:rsidRPr="00FD0420">
              <w:rPr>
                <w:rFonts w:asciiTheme="minorHAnsi" w:hAnsiTheme="minorHAnsi" w:cstheme="minorHAnsi"/>
                <w:sz w:val="20"/>
                <w:szCs w:val="20"/>
              </w:rPr>
              <w:t>y opisano w pkt 2.4.1 (ePUAP) i 2.4.2 SW</w:t>
            </w:r>
          </w:p>
          <w:p w:rsidR="00362575" w:rsidRPr="00FD0420" w:rsidRDefault="00362575" w:rsidP="005C7CCA">
            <w:pPr>
              <w:spacing w:after="0" w:line="276" w:lineRule="auto"/>
              <w:jc w:val="both"/>
              <w:rPr>
                <w:rFonts w:asciiTheme="minorHAnsi" w:hAnsiTheme="minorHAnsi" w:cstheme="minorHAnsi"/>
                <w:spacing w:val="8"/>
                <w:sz w:val="20"/>
                <w:szCs w:val="20"/>
              </w:rPr>
            </w:pPr>
          </w:p>
        </w:tc>
        <w:tc>
          <w:tcPr>
            <w:tcW w:w="283" w:type="dxa"/>
          </w:tcPr>
          <w:p w:rsidR="00362575" w:rsidRPr="00FD0420" w:rsidRDefault="00FD0420" w:rsidP="005C7CCA">
            <w:pPr>
              <w:spacing w:after="0" w:line="276" w:lineRule="auto"/>
              <w:jc w:val="both"/>
              <w:rPr>
                <w:rFonts w:asciiTheme="minorHAnsi" w:hAnsiTheme="minorHAnsi" w:cstheme="minorHAnsi"/>
                <w:spacing w:val="8"/>
                <w:sz w:val="20"/>
                <w:szCs w:val="20"/>
              </w:rPr>
            </w:pPr>
            <w:r>
              <w:rPr>
                <w:rFonts w:asciiTheme="minorHAnsi" w:hAnsiTheme="minorHAnsi" w:cstheme="minorHAnsi"/>
                <w:spacing w:val="8"/>
                <w:sz w:val="20"/>
                <w:szCs w:val="20"/>
              </w:rPr>
              <w:t>3</w:t>
            </w:r>
          </w:p>
        </w:tc>
        <w:tc>
          <w:tcPr>
            <w:tcW w:w="2410" w:type="dxa"/>
          </w:tcPr>
          <w:p w:rsidR="00FD0420" w:rsidRPr="00FD0420" w:rsidRDefault="00FD0420" w:rsidP="00FD0420">
            <w:pPr>
              <w:spacing w:line="276" w:lineRule="auto"/>
              <w:jc w:val="both"/>
              <w:rPr>
                <w:rFonts w:asciiTheme="minorHAnsi" w:hAnsiTheme="minorHAnsi" w:cstheme="minorHAnsi"/>
                <w:sz w:val="20"/>
                <w:szCs w:val="20"/>
              </w:rPr>
            </w:pPr>
            <w:r w:rsidRPr="00FD0420">
              <w:rPr>
                <w:rFonts w:asciiTheme="minorHAnsi" w:hAnsiTheme="minorHAnsi" w:cstheme="minorHAnsi"/>
                <w:sz w:val="20"/>
                <w:szCs w:val="20"/>
              </w:rPr>
              <w:t>Projekt w analizowanym wariancie spełnia określone kryteria komplementarności, jednak nie jest projektem realizowanym w partnerstwie</w:t>
            </w:r>
          </w:p>
          <w:p w:rsidR="00FD0420" w:rsidRPr="00FD0420" w:rsidRDefault="00FD0420" w:rsidP="00FD0420">
            <w:pPr>
              <w:spacing w:line="276" w:lineRule="auto"/>
              <w:jc w:val="both"/>
              <w:rPr>
                <w:rFonts w:asciiTheme="minorHAnsi" w:hAnsiTheme="minorHAnsi" w:cstheme="minorHAnsi"/>
                <w:sz w:val="20"/>
                <w:szCs w:val="20"/>
              </w:rPr>
            </w:pPr>
            <w:r>
              <w:rPr>
                <w:rFonts w:asciiTheme="minorHAnsi" w:hAnsiTheme="minorHAnsi" w:cstheme="minorHAnsi"/>
                <w:sz w:val="20"/>
                <w:szCs w:val="20"/>
              </w:rPr>
              <w:t>Szczegóły</w:t>
            </w:r>
            <w:r w:rsidRPr="00FD0420">
              <w:rPr>
                <w:rFonts w:asciiTheme="minorHAnsi" w:hAnsiTheme="minorHAnsi" w:cstheme="minorHAnsi"/>
                <w:sz w:val="20"/>
                <w:szCs w:val="20"/>
              </w:rPr>
              <w:t xml:space="preserve"> opisano w pkt 2.4.1 (ePUAP) i 2.4.2 SW</w:t>
            </w:r>
          </w:p>
          <w:p w:rsidR="00362575" w:rsidRPr="00FD0420" w:rsidRDefault="00362575" w:rsidP="005C7CCA">
            <w:pPr>
              <w:spacing w:after="0" w:line="276" w:lineRule="auto"/>
              <w:jc w:val="both"/>
              <w:rPr>
                <w:rFonts w:asciiTheme="minorHAnsi" w:hAnsiTheme="minorHAnsi" w:cstheme="minorHAnsi"/>
                <w:spacing w:val="8"/>
                <w:sz w:val="20"/>
                <w:szCs w:val="20"/>
              </w:rPr>
            </w:pPr>
          </w:p>
        </w:tc>
        <w:tc>
          <w:tcPr>
            <w:tcW w:w="236" w:type="dxa"/>
          </w:tcPr>
          <w:p w:rsidR="00362575" w:rsidRPr="00FD0420" w:rsidRDefault="00FD0420" w:rsidP="005C7CCA">
            <w:pPr>
              <w:spacing w:after="0" w:line="276" w:lineRule="auto"/>
              <w:jc w:val="both"/>
              <w:rPr>
                <w:rFonts w:asciiTheme="minorHAnsi" w:hAnsiTheme="minorHAnsi" w:cstheme="minorHAnsi"/>
                <w:spacing w:val="8"/>
                <w:sz w:val="20"/>
                <w:szCs w:val="20"/>
              </w:rPr>
            </w:pPr>
            <w:r>
              <w:rPr>
                <w:rFonts w:asciiTheme="minorHAnsi" w:hAnsiTheme="minorHAnsi" w:cstheme="minorHAnsi"/>
                <w:spacing w:val="8"/>
                <w:sz w:val="20"/>
                <w:szCs w:val="20"/>
              </w:rPr>
              <w:t>3</w:t>
            </w:r>
          </w:p>
        </w:tc>
        <w:tc>
          <w:tcPr>
            <w:tcW w:w="2457" w:type="dxa"/>
          </w:tcPr>
          <w:p w:rsidR="00FD0420" w:rsidRPr="00FD0420" w:rsidRDefault="00FD0420" w:rsidP="00FD0420">
            <w:pPr>
              <w:spacing w:line="276" w:lineRule="auto"/>
              <w:jc w:val="both"/>
              <w:rPr>
                <w:rFonts w:asciiTheme="minorHAnsi" w:hAnsiTheme="minorHAnsi" w:cstheme="minorHAnsi"/>
                <w:sz w:val="20"/>
                <w:szCs w:val="20"/>
              </w:rPr>
            </w:pPr>
            <w:r w:rsidRPr="00FD0420">
              <w:rPr>
                <w:rFonts w:asciiTheme="minorHAnsi" w:hAnsiTheme="minorHAnsi" w:cstheme="minorHAnsi"/>
                <w:sz w:val="20"/>
                <w:szCs w:val="20"/>
              </w:rPr>
              <w:t>Projekt w analizowanym wariancie spełnia określone kryteria komplementarności, jednak nie jest projektem realizowanym w partnerstwie</w:t>
            </w:r>
          </w:p>
          <w:p w:rsidR="00FD0420" w:rsidRPr="00FD0420" w:rsidRDefault="00FD0420" w:rsidP="00FD0420">
            <w:pPr>
              <w:spacing w:line="276" w:lineRule="auto"/>
              <w:jc w:val="both"/>
              <w:rPr>
                <w:rFonts w:asciiTheme="minorHAnsi" w:hAnsiTheme="minorHAnsi" w:cstheme="minorHAnsi"/>
                <w:sz w:val="20"/>
                <w:szCs w:val="20"/>
              </w:rPr>
            </w:pPr>
            <w:r>
              <w:rPr>
                <w:rFonts w:asciiTheme="minorHAnsi" w:hAnsiTheme="minorHAnsi" w:cstheme="minorHAnsi"/>
                <w:sz w:val="20"/>
                <w:szCs w:val="20"/>
              </w:rPr>
              <w:t>Szczegół</w:t>
            </w:r>
            <w:r w:rsidRPr="00FD0420">
              <w:rPr>
                <w:rFonts w:asciiTheme="minorHAnsi" w:hAnsiTheme="minorHAnsi" w:cstheme="minorHAnsi"/>
                <w:sz w:val="20"/>
                <w:szCs w:val="20"/>
              </w:rPr>
              <w:t>y opisano w pkt 2.4.1 (ePUAP) i 2.4.2 SW</w:t>
            </w:r>
          </w:p>
          <w:p w:rsidR="00362575" w:rsidRPr="00FD0420" w:rsidRDefault="00362575" w:rsidP="005C7CCA">
            <w:pPr>
              <w:spacing w:after="0" w:line="276" w:lineRule="auto"/>
              <w:jc w:val="both"/>
              <w:rPr>
                <w:rFonts w:asciiTheme="minorHAnsi" w:hAnsiTheme="minorHAnsi" w:cstheme="minorHAnsi"/>
                <w:spacing w:val="8"/>
                <w:sz w:val="20"/>
                <w:szCs w:val="20"/>
              </w:rPr>
            </w:pP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27</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Obszary Strategicznej</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Interwencji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nie spełnia kryterium</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nie spełnia kryterium</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nie spełnia kryterium</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28</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Strategia Wielkie</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Jeziora Mazurskie</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nie spełnia kryterium</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realizowany poza obszarem Wielkich Jezior Mazurskich i nie znajduje się na liście „przedsięwzięć kluczowych” określonych w dokumencie „Wielkie Jeziora Mazurskie – Strategia”.</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nie spełnia kryterium</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realizowany poza obszarem Wielkich Jezior Mazurskich i nie znajduje się na liście „przedsięwzięć kluczowych” określonych w dokumencie „Wielkie Jeziora Mazurskie – Strategia”.</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Wnioskodawca nie spełnia kryterium</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 jest realizowany poza obszarem Wielkich Jezior Mazurskich i nie znajduje się na liście „przedsięwzięć kluczowych” określonych w dokumencie „Wielkie Jeziora Mazurskie – Strategia”.</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29</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Wykorzystanie</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dostępnej infrastruktury</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teleinformatycznej na</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potrzeby realizacji</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projektu</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nie przewiduje rozbudowy infrastruktury w celu wdrożenia e-usług publicznych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zostaną wykorzystane aktualne zasoby infrastrukturalne wnioskodawcy.</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przewiduje rozbudowę infrastruktury w celu wdrożenia e-usług publicznych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zostaną wykorzystane aktualne zasoby infrastrukturalne wnioskodawcy, a także zakupiona zostanie nowa infrastruktura teleinformatyczna.</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0</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Badany wariant przewiduje rozbudowę infrastruktury w celu wdrożenia e-usług publicznych</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zostaną wykorzystane aktualne zasoby infrastrukturalne wnioskodawcy, a także zakupiona zostanie nowa infrastruktura teleinformatyczna.</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t>30</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W ramach </w:t>
            </w:r>
            <w:r w:rsidRPr="005C7CCA">
              <w:rPr>
                <w:rFonts w:asciiTheme="minorHAnsi" w:hAnsiTheme="minorHAnsi" w:cstheme="minorHAnsi"/>
                <w:spacing w:val="8"/>
                <w:sz w:val="20"/>
                <w:szCs w:val="20"/>
              </w:rPr>
              <w:lastRenderedPageBreak/>
              <w:t>projektu</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zostaną udostępnione</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usługi o wysokim</w:t>
            </w: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poziomie e-dojrzałości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0</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Badany wariant nie </w:t>
            </w:r>
            <w:r w:rsidRPr="005C7CCA">
              <w:rPr>
                <w:rFonts w:asciiTheme="minorHAnsi" w:hAnsiTheme="minorHAnsi" w:cstheme="minorHAnsi"/>
                <w:spacing w:val="8"/>
                <w:sz w:val="20"/>
                <w:szCs w:val="20"/>
              </w:rPr>
              <w:lastRenderedPageBreak/>
              <w:t>przewiduje wdrożenia co najmniej 1 e-usługi publicznej na 4 poziomie dojrzałości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zostanie wytworzonych 20 e-usług publicznych na 3 poziomie dojrzałości.</w:t>
            </w:r>
          </w:p>
        </w:tc>
        <w:tc>
          <w:tcPr>
            <w:tcW w:w="283"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3</w:t>
            </w:r>
          </w:p>
        </w:tc>
        <w:tc>
          <w:tcPr>
            <w:tcW w:w="2410"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Badany wariant </w:t>
            </w:r>
            <w:r w:rsidRPr="005C7CCA">
              <w:rPr>
                <w:rFonts w:asciiTheme="minorHAnsi" w:hAnsiTheme="minorHAnsi" w:cstheme="minorHAnsi"/>
                <w:spacing w:val="8"/>
                <w:sz w:val="20"/>
                <w:szCs w:val="20"/>
              </w:rPr>
              <w:lastRenderedPageBreak/>
              <w:t>przewiduje wdrożenie co najmniej 1 e-usługi publicznej na 4 poziomie dojrzałości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zostaną wdrożone usługi na poziomie co najmniej 4 (transakcja): 8 usług na 5. poziomie dojrzałości (transakcja + personalizacja).</w:t>
            </w:r>
          </w:p>
        </w:tc>
        <w:tc>
          <w:tcPr>
            <w:tcW w:w="236"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0</w:t>
            </w:r>
          </w:p>
        </w:tc>
        <w:tc>
          <w:tcPr>
            <w:tcW w:w="2457" w:type="dxa"/>
          </w:tcPr>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 xml:space="preserve">Badany wariant nie </w:t>
            </w:r>
            <w:r w:rsidRPr="005C7CCA">
              <w:rPr>
                <w:rFonts w:asciiTheme="minorHAnsi" w:hAnsiTheme="minorHAnsi" w:cstheme="minorHAnsi"/>
                <w:spacing w:val="8"/>
                <w:sz w:val="20"/>
                <w:szCs w:val="20"/>
              </w:rPr>
              <w:lastRenderedPageBreak/>
              <w:t>przewiduje wdrożenia co najmniej 1 e-usługi publicznej na 4 poziomie dojrzałości</w:t>
            </w:r>
          </w:p>
          <w:p w:rsidR="00362575" w:rsidRPr="005C7CCA" w:rsidRDefault="00362575" w:rsidP="005C7CCA">
            <w:pPr>
              <w:spacing w:after="0" w:line="276" w:lineRule="auto"/>
              <w:jc w:val="both"/>
              <w:rPr>
                <w:rFonts w:asciiTheme="minorHAnsi" w:hAnsiTheme="minorHAnsi" w:cstheme="minorHAnsi"/>
                <w:spacing w:val="8"/>
                <w:sz w:val="20"/>
                <w:szCs w:val="20"/>
              </w:rPr>
            </w:pPr>
          </w:p>
          <w:p w:rsidR="00362575" w:rsidRPr="005C7CCA" w:rsidRDefault="00362575" w:rsidP="005C7CCA">
            <w:pPr>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W ramach wariantu zostanie wytworzonych 20 e-usług publicznych na 3 poziomie dojrzałości.</w:t>
            </w:r>
          </w:p>
        </w:tc>
      </w:tr>
      <w:tr w:rsidR="00362575" w:rsidRPr="005C7CCA" w:rsidTr="00AA3E81">
        <w:trPr>
          <w:jc w:val="center"/>
        </w:trPr>
        <w:tc>
          <w:tcPr>
            <w:tcW w:w="565" w:type="dxa"/>
          </w:tcPr>
          <w:p w:rsidR="00362575" w:rsidRPr="005C7CCA" w:rsidRDefault="00362575" w:rsidP="005C7CCA">
            <w:pPr>
              <w:spacing w:after="0" w:line="276" w:lineRule="auto"/>
              <w:rPr>
                <w:rFonts w:asciiTheme="minorHAnsi" w:hAnsiTheme="minorHAnsi" w:cstheme="minorHAnsi"/>
                <w:spacing w:val="8"/>
                <w:sz w:val="20"/>
                <w:szCs w:val="20"/>
              </w:rPr>
            </w:pPr>
            <w:r w:rsidRPr="005C7CCA">
              <w:rPr>
                <w:rFonts w:asciiTheme="minorHAnsi" w:hAnsiTheme="minorHAnsi" w:cstheme="minorHAnsi"/>
                <w:spacing w:val="8"/>
                <w:sz w:val="20"/>
                <w:szCs w:val="20"/>
              </w:rPr>
              <w:lastRenderedPageBreak/>
              <w:t>31</w:t>
            </w:r>
          </w:p>
        </w:tc>
        <w:tc>
          <w:tcPr>
            <w:tcW w:w="1701" w:type="dxa"/>
          </w:tcPr>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Zapewnienie</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bezpłatności</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udostępniania zasobów</w:t>
            </w:r>
          </w:p>
          <w:p w:rsidR="00362575" w:rsidRPr="005C7CCA" w:rsidRDefault="00362575" w:rsidP="005C7CCA">
            <w:pPr>
              <w:autoSpaceDE w:val="0"/>
              <w:autoSpaceDN w:val="0"/>
              <w:adjustRightInd w:val="0"/>
              <w:spacing w:after="0" w:line="276" w:lineRule="auto"/>
              <w:jc w:val="both"/>
              <w:rPr>
                <w:rFonts w:asciiTheme="minorHAnsi" w:hAnsiTheme="minorHAnsi" w:cstheme="minorHAnsi"/>
                <w:spacing w:val="8"/>
                <w:sz w:val="20"/>
                <w:szCs w:val="20"/>
              </w:rPr>
            </w:pPr>
            <w:r w:rsidRPr="005C7CCA">
              <w:rPr>
                <w:rFonts w:asciiTheme="minorHAnsi" w:hAnsiTheme="minorHAnsi" w:cstheme="minorHAnsi"/>
                <w:spacing w:val="8"/>
                <w:sz w:val="20"/>
                <w:szCs w:val="20"/>
              </w:rPr>
              <w:t>ISP (dotyczy projektów z zakresu ISP)</w:t>
            </w:r>
          </w:p>
        </w:tc>
        <w:tc>
          <w:tcPr>
            <w:tcW w:w="283" w:type="dxa"/>
          </w:tcPr>
          <w:p w:rsidR="00362575" w:rsidRPr="005C7CCA" w:rsidRDefault="006B62CF" w:rsidP="005C7CCA">
            <w:pPr>
              <w:spacing w:after="0" w:line="276" w:lineRule="auto"/>
              <w:jc w:val="both"/>
              <w:rPr>
                <w:rFonts w:asciiTheme="minorHAnsi" w:hAnsiTheme="minorHAnsi" w:cstheme="minorHAnsi"/>
                <w:spacing w:val="8"/>
                <w:sz w:val="20"/>
                <w:szCs w:val="20"/>
              </w:rPr>
            </w:pPr>
            <w:r>
              <w:rPr>
                <w:rFonts w:asciiTheme="minorHAnsi" w:hAnsiTheme="minorHAnsi" w:cstheme="minorHAnsi"/>
                <w:spacing w:val="8"/>
                <w:sz w:val="20"/>
                <w:szCs w:val="20"/>
              </w:rPr>
              <w:t>1</w:t>
            </w:r>
          </w:p>
        </w:tc>
        <w:tc>
          <w:tcPr>
            <w:tcW w:w="2410" w:type="dxa"/>
          </w:tcPr>
          <w:p w:rsidR="00362575" w:rsidRPr="006B62CF" w:rsidRDefault="006B62CF" w:rsidP="005C7CCA">
            <w:pPr>
              <w:spacing w:after="0" w:line="276" w:lineRule="auto"/>
              <w:jc w:val="both"/>
              <w:rPr>
                <w:rFonts w:asciiTheme="minorHAnsi" w:hAnsiTheme="minorHAnsi" w:cstheme="minorHAnsi"/>
                <w:spacing w:val="8"/>
                <w:sz w:val="20"/>
                <w:szCs w:val="20"/>
              </w:rPr>
            </w:pPr>
            <w:r w:rsidRPr="006B62CF">
              <w:rPr>
                <w:rFonts w:asciiTheme="minorHAnsi" w:hAnsiTheme="minorHAnsi" w:cstheme="minorHAnsi"/>
                <w:sz w:val="20"/>
                <w:szCs w:val="20"/>
              </w:rPr>
              <w:t>Zasoby ISP zostaną udostępnione bezpłatnie</w:t>
            </w:r>
          </w:p>
        </w:tc>
        <w:tc>
          <w:tcPr>
            <w:tcW w:w="283" w:type="dxa"/>
          </w:tcPr>
          <w:p w:rsidR="00362575" w:rsidRPr="006B62CF" w:rsidRDefault="006B62CF" w:rsidP="005C7CCA">
            <w:pPr>
              <w:spacing w:after="0" w:line="276" w:lineRule="auto"/>
              <w:jc w:val="both"/>
              <w:rPr>
                <w:rFonts w:asciiTheme="minorHAnsi" w:hAnsiTheme="minorHAnsi" w:cstheme="minorHAnsi"/>
                <w:spacing w:val="8"/>
                <w:sz w:val="20"/>
                <w:szCs w:val="20"/>
              </w:rPr>
            </w:pPr>
            <w:r w:rsidRPr="006B62CF">
              <w:rPr>
                <w:rFonts w:asciiTheme="minorHAnsi" w:hAnsiTheme="minorHAnsi" w:cstheme="minorHAnsi"/>
                <w:spacing w:val="8"/>
                <w:sz w:val="20"/>
                <w:szCs w:val="20"/>
              </w:rPr>
              <w:t>1</w:t>
            </w:r>
          </w:p>
        </w:tc>
        <w:tc>
          <w:tcPr>
            <w:tcW w:w="2410" w:type="dxa"/>
          </w:tcPr>
          <w:p w:rsidR="00362575" w:rsidRPr="006B62CF" w:rsidRDefault="006B62CF" w:rsidP="005C7CCA">
            <w:pPr>
              <w:spacing w:after="0" w:line="276" w:lineRule="auto"/>
              <w:jc w:val="both"/>
              <w:rPr>
                <w:rFonts w:asciiTheme="minorHAnsi" w:hAnsiTheme="minorHAnsi" w:cstheme="minorHAnsi"/>
                <w:spacing w:val="8"/>
                <w:sz w:val="20"/>
                <w:szCs w:val="20"/>
              </w:rPr>
            </w:pPr>
            <w:r w:rsidRPr="006B62CF">
              <w:rPr>
                <w:rFonts w:asciiTheme="minorHAnsi" w:hAnsiTheme="minorHAnsi" w:cstheme="minorHAnsi"/>
                <w:sz w:val="20"/>
                <w:szCs w:val="20"/>
              </w:rPr>
              <w:t>Zasoby ISP zostaną udostępnione bezpłatnie</w:t>
            </w:r>
          </w:p>
        </w:tc>
        <w:tc>
          <w:tcPr>
            <w:tcW w:w="236" w:type="dxa"/>
          </w:tcPr>
          <w:p w:rsidR="00362575" w:rsidRPr="006B62CF" w:rsidRDefault="006B62CF" w:rsidP="005C7CCA">
            <w:pPr>
              <w:spacing w:after="0" w:line="276" w:lineRule="auto"/>
              <w:jc w:val="both"/>
              <w:rPr>
                <w:rFonts w:asciiTheme="minorHAnsi" w:hAnsiTheme="minorHAnsi" w:cstheme="minorHAnsi"/>
                <w:spacing w:val="8"/>
                <w:sz w:val="20"/>
                <w:szCs w:val="20"/>
              </w:rPr>
            </w:pPr>
            <w:r w:rsidRPr="006B62CF">
              <w:rPr>
                <w:rFonts w:asciiTheme="minorHAnsi" w:hAnsiTheme="minorHAnsi" w:cstheme="minorHAnsi"/>
                <w:spacing w:val="8"/>
                <w:sz w:val="20"/>
                <w:szCs w:val="20"/>
              </w:rPr>
              <w:t>1</w:t>
            </w:r>
          </w:p>
        </w:tc>
        <w:tc>
          <w:tcPr>
            <w:tcW w:w="2457" w:type="dxa"/>
          </w:tcPr>
          <w:p w:rsidR="00362575" w:rsidRPr="006B62CF" w:rsidRDefault="006B62CF" w:rsidP="005C7CCA">
            <w:pPr>
              <w:spacing w:after="0" w:line="276" w:lineRule="auto"/>
              <w:jc w:val="both"/>
              <w:rPr>
                <w:rFonts w:asciiTheme="minorHAnsi" w:hAnsiTheme="minorHAnsi" w:cstheme="minorHAnsi"/>
                <w:spacing w:val="8"/>
                <w:sz w:val="20"/>
                <w:szCs w:val="20"/>
              </w:rPr>
            </w:pPr>
            <w:r w:rsidRPr="006B62CF">
              <w:rPr>
                <w:rFonts w:asciiTheme="minorHAnsi" w:hAnsiTheme="minorHAnsi" w:cstheme="minorHAnsi"/>
                <w:sz w:val="20"/>
                <w:szCs w:val="20"/>
              </w:rPr>
              <w:t>Zasoby ISP zostaną udostępnione bezpłatnie</w:t>
            </w:r>
          </w:p>
        </w:tc>
      </w:tr>
      <w:tr w:rsidR="00362575" w:rsidRPr="005C7CCA" w:rsidTr="00AA3E81">
        <w:trPr>
          <w:trHeight w:val="226"/>
          <w:jc w:val="center"/>
        </w:trPr>
        <w:tc>
          <w:tcPr>
            <w:tcW w:w="565" w:type="dxa"/>
          </w:tcPr>
          <w:p w:rsidR="00362575" w:rsidRPr="005C7CCA" w:rsidRDefault="00362575" w:rsidP="005C7CCA">
            <w:pPr>
              <w:spacing w:after="0" w:line="276" w:lineRule="auto"/>
              <w:rPr>
                <w:rFonts w:asciiTheme="minorHAnsi" w:hAnsiTheme="minorHAnsi" w:cstheme="minorHAnsi"/>
                <w:b/>
                <w:spacing w:val="8"/>
                <w:sz w:val="20"/>
                <w:szCs w:val="20"/>
              </w:rPr>
            </w:pPr>
            <w:r w:rsidRPr="005C7CCA">
              <w:rPr>
                <w:rFonts w:asciiTheme="minorHAnsi" w:hAnsiTheme="minorHAnsi" w:cstheme="minorHAnsi"/>
                <w:b/>
                <w:spacing w:val="8"/>
                <w:sz w:val="20"/>
                <w:szCs w:val="20"/>
              </w:rPr>
              <w:t>x</w:t>
            </w:r>
          </w:p>
        </w:tc>
        <w:tc>
          <w:tcPr>
            <w:tcW w:w="1701"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Łącznie pkt:</w:t>
            </w:r>
          </w:p>
        </w:tc>
        <w:tc>
          <w:tcPr>
            <w:tcW w:w="283"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Ʃ</w:t>
            </w:r>
          </w:p>
        </w:tc>
        <w:tc>
          <w:tcPr>
            <w:tcW w:w="2410" w:type="dxa"/>
          </w:tcPr>
          <w:p w:rsidR="00362575" w:rsidRPr="005C7CCA" w:rsidRDefault="006B62CF" w:rsidP="00FD0420">
            <w:pPr>
              <w:spacing w:after="0" w:line="276" w:lineRule="auto"/>
              <w:jc w:val="both"/>
              <w:rPr>
                <w:rFonts w:asciiTheme="minorHAnsi" w:hAnsiTheme="minorHAnsi" w:cstheme="minorHAnsi"/>
                <w:b/>
                <w:spacing w:val="8"/>
                <w:sz w:val="20"/>
                <w:szCs w:val="20"/>
              </w:rPr>
            </w:pPr>
            <w:r>
              <w:rPr>
                <w:rFonts w:asciiTheme="minorHAnsi" w:hAnsiTheme="minorHAnsi" w:cstheme="minorHAnsi"/>
                <w:b/>
                <w:spacing w:val="8"/>
                <w:sz w:val="20"/>
                <w:szCs w:val="20"/>
              </w:rPr>
              <w:t>3</w:t>
            </w:r>
            <w:r w:rsidR="00FD0420">
              <w:rPr>
                <w:rFonts w:asciiTheme="minorHAnsi" w:hAnsiTheme="minorHAnsi" w:cstheme="minorHAnsi"/>
                <w:b/>
                <w:spacing w:val="8"/>
                <w:sz w:val="20"/>
                <w:szCs w:val="20"/>
              </w:rPr>
              <w:t>4</w:t>
            </w:r>
            <w:r w:rsidR="00362575" w:rsidRPr="005C7CCA">
              <w:rPr>
                <w:rFonts w:asciiTheme="minorHAnsi" w:hAnsiTheme="minorHAnsi" w:cstheme="minorHAnsi"/>
                <w:b/>
                <w:spacing w:val="8"/>
                <w:sz w:val="20"/>
                <w:szCs w:val="20"/>
              </w:rPr>
              <w:t xml:space="preserve"> punkt</w:t>
            </w:r>
            <w:r w:rsidR="00FD0420">
              <w:rPr>
                <w:rFonts w:asciiTheme="minorHAnsi" w:hAnsiTheme="minorHAnsi" w:cstheme="minorHAnsi"/>
                <w:b/>
                <w:spacing w:val="8"/>
                <w:sz w:val="20"/>
                <w:szCs w:val="20"/>
              </w:rPr>
              <w:t>y</w:t>
            </w:r>
          </w:p>
        </w:tc>
        <w:tc>
          <w:tcPr>
            <w:tcW w:w="283"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Ʃ</w:t>
            </w:r>
          </w:p>
        </w:tc>
        <w:tc>
          <w:tcPr>
            <w:tcW w:w="2410" w:type="dxa"/>
          </w:tcPr>
          <w:p w:rsidR="00362575" w:rsidRPr="005C7CCA" w:rsidRDefault="006B62CF" w:rsidP="00FD0420">
            <w:pPr>
              <w:spacing w:after="0" w:line="276" w:lineRule="auto"/>
              <w:jc w:val="both"/>
              <w:rPr>
                <w:rFonts w:asciiTheme="minorHAnsi" w:hAnsiTheme="minorHAnsi" w:cstheme="minorHAnsi"/>
                <w:b/>
                <w:spacing w:val="8"/>
                <w:sz w:val="20"/>
                <w:szCs w:val="20"/>
              </w:rPr>
            </w:pPr>
            <w:r>
              <w:rPr>
                <w:rFonts w:asciiTheme="minorHAnsi" w:hAnsiTheme="minorHAnsi" w:cstheme="minorHAnsi"/>
                <w:b/>
                <w:spacing w:val="8"/>
                <w:sz w:val="20"/>
                <w:szCs w:val="20"/>
              </w:rPr>
              <w:t>3</w:t>
            </w:r>
            <w:r w:rsidR="00FD0420">
              <w:rPr>
                <w:rFonts w:asciiTheme="minorHAnsi" w:hAnsiTheme="minorHAnsi" w:cstheme="minorHAnsi"/>
                <w:b/>
                <w:spacing w:val="8"/>
                <w:sz w:val="20"/>
                <w:szCs w:val="20"/>
              </w:rPr>
              <w:t>5</w:t>
            </w:r>
            <w:r w:rsidR="00362575" w:rsidRPr="005C7CCA">
              <w:rPr>
                <w:rFonts w:asciiTheme="minorHAnsi" w:hAnsiTheme="minorHAnsi" w:cstheme="minorHAnsi"/>
                <w:b/>
                <w:spacing w:val="8"/>
                <w:sz w:val="20"/>
                <w:szCs w:val="20"/>
              </w:rPr>
              <w:t xml:space="preserve"> punktów</w:t>
            </w:r>
          </w:p>
        </w:tc>
        <w:tc>
          <w:tcPr>
            <w:tcW w:w="236" w:type="dxa"/>
          </w:tcPr>
          <w:p w:rsidR="00362575" w:rsidRPr="005C7CCA" w:rsidRDefault="00362575" w:rsidP="005C7CCA">
            <w:pPr>
              <w:spacing w:after="0" w:line="276" w:lineRule="auto"/>
              <w:jc w:val="both"/>
              <w:rPr>
                <w:rFonts w:asciiTheme="minorHAnsi" w:hAnsiTheme="minorHAnsi" w:cstheme="minorHAnsi"/>
                <w:b/>
                <w:spacing w:val="8"/>
                <w:sz w:val="20"/>
                <w:szCs w:val="20"/>
              </w:rPr>
            </w:pPr>
            <w:r w:rsidRPr="005C7CCA">
              <w:rPr>
                <w:rFonts w:asciiTheme="minorHAnsi" w:hAnsiTheme="minorHAnsi" w:cstheme="minorHAnsi"/>
                <w:b/>
                <w:spacing w:val="8"/>
                <w:sz w:val="20"/>
                <w:szCs w:val="20"/>
              </w:rPr>
              <w:t>Ʃ</w:t>
            </w:r>
          </w:p>
        </w:tc>
        <w:tc>
          <w:tcPr>
            <w:tcW w:w="2457" w:type="dxa"/>
          </w:tcPr>
          <w:p w:rsidR="00362575" w:rsidRPr="005C7CCA" w:rsidRDefault="00FD0420" w:rsidP="005C7CCA">
            <w:pPr>
              <w:spacing w:after="0" w:line="276" w:lineRule="auto"/>
              <w:jc w:val="both"/>
              <w:rPr>
                <w:rFonts w:asciiTheme="minorHAnsi" w:hAnsiTheme="minorHAnsi" w:cstheme="minorHAnsi"/>
                <w:b/>
                <w:spacing w:val="8"/>
                <w:sz w:val="20"/>
                <w:szCs w:val="20"/>
              </w:rPr>
            </w:pPr>
            <w:r>
              <w:rPr>
                <w:rFonts w:asciiTheme="minorHAnsi" w:hAnsiTheme="minorHAnsi" w:cstheme="minorHAnsi"/>
                <w:b/>
                <w:spacing w:val="8"/>
                <w:sz w:val="20"/>
                <w:szCs w:val="20"/>
              </w:rPr>
              <w:t>38</w:t>
            </w:r>
            <w:r w:rsidR="00362575" w:rsidRPr="005C7CCA">
              <w:rPr>
                <w:rFonts w:asciiTheme="minorHAnsi" w:hAnsiTheme="minorHAnsi" w:cstheme="minorHAnsi"/>
                <w:b/>
                <w:spacing w:val="8"/>
                <w:sz w:val="20"/>
                <w:szCs w:val="20"/>
              </w:rPr>
              <w:t xml:space="preserve">  punktów</w:t>
            </w:r>
          </w:p>
        </w:tc>
      </w:tr>
    </w:tbl>
    <w:p w:rsidR="00362575" w:rsidRPr="00266AF8" w:rsidRDefault="00362575" w:rsidP="005C7CCA">
      <w:pPr>
        <w:spacing w:after="0" w:line="276" w:lineRule="auto"/>
        <w:jc w:val="both"/>
        <w:rPr>
          <w:rFonts w:asciiTheme="minorHAnsi" w:hAnsiTheme="minorHAnsi" w:cstheme="minorHAnsi"/>
          <w:spacing w:val="8"/>
        </w:rPr>
      </w:pPr>
    </w:p>
    <w:p w:rsidR="00362575" w:rsidRPr="00266AF8" w:rsidRDefault="00362575" w:rsidP="005C7CCA">
      <w:pPr>
        <w:spacing w:after="0" w:line="276" w:lineRule="auto"/>
        <w:jc w:val="both"/>
        <w:rPr>
          <w:rFonts w:asciiTheme="minorHAnsi" w:hAnsiTheme="minorHAnsi" w:cstheme="minorHAnsi"/>
          <w:spacing w:val="8"/>
        </w:rPr>
      </w:pPr>
      <w:r w:rsidRPr="00266AF8">
        <w:rPr>
          <w:rFonts w:asciiTheme="minorHAnsi" w:hAnsiTheme="minorHAnsi" w:cstheme="minorHAnsi"/>
          <w:spacing w:val="8"/>
        </w:rPr>
        <w:t xml:space="preserve">Na podstawie przeprowadzonej analizy strategicznej </w:t>
      </w:r>
      <w:r w:rsidRPr="00266AF8">
        <w:rPr>
          <w:rFonts w:asciiTheme="minorHAnsi" w:hAnsiTheme="minorHAnsi" w:cstheme="minorHAnsi"/>
          <w:b/>
          <w:spacing w:val="8"/>
        </w:rPr>
        <w:t>uznać należy wariant zrównoważony za najbardziej korzystny</w:t>
      </w:r>
      <w:r w:rsidRPr="00266AF8">
        <w:rPr>
          <w:rFonts w:asciiTheme="minorHAnsi" w:hAnsiTheme="minorHAnsi" w:cstheme="minorHAnsi"/>
          <w:spacing w:val="8"/>
        </w:rPr>
        <w:t xml:space="preserve"> (zdobył </w:t>
      </w:r>
      <w:r w:rsidR="00FD0420">
        <w:rPr>
          <w:rFonts w:asciiTheme="minorHAnsi" w:hAnsiTheme="minorHAnsi" w:cstheme="minorHAnsi"/>
          <w:spacing w:val="8"/>
        </w:rPr>
        <w:t>38</w:t>
      </w:r>
      <w:r w:rsidRPr="00266AF8">
        <w:rPr>
          <w:rFonts w:asciiTheme="minorHAnsi" w:hAnsiTheme="minorHAnsi" w:cstheme="minorHAnsi"/>
          <w:spacing w:val="8"/>
        </w:rPr>
        <w:t xml:space="preserve"> punktów) w kontekście kryteriów punktowych z karty oceny projektu, zawartej w Regulaminie konkursu, tj. kryteriami merytorycznymi ogólnymi – obligatoryjnymi, kryteriami merytorycznymi specyficznymi – obligatoryjnymi, kryteriami merytorycznymi – premiującymi i zostanie poddany analizie rozwiązań technologicznych.</w:t>
      </w:r>
    </w:p>
    <w:p w:rsidR="00362575" w:rsidRPr="00266AF8" w:rsidRDefault="00362575" w:rsidP="005C7CCA">
      <w:pPr>
        <w:spacing w:after="0" w:line="276" w:lineRule="auto"/>
        <w:jc w:val="both"/>
        <w:rPr>
          <w:rFonts w:asciiTheme="minorHAnsi" w:hAnsiTheme="minorHAnsi" w:cstheme="minorHAnsi"/>
          <w:spacing w:val="8"/>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15" w:name="_Toc480824267"/>
      <w:bookmarkStart w:id="16" w:name="_Toc488236711"/>
      <w:r w:rsidRPr="00266AF8">
        <w:rPr>
          <w:rFonts w:asciiTheme="minorHAnsi" w:hAnsiTheme="minorHAnsi" w:cstheme="minorHAnsi"/>
          <w:sz w:val="22"/>
          <w:szCs w:val="22"/>
        </w:rPr>
        <w:t>2.1.2.</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Analiza wariantów technologicznych</w:t>
      </w:r>
      <w:bookmarkEnd w:id="15"/>
      <w:bookmarkEnd w:id="16"/>
    </w:p>
    <w:p w:rsidR="00AA3E81" w:rsidRPr="00266AF8" w:rsidRDefault="00AA3E81" w:rsidP="005C7CCA">
      <w:pPr>
        <w:pStyle w:val="Nagwek4"/>
        <w:spacing w:line="276" w:lineRule="auto"/>
        <w:jc w:val="both"/>
        <w:rPr>
          <w:rFonts w:asciiTheme="minorHAnsi" w:hAnsiTheme="minorHAnsi" w:cstheme="minorHAnsi"/>
        </w:rPr>
      </w:pPr>
      <w:r w:rsidRPr="00266AF8">
        <w:rPr>
          <w:rFonts w:asciiTheme="minorHAnsi" w:hAnsiTheme="minorHAnsi" w:cstheme="minorHAnsi"/>
        </w:rPr>
        <w:t>2.1.2.1. Identyfikacja wariantów technologicznych</w:t>
      </w:r>
    </w:p>
    <w:p w:rsidR="00DC1755" w:rsidRPr="00266AF8" w:rsidRDefault="00DC175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 ramach analizy technologicznych możliwości realizacji projektu określono trzy technologiczne warianty wykonania wybranego wariantu strategicznego:</w:t>
      </w:r>
    </w:p>
    <w:p w:rsidR="00362575" w:rsidRPr="00266AF8" w:rsidRDefault="00362575" w:rsidP="005C7CCA">
      <w:pPr>
        <w:pStyle w:val="Akapitzlist"/>
        <w:numPr>
          <w:ilvl w:val="0"/>
          <w:numId w:val="52"/>
        </w:numPr>
        <w:spacing w:after="0" w:line="276" w:lineRule="auto"/>
        <w:jc w:val="both"/>
        <w:rPr>
          <w:rFonts w:asciiTheme="minorHAnsi" w:hAnsiTheme="minorHAnsi" w:cstheme="minorHAnsi"/>
        </w:rPr>
      </w:pPr>
      <w:r w:rsidRPr="00266AF8">
        <w:rPr>
          <w:rFonts w:asciiTheme="minorHAnsi" w:hAnsiTheme="minorHAnsi" w:cstheme="minorHAnsi"/>
        </w:rPr>
        <w:t xml:space="preserve">Wariant obejmujący wykorzystanie istniejącej infrastruktury urzędu z jej niezbędną rozbudową w celu wdrożenia oprogramowania związanego ze świadczeniem e-usług publicznych, zwany w formie skróconej </w:t>
      </w:r>
      <w:r w:rsidRPr="00266AF8">
        <w:rPr>
          <w:rFonts w:asciiTheme="minorHAnsi" w:hAnsiTheme="minorHAnsi" w:cstheme="minorHAnsi"/>
          <w:b/>
        </w:rPr>
        <w:t>„Wariant infrastruktury własnej”</w:t>
      </w:r>
      <w:r w:rsidRPr="00266AF8">
        <w:rPr>
          <w:rFonts w:asciiTheme="minorHAnsi" w:hAnsiTheme="minorHAnsi" w:cstheme="minorHAnsi"/>
        </w:rPr>
        <w:t>.</w:t>
      </w:r>
    </w:p>
    <w:p w:rsidR="00362575" w:rsidRPr="00266AF8" w:rsidRDefault="00362575" w:rsidP="005C7CCA">
      <w:pPr>
        <w:pStyle w:val="Akapitzlist"/>
        <w:numPr>
          <w:ilvl w:val="0"/>
          <w:numId w:val="52"/>
        </w:numPr>
        <w:spacing w:after="0" w:line="276" w:lineRule="auto"/>
        <w:jc w:val="both"/>
        <w:rPr>
          <w:rFonts w:asciiTheme="minorHAnsi" w:hAnsiTheme="minorHAnsi" w:cstheme="minorHAnsi"/>
        </w:rPr>
      </w:pPr>
      <w:r w:rsidRPr="00266AF8">
        <w:rPr>
          <w:rFonts w:asciiTheme="minorHAnsi" w:hAnsiTheme="minorHAnsi" w:cstheme="minorHAnsi"/>
        </w:rPr>
        <w:t xml:space="preserve">Wariant obejmujący wykorzystanie mocy obliczeniowej chmury IaaS w celu niezbędnego zwiększenia zasobów serwerowych urzędu, zwany w formie skróconej </w:t>
      </w:r>
      <w:r w:rsidRPr="00266AF8">
        <w:rPr>
          <w:rFonts w:asciiTheme="minorHAnsi" w:hAnsiTheme="minorHAnsi" w:cstheme="minorHAnsi"/>
          <w:b/>
        </w:rPr>
        <w:t>„Wariant IaaS”</w:t>
      </w:r>
      <w:r w:rsidRPr="00266AF8">
        <w:rPr>
          <w:rFonts w:asciiTheme="minorHAnsi" w:hAnsiTheme="minorHAnsi" w:cstheme="minorHAnsi"/>
        </w:rPr>
        <w:t>.</w:t>
      </w:r>
    </w:p>
    <w:p w:rsidR="00362575" w:rsidRPr="00266AF8" w:rsidRDefault="00362575" w:rsidP="005C7CCA">
      <w:pPr>
        <w:pStyle w:val="Akapitzlist"/>
        <w:numPr>
          <w:ilvl w:val="0"/>
          <w:numId w:val="52"/>
        </w:numPr>
        <w:spacing w:after="0" w:line="276" w:lineRule="auto"/>
        <w:jc w:val="both"/>
        <w:rPr>
          <w:rFonts w:asciiTheme="minorHAnsi" w:hAnsiTheme="minorHAnsi" w:cstheme="minorHAnsi"/>
        </w:rPr>
      </w:pPr>
      <w:r w:rsidRPr="00266AF8">
        <w:rPr>
          <w:rFonts w:asciiTheme="minorHAnsi" w:hAnsiTheme="minorHAnsi" w:cstheme="minorHAnsi"/>
        </w:rPr>
        <w:t xml:space="preserve">Wariant obejmujący wykorzystanie własnego sposobu uwierzytelniania interesariuszy e-usług publicznych przy wykorzystaniu infrastruktury klucza publicznego PKI, zwany w formie skróconej </w:t>
      </w:r>
      <w:r w:rsidRPr="00266AF8">
        <w:rPr>
          <w:rFonts w:asciiTheme="minorHAnsi" w:hAnsiTheme="minorHAnsi" w:cstheme="minorHAnsi"/>
          <w:b/>
        </w:rPr>
        <w:t>„Wariant PKI”</w:t>
      </w:r>
      <w:r w:rsidRPr="00266AF8">
        <w:rPr>
          <w:rFonts w:asciiTheme="minorHAnsi" w:hAnsiTheme="minorHAnsi" w:cstheme="minorHAnsi"/>
        </w:rPr>
        <w:t>.</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Wyboru wariantów technologicznych jest uzasadniony przez pryzmat spełnienia przez nie następujących warunków:</w:t>
      </w:r>
    </w:p>
    <w:p w:rsidR="00362575" w:rsidRPr="00266AF8" w:rsidRDefault="00362575" w:rsidP="005C7CCA">
      <w:pPr>
        <w:pStyle w:val="Akapitzlist"/>
        <w:numPr>
          <w:ilvl w:val="0"/>
          <w:numId w:val="53"/>
        </w:numPr>
        <w:spacing w:after="0" w:line="276" w:lineRule="auto"/>
        <w:jc w:val="both"/>
        <w:rPr>
          <w:rFonts w:asciiTheme="minorHAnsi" w:hAnsiTheme="minorHAnsi" w:cstheme="minorHAnsi"/>
        </w:rPr>
      </w:pPr>
      <w:r w:rsidRPr="00266AF8">
        <w:rPr>
          <w:rFonts w:asciiTheme="minorHAnsi" w:hAnsiTheme="minorHAnsi" w:cstheme="minorHAnsi"/>
          <w:b/>
        </w:rPr>
        <w:lastRenderedPageBreak/>
        <w:t>Warunek wykonalności</w:t>
      </w:r>
      <w:r w:rsidRPr="00266AF8">
        <w:rPr>
          <w:rFonts w:asciiTheme="minorHAnsi" w:hAnsiTheme="minorHAnsi" w:cstheme="minorHAnsi"/>
        </w:rPr>
        <w:t xml:space="preserve"> – wszystkie wybrane warianty technologiczne są realnie możliwe do zrealizowania pod względem prawnym, technicznym oraz wydajnościowym.</w:t>
      </w:r>
    </w:p>
    <w:p w:rsidR="00362575" w:rsidRPr="00266AF8" w:rsidRDefault="00362575" w:rsidP="005C7CCA">
      <w:pPr>
        <w:pStyle w:val="Akapitzlist"/>
        <w:numPr>
          <w:ilvl w:val="0"/>
          <w:numId w:val="53"/>
        </w:numPr>
        <w:spacing w:after="0" w:line="276" w:lineRule="auto"/>
        <w:jc w:val="both"/>
        <w:rPr>
          <w:rFonts w:asciiTheme="minorHAnsi" w:hAnsiTheme="minorHAnsi" w:cstheme="minorHAnsi"/>
        </w:rPr>
      </w:pPr>
      <w:r w:rsidRPr="00266AF8">
        <w:rPr>
          <w:rFonts w:asciiTheme="minorHAnsi" w:hAnsiTheme="minorHAnsi" w:cstheme="minorHAnsi"/>
          <w:b/>
        </w:rPr>
        <w:t>Warunek dostępności</w:t>
      </w:r>
      <w:r w:rsidRPr="00266AF8">
        <w:rPr>
          <w:rFonts w:asciiTheme="minorHAnsi" w:hAnsiTheme="minorHAnsi" w:cstheme="minorHAnsi"/>
        </w:rPr>
        <w:t xml:space="preserve"> - dla każdego z wariantów można dobrać odpowiednie i istniejące na rynku rozwiązania konieczne do osiągnięcia rezultatów projektu.</w:t>
      </w:r>
    </w:p>
    <w:p w:rsidR="00362575" w:rsidRPr="00266AF8" w:rsidRDefault="00362575" w:rsidP="005C7CCA">
      <w:pPr>
        <w:pStyle w:val="Akapitzlist"/>
        <w:numPr>
          <w:ilvl w:val="0"/>
          <w:numId w:val="53"/>
        </w:numPr>
        <w:spacing w:after="0" w:line="276" w:lineRule="auto"/>
        <w:jc w:val="both"/>
        <w:rPr>
          <w:rFonts w:asciiTheme="minorHAnsi" w:hAnsiTheme="minorHAnsi" w:cstheme="minorHAnsi"/>
        </w:rPr>
      </w:pPr>
      <w:r w:rsidRPr="00266AF8">
        <w:rPr>
          <w:rFonts w:asciiTheme="minorHAnsi" w:hAnsiTheme="minorHAnsi" w:cstheme="minorHAnsi"/>
          <w:b/>
        </w:rPr>
        <w:t xml:space="preserve">Warunek racjonalności ekonomicznej </w:t>
      </w:r>
      <w:r w:rsidRPr="00266AF8">
        <w:rPr>
          <w:rFonts w:asciiTheme="minorHAnsi" w:hAnsiTheme="minorHAnsi" w:cstheme="minorHAnsi"/>
        </w:rPr>
        <w:t>– uwzględniający realne i możliwe do przeznaczenia na wdrożenie każdego z wariantów środki finansowe.</w:t>
      </w:r>
    </w:p>
    <w:p w:rsidR="00362575" w:rsidRPr="00266AF8" w:rsidRDefault="00362575" w:rsidP="005C7CCA">
      <w:pPr>
        <w:pStyle w:val="Akapitzlist"/>
        <w:numPr>
          <w:ilvl w:val="0"/>
          <w:numId w:val="53"/>
        </w:numPr>
        <w:spacing w:after="0" w:line="276" w:lineRule="auto"/>
        <w:jc w:val="both"/>
        <w:rPr>
          <w:rFonts w:asciiTheme="minorHAnsi" w:hAnsiTheme="minorHAnsi" w:cstheme="minorHAnsi"/>
        </w:rPr>
      </w:pPr>
      <w:r w:rsidRPr="00266AF8">
        <w:rPr>
          <w:rFonts w:asciiTheme="minorHAnsi" w:hAnsiTheme="minorHAnsi" w:cstheme="minorHAnsi"/>
          <w:b/>
        </w:rPr>
        <w:t>Warunek czasu wdrożenia</w:t>
      </w:r>
      <w:r w:rsidRPr="00266AF8">
        <w:rPr>
          <w:rFonts w:asciiTheme="minorHAnsi" w:hAnsiTheme="minorHAnsi" w:cstheme="minorHAnsi"/>
        </w:rPr>
        <w:t xml:space="preserve"> – uwzględniający realny i możliwy do przeznaczenia na wdrożenie e-usług publicznych okres wdrożenia.</w:t>
      </w:r>
    </w:p>
    <w:p w:rsidR="00362575" w:rsidRPr="00266AF8" w:rsidRDefault="00362575" w:rsidP="005C7CCA">
      <w:pPr>
        <w:pStyle w:val="Akapitzlist"/>
        <w:numPr>
          <w:ilvl w:val="0"/>
          <w:numId w:val="53"/>
        </w:numPr>
        <w:spacing w:after="0" w:line="276" w:lineRule="auto"/>
        <w:jc w:val="both"/>
        <w:rPr>
          <w:rFonts w:asciiTheme="minorHAnsi" w:hAnsiTheme="minorHAnsi" w:cstheme="minorHAnsi"/>
        </w:rPr>
      </w:pPr>
      <w:r w:rsidRPr="00266AF8">
        <w:rPr>
          <w:rFonts w:asciiTheme="minorHAnsi" w:hAnsiTheme="minorHAnsi" w:cstheme="minorHAnsi"/>
          <w:b/>
        </w:rPr>
        <w:t>Warunek referencyjny</w:t>
      </w:r>
      <w:r w:rsidRPr="00266AF8">
        <w:rPr>
          <w:rFonts w:asciiTheme="minorHAnsi" w:hAnsiTheme="minorHAnsi" w:cstheme="minorHAnsi"/>
        </w:rPr>
        <w:t xml:space="preserve"> – dla każdego z wybranych wariantów można wskazać konkretne przykłady realnie istniejących i wdrożonych przez administrację publiczną rozwiązań na szczeblu samorządowym w celu świadczenia e-usług publicznych.</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Poniżej zaprezentowano skrócony opis każdego z wariantów technologicznych:</w:t>
      </w:r>
    </w:p>
    <w:p w:rsidR="00362575" w:rsidRPr="00266AF8" w:rsidRDefault="00362575" w:rsidP="005C7CCA">
      <w:pPr>
        <w:pStyle w:val="Akapitzlist"/>
        <w:spacing w:after="0" w:line="276" w:lineRule="auto"/>
        <w:jc w:val="both"/>
        <w:rPr>
          <w:rFonts w:asciiTheme="minorHAnsi" w:hAnsiTheme="minorHAnsi" w:cstheme="minorHAnsi"/>
          <w:b/>
        </w:rPr>
      </w:pPr>
    </w:p>
    <w:p w:rsidR="00362575" w:rsidRPr="00266AF8" w:rsidRDefault="00362575" w:rsidP="005C7CCA">
      <w:pPr>
        <w:pStyle w:val="Akapitzlist"/>
        <w:numPr>
          <w:ilvl w:val="0"/>
          <w:numId w:val="54"/>
        </w:numPr>
        <w:spacing w:after="0" w:line="276" w:lineRule="auto"/>
        <w:jc w:val="both"/>
        <w:rPr>
          <w:rFonts w:asciiTheme="minorHAnsi" w:hAnsiTheme="minorHAnsi" w:cstheme="minorHAnsi"/>
          <w:b/>
        </w:rPr>
      </w:pPr>
      <w:r w:rsidRPr="00266AF8">
        <w:rPr>
          <w:rFonts w:asciiTheme="minorHAnsi" w:hAnsiTheme="minorHAnsi" w:cstheme="minorHAnsi"/>
          <w:b/>
        </w:rPr>
        <w:t>Opis wariantu – „Wariant infrastruktury własnej”.</w:t>
      </w: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Wariant ten obrazuje sytuację, w której wnioskodawca podejmuje działania określone w planowanym do uruchomienia projekcie zgodnie z wybranym wariantem strategicznym przy wykorzystaniu wariantu technologicznego w zakresie wykorzystania istniejącej infrastruktury sprzętowej wraz z jej rozbudową w celu niezbędnego zwiększenia zasobów serwerowych urzędu.</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W analizowanym wariancie kluczowym aspektem stanie się dostosowanie i rozwój istniejącej infrastruktury poprzez zakup i modernizację wyposażenia serwerowni oraz prawidłową konfigurację środowiska informatycznego urzędu. W wariancie tym ponosi się relatywnie wysokie nakłady inwestycyjne na początku inwestycji, a także znacznie angażuje zasoby osobowe podejmujące prace związane z odpowiednią konfiguracją środowiska informatycznego, jego zabezpieczenia i utrzymania. Dzięki takiemu podejściu wszystkie systemy będą korzystały ze wspólnej puli zasobów, a tym samym będzie możliwe przydzielanie im odpowiednich zapasów mocy w miarę potrzeb oraz zabezpieczenie wszystkich systemów pod kątem zachowania ciągłości działania.</w:t>
      </w: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Do głównych korzyści planowanego rozwiązania należy zaliczyć:</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zwiększenie automatyzacji środowiska spowoduje podwyższenie stopnia wykorzystania posiadanych zasobów sprzętowych, podniesienie niezawodności środowiska oraz docelowe zmniejszenie prac administracyjnych niezbędnych do obsługi systemów;</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centralizację zasobów i uproszczenie architektury całego środowiska, co doprowadzi do zmniejszenia liczby pojawiających się problemów;</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zwiększenie poziomu bezpieczeństwa przechowywanych, zapisywanych i przesyłanych danych.</w:t>
      </w: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Zapotrzebowanie na zasoby organizacyjne i kadrowe należy dla wariantu technologicznego ocenić jako średnie, zarówno bieżące jak i przyszłe. Rozwój infrastruktury dla realizacji celów projektu jest wykonalny i możliwy jednak wiąże się z nakładami inwestycyjnymi. Wykorzystanie bezpłatnego profilu zaufanego jako metody uwierzytelniania zapewnia wysoki popyt na produkty projektu. Efektu sieciowego nie stwierdzono.</w:t>
      </w:r>
    </w:p>
    <w:p w:rsidR="00362575" w:rsidRPr="00266AF8" w:rsidRDefault="00362575" w:rsidP="005C7CCA">
      <w:pPr>
        <w:spacing w:after="0" w:line="276" w:lineRule="auto"/>
        <w:ind w:firstLine="360"/>
        <w:jc w:val="both"/>
        <w:rPr>
          <w:rFonts w:asciiTheme="minorHAnsi" w:hAnsiTheme="minorHAnsi" w:cstheme="minorHAnsi"/>
        </w:rPr>
      </w:pPr>
    </w:p>
    <w:p w:rsidR="00362575" w:rsidRPr="00266AF8" w:rsidRDefault="00362575" w:rsidP="005C7CCA">
      <w:pPr>
        <w:pStyle w:val="Akapitzlist"/>
        <w:numPr>
          <w:ilvl w:val="0"/>
          <w:numId w:val="54"/>
        </w:numPr>
        <w:spacing w:after="0" w:line="276" w:lineRule="auto"/>
        <w:jc w:val="both"/>
        <w:rPr>
          <w:rFonts w:asciiTheme="minorHAnsi" w:hAnsiTheme="minorHAnsi" w:cstheme="minorHAnsi"/>
          <w:b/>
        </w:rPr>
      </w:pPr>
      <w:r w:rsidRPr="00266AF8">
        <w:rPr>
          <w:rFonts w:asciiTheme="minorHAnsi" w:hAnsiTheme="minorHAnsi" w:cstheme="minorHAnsi"/>
          <w:b/>
        </w:rPr>
        <w:t>Opis wariantu – „Wariant IaaS”.</w:t>
      </w:r>
    </w:p>
    <w:p w:rsidR="00362575" w:rsidRPr="00266AF8" w:rsidRDefault="00362575" w:rsidP="005C7CCA">
      <w:pPr>
        <w:pStyle w:val="Akapitzlist"/>
        <w:spacing w:after="0" w:line="276" w:lineRule="auto"/>
        <w:ind w:left="360"/>
        <w:contextualSpacing w:val="0"/>
        <w:jc w:val="both"/>
        <w:rPr>
          <w:rFonts w:asciiTheme="minorHAnsi" w:hAnsiTheme="minorHAnsi" w:cstheme="minorHAnsi"/>
        </w:rPr>
      </w:pPr>
      <w:r w:rsidRPr="00266AF8">
        <w:rPr>
          <w:rFonts w:asciiTheme="minorHAnsi" w:hAnsiTheme="minorHAnsi" w:cstheme="minorHAnsi"/>
        </w:rPr>
        <w:lastRenderedPageBreak/>
        <w:t>Wariant ten obrazuje sytuację, w której wnioskodawca podejmuje działania określone w planowanym do uruchomienia projekcie zgodnie z wybranym wariantem strategicznym przy wykorzystaniu wariantu technologicznego w zakresie wykorzystania zewnętrznej mocy obliczeniowej chmury IaaS w celu niezbędnego zwiększenia zasobów serwerowych urzędu. Wariant ten nie zakłada rozbudowy własnej infrastruktury serwerowej urzędu poprzez modernizację czy zakup serwerów.</w:t>
      </w:r>
    </w:p>
    <w:p w:rsidR="00362575" w:rsidRPr="00266AF8" w:rsidRDefault="00362575" w:rsidP="005C7CCA">
      <w:pPr>
        <w:pStyle w:val="Akapitzlist"/>
        <w:spacing w:after="0" w:line="276" w:lineRule="auto"/>
        <w:contextualSpacing w:val="0"/>
        <w:jc w:val="both"/>
        <w:rPr>
          <w:rFonts w:asciiTheme="minorHAnsi" w:hAnsiTheme="minorHAnsi" w:cstheme="minorHAnsi"/>
        </w:rPr>
      </w:pPr>
    </w:p>
    <w:p w:rsidR="00362575" w:rsidRPr="00266AF8" w:rsidRDefault="00362575" w:rsidP="005C7CCA">
      <w:pPr>
        <w:pStyle w:val="Akapitzlist"/>
        <w:spacing w:after="0" w:line="276" w:lineRule="auto"/>
        <w:ind w:left="360"/>
        <w:contextualSpacing w:val="0"/>
        <w:jc w:val="both"/>
        <w:rPr>
          <w:rFonts w:asciiTheme="minorHAnsi" w:hAnsiTheme="minorHAnsi" w:cstheme="minorHAnsi"/>
        </w:rPr>
      </w:pPr>
      <w:r w:rsidRPr="00266AF8">
        <w:rPr>
          <w:rFonts w:asciiTheme="minorHAnsi" w:hAnsiTheme="minorHAnsi" w:cstheme="minorHAnsi"/>
        </w:rPr>
        <w:t>W analizowanym wariancie kluczowym aspektem stanie się skorzystanie z chmury obliczeniowej IaaS (Infrastructure as a Service, czyli Infrastruktura jako usługa) w celu umieszczenia niezbędnego oprogramowania do obsługi e-usług publicznych. Infrastruktura jako usługa (Infrastructure as a Service, IaaS) to model chmury, która zakłada dostarczenie kompletnej infrastruktury informatycznej niezbędnej do uruchamiania własnych aplikacji, rozwiązań czy wydajnych serwisów i portali internetowych. Zamiast kupować serwery na własność, w ramach chmury IaaS użytkownik wynajmuje potrzebną moc serwerów wirtualnych oraz przestrzeń dyskową do składowania swoich danych.</w:t>
      </w:r>
    </w:p>
    <w:p w:rsidR="00362575" w:rsidRPr="00266AF8" w:rsidRDefault="00362575" w:rsidP="005C7CCA">
      <w:pPr>
        <w:pStyle w:val="Akapitzlist"/>
        <w:spacing w:after="0" w:line="276" w:lineRule="auto"/>
        <w:ind w:left="360"/>
        <w:contextualSpacing w:val="0"/>
        <w:jc w:val="both"/>
        <w:rPr>
          <w:rFonts w:asciiTheme="minorHAnsi" w:hAnsiTheme="minorHAnsi" w:cstheme="minorHAnsi"/>
        </w:rPr>
      </w:pPr>
      <w:r w:rsidRPr="00266AF8">
        <w:rPr>
          <w:rFonts w:asciiTheme="minorHAnsi" w:hAnsiTheme="minorHAnsi" w:cstheme="minorHAnsi"/>
        </w:rPr>
        <w:t>Dzięki wykorzystaniu powyższych rozwiązań technologicznych można określić istotne zalety powyższego wariantu:</w:t>
      </w:r>
    </w:p>
    <w:p w:rsidR="00362575" w:rsidRPr="00266AF8" w:rsidRDefault="00362575" w:rsidP="005C7CCA">
      <w:pPr>
        <w:pStyle w:val="Akapitzlist"/>
        <w:numPr>
          <w:ilvl w:val="0"/>
          <w:numId w:val="51"/>
        </w:numPr>
        <w:spacing w:after="0" w:line="276" w:lineRule="auto"/>
        <w:ind w:left="720"/>
        <w:jc w:val="both"/>
        <w:rPr>
          <w:rFonts w:asciiTheme="minorHAnsi" w:hAnsiTheme="minorHAnsi" w:cstheme="minorHAnsi"/>
        </w:rPr>
      </w:pPr>
      <w:r w:rsidRPr="00266AF8">
        <w:rPr>
          <w:rFonts w:asciiTheme="minorHAnsi" w:hAnsiTheme="minorHAnsi" w:cstheme="minorHAnsi"/>
        </w:rPr>
        <w:t>Uniezależnienie się od opłat związanych z rozwojem własnej infrastruktury;</w:t>
      </w:r>
    </w:p>
    <w:p w:rsidR="00362575" w:rsidRPr="00266AF8" w:rsidRDefault="00362575" w:rsidP="005C7CCA">
      <w:pPr>
        <w:pStyle w:val="Akapitzlist"/>
        <w:numPr>
          <w:ilvl w:val="0"/>
          <w:numId w:val="51"/>
        </w:numPr>
        <w:spacing w:after="0" w:line="276" w:lineRule="auto"/>
        <w:ind w:left="720"/>
        <w:jc w:val="both"/>
        <w:rPr>
          <w:rFonts w:asciiTheme="minorHAnsi" w:hAnsiTheme="minorHAnsi" w:cstheme="minorHAnsi"/>
        </w:rPr>
      </w:pPr>
      <w:r w:rsidRPr="00266AF8">
        <w:rPr>
          <w:rFonts w:asciiTheme="minorHAnsi" w:hAnsiTheme="minorHAnsi" w:cstheme="minorHAnsi"/>
        </w:rPr>
        <w:t>Wysoki poziom elastyczności infrastruktury - można zmienić konfigurację chmury zmniejszając lub zwiększając moc serwerów oraz pojemność dysków;</w:t>
      </w:r>
    </w:p>
    <w:p w:rsidR="00362575" w:rsidRPr="00266AF8" w:rsidRDefault="00362575" w:rsidP="005C7CCA">
      <w:pPr>
        <w:pStyle w:val="Akapitzlist"/>
        <w:numPr>
          <w:ilvl w:val="0"/>
          <w:numId w:val="51"/>
        </w:numPr>
        <w:spacing w:after="0" w:line="276" w:lineRule="auto"/>
        <w:ind w:left="720"/>
        <w:jc w:val="both"/>
        <w:rPr>
          <w:rFonts w:asciiTheme="minorHAnsi" w:hAnsiTheme="minorHAnsi" w:cstheme="minorHAnsi"/>
        </w:rPr>
      </w:pPr>
      <w:r w:rsidRPr="00266AF8">
        <w:rPr>
          <w:rFonts w:asciiTheme="minorHAnsi" w:hAnsiTheme="minorHAnsi" w:cstheme="minorHAnsi"/>
        </w:rPr>
        <w:t>Skalowalność udostępnianych zasobów - automatyczne dostosowanie mocy serwerów;</w:t>
      </w:r>
    </w:p>
    <w:p w:rsidR="00362575" w:rsidRPr="00266AF8" w:rsidRDefault="00362575" w:rsidP="005C7CCA">
      <w:pPr>
        <w:pStyle w:val="Akapitzlist"/>
        <w:numPr>
          <w:ilvl w:val="0"/>
          <w:numId w:val="51"/>
        </w:numPr>
        <w:spacing w:after="0" w:line="276" w:lineRule="auto"/>
        <w:ind w:left="720"/>
        <w:jc w:val="both"/>
        <w:rPr>
          <w:rFonts w:asciiTheme="minorHAnsi" w:hAnsiTheme="minorHAnsi" w:cstheme="minorHAnsi"/>
        </w:rPr>
      </w:pPr>
      <w:r w:rsidRPr="00266AF8">
        <w:rPr>
          <w:rFonts w:asciiTheme="minorHAnsi" w:hAnsiTheme="minorHAnsi" w:cstheme="minorHAnsi"/>
        </w:rPr>
        <w:t>Eliminacja konieczności ponoszenia jednorazowych kosztów inwestycji we własną fizyczną infrastrukturę.</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Zapotrzebowanie na zasoby organizacyjne i kadrowe należy dla wariantu technologicznego ocenić jako niskie, zarówno bieżące jak i przyszłe. Rozwój infrastruktury dla realizacji celów projektu jest wykonalny i możliwy. Wykorzystanie bezpłatnego profilu zaufanego jako metody uwierzytelniania zapewnia wysoki popyt na produkty projektu. Efektu sieciowego nie stwierdzono.</w:t>
      </w:r>
    </w:p>
    <w:p w:rsidR="00362575" w:rsidRPr="00266AF8" w:rsidRDefault="00362575" w:rsidP="005C7CCA">
      <w:pPr>
        <w:pStyle w:val="Akapitzlist"/>
        <w:spacing w:after="0" w:line="276" w:lineRule="auto"/>
        <w:contextualSpacing w:val="0"/>
        <w:jc w:val="both"/>
        <w:rPr>
          <w:rFonts w:asciiTheme="minorHAnsi" w:hAnsiTheme="minorHAnsi" w:cstheme="minorHAnsi"/>
          <w:b/>
        </w:rPr>
      </w:pPr>
    </w:p>
    <w:p w:rsidR="00362575" w:rsidRPr="00266AF8" w:rsidRDefault="00362575" w:rsidP="005C7CCA">
      <w:pPr>
        <w:pStyle w:val="Akapitzlist"/>
        <w:numPr>
          <w:ilvl w:val="0"/>
          <w:numId w:val="54"/>
        </w:numPr>
        <w:spacing w:after="0" w:line="276" w:lineRule="auto"/>
        <w:jc w:val="both"/>
        <w:rPr>
          <w:rFonts w:asciiTheme="minorHAnsi" w:hAnsiTheme="minorHAnsi" w:cstheme="minorHAnsi"/>
          <w:b/>
        </w:rPr>
      </w:pPr>
      <w:r w:rsidRPr="00266AF8">
        <w:rPr>
          <w:rFonts w:asciiTheme="minorHAnsi" w:hAnsiTheme="minorHAnsi" w:cstheme="minorHAnsi"/>
          <w:b/>
        </w:rPr>
        <w:t>Opis wariantu – „Wariant PKI”.</w:t>
      </w: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Wariant ten obrazuje sytuację, w której wnioskodawca podejmuje działania określone w planowanym do uruchomienia projekcie zgodnie z wybranym wariantem strategicznym przy wykorzystaniu wariantu technologicznego w zakresie uwierzytelniania interesariuszy usług publicznych – własnej, stworzonej na potrzeby Urzędu infrastruktury PKI (Public Key Infrastructure). Wariant ten nie zakłada wykorzystania platformy ePUAP w celu komunikacji oraz profilu zaufanego jako metody potwierdzania tożsamości obywatela w elektronicznych systemach administracji.</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W analizowanym wariancie kluczowym aspektem stanie się wdrożenie PKI opartego na cyfrowych certyfikatach potwierdzających związek między konkretnymi uczestnikami transakcji a kluczami kryptograficznymi, stosowanymi podczas realizowania bezpiecznych transakcji. Certyfikat cyfrowy jest wydawany przez Urząd Certyfikacji (Certification Authority - CA), który w momencie wydania dokumentu potwierdza podpisem cyfrowym związek pomiędzy użytkownikiem a kluczem, którego używa.</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Struktura PKI składa się z czterech głównych elementów:</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Urzędów Rejestracji (ang. Registration Authority - RA), dokonujących weryfikacji danych użytkownika a następnie jego rejestracji.</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Urzędów Certyfikacji (ang. Certification Authority - CA), wydających certyfikaty cyfrowe.</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Repozytoriów kluczy, certyfikatów i list unieważnionych certyfikatów (ang. Certificate Revocation Lists - CRLs). Typowa implementacja to umożliwienie, w oparciu o protokół LDAP, dostępu do certyfikatów i CRLs.</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Użytkowników końcowych (ang. End Entity) - osób, aplikacji, sprzętu.</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Struktura PKI jest tworzona w oparciu o Główne CA, przy czym dla każdego z obszarów zastosowań (np. handel elektroniczny, sektor bankowo-finansowy, administracja publiczna), które będą korzystać z PKI, można tworzyć odrębne CA podległe Głównemu Urzędowi. Główne CA określa ogólną politykę certyfikacji, natomiast CA obsługujące dany obszar zastosowań odpowiadając za politykę w tym obszarze. W strukturze podległej danemu CA dla konkretnych zastosowań może istnieć dowolna liczba podległych CA oraz użytkowników. Taka struktura tworzy hierarchię uwierzytelniania, która z kolei określa łańcuch certyfikatów, wiodący od użytkowników aż do cieszącego się ich zaufaniem Głównego CA.</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Rozwiązanie proponowane w tym wariancie skupia się na utworzeniu podległego CA w Urzędzie w celu wprowadzenia własnych metod uwierzytelniania interesariuszy przy wykorzystaniu infrastruktury PKI rozumianej jako zbiór usług, które, w połączeniu z procedurami, wykorzystywane są do tworzenia, przechowywania, weryfikacji, użycia i odwoływania certyfikatów cyfrowych.</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Dzięki wykorzystaniu powyższych rozwiązań technologicznych można określić istotne zalety powyższego wariantu:</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Uniezależnienie się od działania/nie działania systemów zewnętrznych, takich jak np. ePUAP w zakresie uwierzytelniania;</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Certyfikaty niekwalifikowane wydawane przez Urząd interesariuszom są rozwiązaniem bardziej dostępnym;</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Jednorodne środowisko certyfikatów zarządzane centralnie z poziomu Urzędu;</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Nieograniczone możliwości tworzenia i publikacji formularzy Urzędowych na wewnętrznej platformie Urzędu;</w:t>
      </w:r>
    </w:p>
    <w:p w:rsidR="00362575" w:rsidRPr="00266AF8" w:rsidRDefault="00362575" w:rsidP="005C7CCA">
      <w:pPr>
        <w:pStyle w:val="Akapitzlist"/>
        <w:numPr>
          <w:ilvl w:val="0"/>
          <w:numId w:val="51"/>
        </w:numPr>
        <w:spacing w:after="0" w:line="276" w:lineRule="auto"/>
        <w:ind w:left="1080"/>
        <w:jc w:val="both"/>
        <w:rPr>
          <w:rFonts w:asciiTheme="minorHAnsi" w:hAnsiTheme="minorHAnsi" w:cstheme="minorHAnsi"/>
        </w:rPr>
      </w:pPr>
      <w:r w:rsidRPr="00266AF8">
        <w:rPr>
          <w:rFonts w:asciiTheme="minorHAnsi" w:hAnsiTheme="minorHAnsi" w:cstheme="minorHAnsi"/>
        </w:rPr>
        <w:t>Umożliwienie szybszego dostosowania rozwiązań wdrażanych na szczeblu regionalnym do zmieniających się potrzeb interesariuszy.</w:t>
      </w:r>
    </w:p>
    <w:p w:rsidR="00362575" w:rsidRPr="00266AF8" w:rsidRDefault="00362575"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ind w:left="360"/>
        <w:jc w:val="both"/>
        <w:rPr>
          <w:rFonts w:asciiTheme="minorHAnsi" w:hAnsiTheme="minorHAnsi" w:cstheme="minorHAnsi"/>
        </w:rPr>
      </w:pPr>
      <w:r w:rsidRPr="00266AF8">
        <w:rPr>
          <w:rFonts w:asciiTheme="minorHAnsi" w:hAnsiTheme="minorHAnsi" w:cstheme="minorHAnsi"/>
        </w:rPr>
        <w:t>Zapotrzebowanie na zasoby organizacyjne i kadrowe należy dla wariantu technologicznego ocenić jako bardzo wysokie, zarówno bieżące jak i przyszłe. Rozwój infrastruktury dla realizacji celów projektu jest wykonalny i możliwy jednak wiąże się z dużymi nakładami. Wykorzystanie infrastruktury PKI jako metody uwierzytelniania zapewnia wysoki popyt na produkty projektu. Efektu sieciowego nie stwierdzono.</w:t>
      </w:r>
    </w:p>
    <w:p w:rsidR="00E66258" w:rsidRPr="00266AF8" w:rsidRDefault="00E66258" w:rsidP="005C7CCA">
      <w:pPr>
        <w:spacing w:after="0" w:line="276" w:lineRule="auto"/>
        <w:ind w:left="360"/>
        <w:jc w:val="both"/>
        <w:rPr>
          <w:rFonts w:asciiTheme="minorHAnsi" w:hAnsiTheme="minorHAnsi" w:cstheme="minorHAnsi"/>
        </w:rPr>
      </w:pPr>
    </w:p>
    <w:p w:rsidR="00E66258" w:rsidRPr="00266AF8" w:rsidRDefault="00E66258" w:rsidP="005C7CCA">
      <w:pPr>
        <w:spacing w:after="0" w:line="276" w:lineRule="auto"/>
        <w:ind w:left="360"/>
        <w:jc w:val="both"/>
        <w:rPr>
          <w:rFonts w:asciiTheme="minorHAnsi" w:hAnsiTheme="minorHAnsi" w:cstheme="minorHAnsi"/>
        </w:rPr>
      </w:pPr>
    </w:p>
    <w:p w:rsidR="00E66258" w:rsidRPr="00266AF8" w:rsidRDefault="00E66258" w:rsidP="005C7CCA">
      <w:pPr>
        <w:spacing w:after="0" w:line="276" w:lineRule="auto"/>
        <w:ind w:left="360"/>
        <w:jc w:val="both"/>
        <w:rPr>
          <w:rFonts w:asciiTheme="minorHAnsi" w:hAnsiTheme="minorHAnsi" w:cstheme="minorHAnsi"/>
        </w:rPr>
      </w:pPr>
    </w:p>
    <w:p w:rsidR="00E66258" w:rsidRPr="00266AF8" w:rsidRDefault="00E66258" w:rsidP="005C7CCA">
      <w:pPr>
        <w:spacing w:after="0" w:line="276" w:lineRule="auto"/>
        <w:ind w:left="360"/>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4"/>
        <w:spacing w:line="276" w:lineRule="auto"/>
        <w:jc w:val="both"/>
        <w:rPr>
          <w:rFonts w:asciiTheme="minorHAnsi" w:hAnsiTheme="minorHAnsi" w:cstheme="minorHAnsi"/>
        </w:rPr>
      </w:pPr>
      <w:bookmarkStart w:id="17" w:name="_Toc419059611"/>
      <w:r w:rsidRPr="00266AF8">
        <w:rPr>
          <w:rFonts w:asciiTheme="minorHAnsi" w:hAnsiTheme="minorHAnsi" w:cstheme="minorHAnsi"/>
        </w:rPr>
        <w:t>2.1.2.2. Wybór rozwiązania technologiczn</w:t>
      </w:r>
      <w:bookmarkEnd w:id="17"/>
      <w:r w:rsidRPr="00266AF8">
        <w:rPr>
          <w:rFonts w:asciiTheme="minorHAnsi" w:hAnsiTheme="minorHAnsi" w:cstheme="minorHAnsi"/>
        </w:rPr>
        <w:t>ego</w:t>
      </w:r>
    </w:p>
    <w:p w:rsidR="00362575" w:rsidRPr="00266AF8" w:rsidRDefault="00362575" w:rsidP="005C7CCA">
      <w:pPr>
        <w:spacing w:line="276" w:lineRule="auto"/>
        <w:jc w:val="both"/>
        <w:rPr>
          <w:rFonts w:asciiTheme="minorHAnsi" w:hAnsiTheme="minorHAnsi" w:cstheme="minorHAnsi"/>
        </w:rPr>
      </w:pPr>
    </w:p>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Założenia dotyczące kosztów przedstawiają się następująco:</w:t>
      </w:r>
    </w:p>
    <w:p w:rsidR="00362575" w:rsidRPr="00266AF8" w:rsidRDefault="00362575" w:rsidP="005C7CCA">
      <w:pPr>
        <w:pStyle w:val="Akapitzlist"/>
        <w:numPr>
          <w:ilvl w:val="0"/>
          <w:numId w:val="55"/>
        </w:numPr>
        <w:spacing w:after="0" w:line="276" w:lineRule="auto"/>
        <w:ind w:left="360"/>
        <w:jc w:val="both"/>
        <w:rPr>
          <w:rFonts w:asciiTheme="minorHAnsi" w:hAnsiTheme="minorHAnsi" w:cstheme="minorHAnsi"/>
        </w:rPr>
      </w:pPr>
      <w:r w:rsidRPr="00266AF8">
        <w:rPr>
          <w:rFonts w:asciiTheme="minorHAnsi" w:hAnsiTheme="minorHAnsi" w:cstheme="minorHAnsi"/>
        </w:rPr>
        <w:t>Koszty inwestycyjne:</w:t>
      </w:r>
    </w:p>
    <w:p w:rsidR="00362575" w:rsidRPr="00266AF8" w:rsidRDefault="00362575" w:rsidP="005C7CCA">
      <w:pPr>
        <w:pStyle w:val="Akapitzlist"/>
        <w:spacing w:line="276" w:lineRule="auto"/>
        <w:ind w:left="360"/>
        <w:jc w:val="both"/>
        <w:rPr>
          <w:rFonts w:asciiTheme="minorHAnsi" w:hAnsiTheme="minorHAnsi" w:cstheme="minorHAnsi"/>
          <w:u w:val="single"/>
        </w:rPr>
      </w:pPr>
      <w:r w:rsidRPr="00266AF8">
        <w:rPr>
          <w:rFonts w:asciiTheme="minorHAnsi" w:hAnsiTheme="minorHAnsi" w:cstheme="minorHAnsi"/>
          <w:u w:val="single"/>
        </w:rPr>
        <w:t>Wariant infrastruktury własnej</w:t>
      </w:r>
    </w:p>
    <w:p w:rsidR="00362575" w:rsidRPr="00266AF8" w:rsidRDefault="00362575" w:rsidP="005C7CCA">
      <w:pPr>
        <w:pStyle w:val="Akapitzlist"/>
        <w:spacing w:line="276" w:lineRule="auto"/>
        <w:ind w:left="360"/>
        <w:jc w:val="both"/>
        <w:rPr>
          <w:rFonts w:asciiTheme="minorHAnsi" w:hAnsiTheme="minorHAnsi" w:cstheme="minorHAnsi"/>
        </w:rPr>
      </w:pPr>
      <w:r w:rsidRPr="00266AF8">
        <w:rPr>
          <w:rFonts w:asciiTheme="minorHAnsi" w:hAnsiTheme="minorHAnsi" w:cstheme="minorHAnsi"/>
        </w:rPr>
        <w:t>Przewiduje się koszt zgodnie z budżetem projektu w zakresie zakupu niezbędnego sprzętu informatycznego.</w:t>
      </w:r>
    </w:p>
    <w:p w:rsidR="00362575" w:rsidRPr="00266AF8" w:rsidRDefault="00362575" w:rsidP="005C7CCA">
      <w:pPr>
        <w:pStyle w:val="Akapitzlist"/>
        <w:spacing w:line="276" w:lineRule="auto"/>
        <w:ind w:left="360"/>
        <w:jc w:val="both"/>
        <w:rPr>
          <w:rFonts w:asciiTheme="minorHAnsi" w:hAnsiTheme="minorHAnsi" w:cstheme="minorHAnsi"/>
          <w:u w:val="single"/>
        </w:rPr>
      </w:pPr>
      <w:r w:rsidRPr="00266AF8">
        <w:rPr>
          <w:rFonts w:asciiTheme="minorHAnsi" w:hAnsiTheme="minorHAnsi" w:cstheme="minorHAnsi"/>
          <w:u w:val="single"/>
        </w:rPr>
        <w:t>Wariant IaaS</w:t>
      </w:r>
    </w:p>
    <w:p w:rsidR="00362575" w:rsidRPr="00266AF8" w:rsidRDefault="00362575" w:rsidP="005C7CCA">
      <w:pPr>
        <w:pStyle w:val="Akapitzlist"/>
        <w:spacing w:line="276" w:lineRule="auto"/>
        <w:ind w:left="360"/>
        <w:jc w:val="both"/>
        <w:rPr>
          <w:rFonts w:asciiTheme="minorHAnsi" w:hAnsiTheme="minorHAnsi" w:cstheme="minorHAnsi"/>
          <w:u w:val="single"/>
        </w:rPr>
      </w:pPr>
      <w:r w:rsidRPr="00266AF8">
        <w:rPr>
          <w:rFonts w:asciiTheme="minorHAnsi" w:hAnsiTheme="minorHAnsi" w:cstheme="minorHAnsi"/>
        </w:rPr>
        <w:t>Przewiduje się koszt zgodnie z budżetem projektu w zakresie zakupu niezbędnego sprzętu informatycznego bez kosztów w zakresie wyposażenia serwerowni.</w:t>
      </w:r>
    </w:p>
    <w:p w:rsidR="00362575" w:rsidRPr="00266AF8" w:rsidRDefault="00362575" w:rsidP="005C7CCA">
      <w:pPr>
        <w:pStyle w:val="Akapitzlist"/>
        <w:spacing w:line="276" w:lineRule="auto"/>
        <w:ind w:left="360"/>
        <w:jc w:val="both"/>
        <w:rPr>
          <w:rFonts w:asciiTheme="minorHAnsi" w:hAnsiTheme="minorHAnsi" w:cstheme="minorHAnsi"/>
          <w:u w:val="single"/>
        </w:rPr>
      </w:pPr>
      <w:r w:rsidRPr="00266AF8">
        <w:rPr>
          <w:rFonts w:asciiTheme="minorHAnsi" w:hAnsiTheme="minorHAnsi" w:cstheme="minorHAnsi"/>
          <w:u w:val="single"/>
        </w:rPr>
        <w:t>Wariant PKI</w:t>
      </w:r>
    </w:p>
    <w:p w:rsidR="00362575" w:rsidRPr="00266AF8" w:rsidRDefault="00362575" w:rsidP="005C7CCA">
      <w:pPr>
        <w:pStyle w:val="Akapitzlist"/>
        <w:spacing w:line="276" w:lineRule="auto"/>
        <w:ind w:left="360"/>
        <w:jc w:val="both"/>
        <w:rPr>
          <w:rFonts w:asciiTheme="minorHAnsi" w:hAnsiTheme="minorHAnsi" w:cstheme="minorHAnsi"/>
          <w:u w:val="single"/>
        </w:rPr>
      </w:pPr>
      <w:r w:rsidRPr="00266AF8">
        <w:rPr>
          <w:rFonts w:asciiTheme="minorHAnsi" w:hAnsiTheme="minorHAnsi" w:cstheme="minorHAnsi"/>
        </w:rPr>
        <w:t>Przewiduje się koszt zgodnie z budżetem w zakresie zakupu niezbędnego sprzętu informatycznego oraz dodatkowo koszty związane z zakupem dodatkowych usług i wyposażenia, tj. utworzenie struktury CA, usługi integracyjne, zakup urządzenia HSM, zakup dodatkowego serwera.</w:t>
      </w:r>
    </w:p>
    <w:p w:rsidR="00362575" w:rsidRPr="00266AF8" w:rsidRDefault="00362575" w:rsidP="005C7CCA">
      <w:pPr>
        <w:pStyle w:val="Akapitzlist"/>
        <w:spacing w:line="276" w:lineRule="auto"/>
        <w:jc w:val="both"/>
        <w:rPr>
          <w:rFonts w:asciiTheme="minorHAnsi" w:hAnsiTheme="minorHAnsi" w:cstheme="minorHAnsi"/>
        </w:rPr>
      </w:pPr>
    </w:p>
    <w:p w:rsidR="00362575" w:rsidRPr="00266AF8" w:rsidRDefault="00362575" w:rsidP="005C7CCA">
      <w:pPr>
        <w:pStyle w:val="Akapitzlist"/>
        <w:numPr>
          <w:ilvl w:val="0"/>
          <w:numId w:val="55"/>
        </w:numPr>
        <w:spacing w:after="0" w:line="276" w:lineRule="auto"/>
        <w:ind w:left="360"/>
        <w:jc w:val="both"/>
        <w:rPr>
          <w:rFonts w:asciiTheme="minorHAnsi" w:hAnsiTheme="minorHAnsi" w:cstheme="minorHAnsi"/>
        </w:rPr>
      </w:pPr>
      <w:r w:rsidRPr="00266AF8">
        <w:rPr>
          <w:rFonts w:asciiTheme="minorHAnsi" w:hAnsiTheme="minorHAnsi" w:cstheme="minorHAnsi"/>
        </w:rPr>
        <w:t>Koszty odtworzenia:</w:t>
      </w:r>
    </w:p>
    <w:p w:rsidR="00362575" w:rsidRPr="00266AF8" w:rsidRDefault="00362575" w:rsidP="005C7CCA">
      <w:pPr>
        <w:pStyle w:val="Akapitzlist"/>
        <w:spacing w:line="276" w:lineRule="auto"/>
        <w:ind w:left="360"/>
        <w:jc w:val="both"/>
        <w:rPr>
          <w:rFonts w:asciiTheme="minorHAnsi" w:hAnsiTheme="minorHAnsi" w:cstheme="minorHAnsi"/>
          <w:u w:val="single"/>
        </w:rPr>
      </w:pPr>
      <w:r w:rsidRPr="00266AF8">
        <w:rPr>
          <w:rFonts w:asciiTheme="minorHAnsi" w:hAnsiTheme="minorHAnsi" w:cstheme="minorHAnsi"/>
          <w:u w:val="single"/>
        </w:rPr>
        <w:t>Wariant infrastruktury własnej</w:t>
      </w:r>
    </w:p>
    <w:p w:rsidR="00362575" w:rsidRPr="00266AF8" w:rsidRDefault="00362575" w:rsidP="005C7CCA">
      <w:pPr>
        <w:pStyle w:val="Akapitzlist"/>
        <w:spacing w:line="276" w:lineRule="auto"/>
        <w:ind w:left="360"/>
        <w:jc w:val="both"/>
        <w:rPr>
          <w:rFonts w:asciiTheme="minorHAnsi" w:hAnsiTheme="minorHAnsi" w:cstheme="minorHAnsi"/>
        </w:rPr>
      </w:pPr>
      <w:r w:rsidRPr="00266AF8">
        <w:rPr>
          <w:rFonts w:asciiTheme="minorHAnsi" w:hAnsiTheme="minorHAnsi" w:cstheme="minorHAnsi"/>
        </w:rPr>
        <w:t>Przyjmuje się następujące kategorie kosztów związanych:</w:t>
      </w:r>
    </w:p>
    <w:p w:rsidR="00362575" w:rsidRPr="00266AF8" w:rsidRDefault="00362575" w:rsidP="005C7CCA">
      <w:pPr>
        <w:pStyle w:val="Akapitzlist"/>
        <w:numPr>
          <w:ilvl w:val="0"/>
          <w:numId w:val="56"/>
        </w:numPr>
        <w:spacing w:after="0" w:line="276" w:lineRule="auto"/>
        <w:ind w:left="1080"/>
        <w:jc w:val="both"/>
        <w:rPr>
          <w:rFonts w:asciiTheme="minorHAnsi" w:hAnsiTheme="minorHAnsi" w:cstheme="minorHAnsi"/>
          <w:u w:val="single"/>
        </w:rPr>
      </w:pPr>
      <w:r w:rsidRPr="00266AF8">
        <w:rPr>
          <w:rFonts w:asciiTheme="minorHAnsi" w:hAnsiTheme="minorHAnsi" w:cstheme="minorHAnsi"/>
          <w:iCs/>
        </w:rPr>
        <w:t>ze średnim czasem użytkowania sprzętu komputerowego i innych sieciowych środków trwałych w urzędzie - 10 lat, tzn. po 10 latach planowana jest wymiana zakupionych środków trwałych na nowe,</w:t>
      </w:r>
    </w:p>
    <w:p w:rsidR="00362575" w:rsidRPr="00266AF8" w:rsidRDefault="00362575" w:rsidP="005C7CCA">
      <w:pPr>
        <w:pStyle w:val="Akapitzlist"/>
        <w:numPr>
          <w:ilvl w:val="0"/>
          <w:numId w:val="56"/>
        </w:numPr>
        <w:spacing w:after="0" w:line="276" w:lineRule="auto"/>
        <w:ind w:left="1080"/>
        <w:jc w:val="both"/>
        <w:rPr>
          <w:rFonts w:asciiTheme="minorHAnsi" w:hAnsiTheme="minorHAnsi" w:cstheme="minorHAnsi"/>
          <w:u w:val="single"/>
        </w:rPr>
      </w:pPr>
      <w:r w:rsidRPr="00266AF8">
        <w:rPr>
          <w:rFonts w:asciiTheme="minorHAnsi" w:hAnsiTheme="minorHAnsi" w:cstheme="minorHAnsi"/>
          <w:iCs/>
        </w:rPr>
        <w:t xml:space="preserve">ze </w:t>
      </w:r>
      <w:r w:rsidRPr="00266AF8">
        <w:rPr>
          <w:rFonts w:asciiTheme="minorHAnsi" w:hAnsiTheme="minorHAnsi" w:cstheme="minorHAnsi"/>
        </w:rPr>
        <w:t>zwiększeniem przestrzeni dyskowej, modernizacją serwerów (20% wartości początkowej macierzy dyskowej) - koszt ponoszony po 5 latach,</w:t>
      </w:r>
    </w:p>
    <w:p w:rsidR="00362575" w:rsidRPr="00266AF8" w:rsidRDefault="00362575" w:rsidP="005C7CCA">
      <w:pPr>
        <w:pStyle w:val="Akapitzlist"/>
        <w:numPr>
          <w:ilvl w:val="0"/>
          <w:numId w:val="56"/>
        </w:numPr>
        <w:spacing w:after="0" w:line="276" w:lineRule="auto"/>
        <w:ind w:left="1080"/>
        <w:jc w:val="both"/>
        <w:rPr>
          <w:rFonts w:asciiTheme="minorHAnsi" w:hAnsiTheme="minorHAnsi" w:cstheme="minorHAnsi"/>
          <w:u w:val="single"/>
        </w:rPr>
      </w:pPr>
      <w:r w:rsidRPr="00266AF8">
        <w:rPr>
          <w:rFonts w:asciiTheme="minorHAnsi" w:hAnsiTheme="minorHAnsi" w:cstheme="minorHAnsi"/>
        </w:rPr>
        <w:t>z eksploatacją UPS - zakup baterii po 5 latach 25% wartości UPS).</w:t>
      </w:r>
    </w:p>
    <w:p w:rsidR="00362575" w:rsidRPr="00266AF8" w:rsidRDefault="00362575" w:rsidP="005C7CCA">
      <w:pPr>
        <w:pStyle w:val="Akapitzlist"/>
        <w:spacing w:line="276" w:lineRule="auto"/>
        <w:ind w:left="1440"/>
        <w:jc w:val="both"/>
        <w:rPr>
          <w:rFonts w:asciiTheme="minorHAnsi" w:hAnsiTheme="minorHAnsi" w:cstheme="minorHAnsi"/>
          <w:u w:val="single"/>
        </w:rPr>
      </w:pPr>
    </w:p>
    <w:p w:rsidR="00362575" w:rsidRPr="00266AF8" w:rsidRDefault="00362575" w:rsidP="005C7CCA">
      <w:pPr>
        <w:pStyle w:val="Akapitzlist"/>
        <w:spacing w:line="276" w:lineRule="auto"/>
        <w:ind w:left="426"/>
        <w:jc w:val="both"/>
        <w:rPr>
          <w:rFonts w:asciiTheme="minorHAnsi" w:hAnsiTheme="minorHAnsi" w:cstheme="minorHAnsi"/>
          <w:u w:val="single"/>
        </w:rPr>
      </w:pPr>
      <w:r w:rsidRPr="00266AF8">
        <w:rPr>
          <w:rFonts w:asciiTheme="minorHAnsi" w:hAnsiTheme="minorHAnsi" w:cstheme="minorHAnsi"/>
          <w:u w:val="single"/>
        </w:rPr>
        <w:t>Wariant IaaS</w:t>
      </w:r>
    </w:p>
    <w:p w:rsidR="00362575" w:rsidRPr="00266AF8" w:rsidRDefault="00362575" w:rsidP="005C7CCA">
      <w:pPr>
        <w:pStyle w:val="Akapitzlist"/>
        <w:spacing w:line="276" w:lineRule="auto"/>
        <w:ind w:left="426"/>
        <w:jc w:val="both"/>
        <w:rPr>
          <w:rFonts w:asciiTheme="minorHAnsi" w:hAnsiTheme="minorHAnsi" w:cstheme="minorHAnsi"/>
        </w:rPr>
      </w:pPr>
      <w:r w:rsidRPr="00266AF8">
        <w:rPr>
          <w:rFonts w:asciiTheme="minorHAnsi" w:hAnsiTheme="minorHAnsi" w:cstheme="minorHAnsi"/>
        </w:rPr>
        <w:t>Przyjmuje się tylko kategorie kosztów związanych ze średnim czasem użytkowania sprzętu komputerowego i innych sieciowych środków trwałych w urzędzie - 10 lat, tzn. po 10 latach planowana jest wymiana zakupionych środków trwałych na nowe.</w:t>
      </w:r>
    </w:p>
    <w:p w:rsidR="00362575" w:rsidRPr="00266AF8" w:rsidRDefault="00362575" w:rsidP="005C7CCA">
      <w:pPr>
        <w:pStyle w:val="Akapitzlist"/>
        <w:spacing w:line="276" w:lineRule="auto"/>
        <w:ind w:left="426"/>
        <w:jc w:val="both"/>
        <w:rPr>
          <w:rFonts w:asciiTheme="minorHAnsi" w:hAnsiTheme="minorHAnsi" w:cstheme="minorHAnsi"/>
        </w:rPr>
      </w:pPr>
    </w:p>
    <w:p w:rsidR="00362575" w:rsidRPr="00266AF8" w:rsidRDefault="00362575" w:rsidP="005C7CCA">
      <w:pPr>
        <w:pStyle w:val="Akapitzlist"/>
        <w:spacing w:line="276" w:lineRule="auto"/>
        <w:ind w:left="426"/>
        <w:jc w:val="both"/>
        <w:rPr>
          <w:rFonts w:asciiTheme="minorHAnsi" w:hAnsiTheme="minorHAnsi" w:cstheme="minorHAnsi"/>
          <w:u w:val="single"/>
        </w:rPr>
      </w:pPr>
      <w:r w:rsidRPr="00266AF8">
        <w:rPr>
          <w:rFonts w:asciiTheme="minorHAnsi" w:hAnsiTheme="minorHAnsi" w:cstheme="minorHAnsi"/>
          <w:u w:val="single"/>
        </w:rPr>
        <w:t>Wariant PKI</w:t>
      </w:r>
    </w:p>
    <w:p w:rsidR="00362575" w:rsidRPr="00266AF8" w:rsidRDefault="00362575" w:rsidP="005C7CCA">
      <w:pPr>
        <w:pStyle w:val="Akapitzlist"/>
        <w:spacing w:line="276" w:lineRule="auto"/>
        <w:ind w:left="426"/>
        <w:jc w:val="both"/>
        <w:rPr>
          <w:rFonts w:asciiTheme="minorHAnsi" w:hAnsiTheme="minorHAnsi" w:cstheme="minorHAnsi"/>
        </w:rPr>
      </w:pPr>
      <w:r w:rsidRPr="00266AF8">
        <w:rPr>
          <w:rFonts w:asciiTheme="minorHAnsi" w:hAnsiTheme="minorHAnsi" w:cstheme="minorHAnsi"/>
        </w:rPr>
        <w:t>Przyjmuje się kategorie kosztów związanych z wariantem infrastruktury własnej</w:t>
      </w:r>
      <w:r w:rsidRPr="00266AF8">
        <w:rPr>
          <w:rFonts w:asciiTheme="minorHAnsi" w:hAnsiTheme="minorHAnsi" w:cstheme="minorHAnsi"/>
          <w:iCs/>
        </w:rPr>
        <w:t>.</w:t>
      </w:r>
    </w:p>
    <w:p w:rsidR="00E66258" w:rsidRPr="00266AF8" w:rsidRDefault="00E66258" w:rsidP="005C7CCA">
      <w:pPr>
        <w:pStyle w:val="Akapitzlist"/>
        <w:spacing w:after="0" w:line="276" w:lineRule="auto"/>
        <w:ind w:left="426"/>
        <w:jc w:val="both"/>
        <w:rPr>
          <w:rFonts w:asciiTheme="minorHAnsi" w:hAnsiTheme="minorHAnsi" w:cstheme="minorHAnsi"/>
        </w:rPr>
      </w:pPr>
    </w:p>
    <w:p w:rsidR="00362575" w:rsidRPr="00266AF8" w:rsidRDefault="00362575" w:rsidP="005C7CCA">
      <w:pPr>
        <w:pStyle w:val="Akapitzlist"/>
        <w:numPr>
          <w:ilvl w:val="0"/>
          <w:numId w:val="55"/>
        </w:numPr>
        <w:spacing w:after="0" w:line="276" w:lineRule="auto"/>
        <w:ind w:left="426"/>
        <w:jc w:val="both"/>
        <w:rPr>
          <w:rFonts w:asciiTheme="minorHAnsi" w:hAnsiTheme="minorHAnsi" w:cstheme="minorHAnsi"/>
        </w:rPr>
      </w:pPr>
      <w:r w:rsidRPr="00266AF8">
        <w:rPr>
          <w:rFonts w:asciiTheme="minorHAnsi" w:hAnsiTheme="minorHAnsi" w:cstheme="minorHAnsi"/>
        </w:rPr>
        <w:t>Koszty operacyjne:</w:t>
      </w:r>
    </w:p>
    <w:p w:rsidR="00362575" w:rsidRPr="00266AF8" w:rsidRDefault="00362575" w:rsidP="005C7CCA">
      <w:pPr>
        <w:pStyle w:val="Akapitzlist"/>
        <w:spacing w:line="276" w:lineRule="auto"/>
        <w:ind w:left="426"/>
        <w:jc w:val="both"/>
        <w:rPr>
          <w:rFonts w:asciiTheme="minorHAnsi" w:hAnsiTheme="minorHAnsi" w:cstheme="minorHAnsi"/>
          <w:u w:val="single"/>
        </w:rPr>
      </w:pPr>
      <w:r w:rsidRPr="00266AF8">
        <w:rPr>
          <w:rFonts w:asciiTheme="minorHAnsi" w:hAnsiTheme="minorHAnsi" w:cstheme="minorHAnsi"/>
          <w:u w:val="single"/>
        </w:rPr>
        <w:t>Wariant infrastruktury własnej</w:t>
      </w:r>
    </w:p>
    <w:p w:rsidR="00362575" w:rsidRPr="00266AF8" w:rsidRDefault="00362575" w:rsidP="005C7CCA">
      <w:pPr>
        <w:pStyle w:val="Akapitzlist"/>
        <w:spacing w:line="276" w:lineRule="auto"/>
        <w:ind w:left="426"/>
        <w:jc w:val="both"/>
        <w:rPr>
          <w:rFonts w:asciiTheme="minorHAnsi" w:hAnsiTheme="minorHAnsi" w:cstheme="minorHAnsi"/>
        </w:rPr>
      </w:pPr>
      <w:r w:rsidRPr="00266AF8">
        <w:rPr>
          <w:rFonts w:asciiTheme="minorHAnsi" w:hAnsiTheme="minorHAnsi" w:cstheme="minorHAnsi"/>
        </w:rPr>
        <w:t>Przyjmuje się następujące kategorie kosztów:</w:t>
      </w:r>
    </w:p>
    <w:p w:rsidR="00362575" w:rsidRPr="00266AF8" w:rsidRDefault="00362575" w:rsidP="005C7CCA">
      <w:pPr>
        <w:pStyle w:val="Akapitzlist"/>
        <w:numPr>
          <w:ilvl w:val="0"/>
          <w:numId w:val="57"/>
        </w:numPr>
        <w:spacing w:after="0" w:line="276" w:lineRule="auto"/>
        <w:ind w:left="1146"/>
        <w:jc w:val="both"/>
        <w:rPr>
          <w:rFonts w:asciiTheme="minorHAnsi" w:hAnsiTheme="minorHAnsi" w:cstheme="minorHAnsi"/>
        </w:rPr>
      </w:pPr>
      <w:r w:rsidRPr="00266AF8">
        <w:rPr>
          <w:rFonts w:asciiTheme="minorHAnsi" w:hAnsiTheme="minorHAnsi" w:cstheme="minorHAnsi"/>
        </w:rPr>
        <w:t>Koszty związane z wdrożeniem e-usług  – opieka powdrożeniowa - asysta techniczna, aktualizacja, dostosowanie do rozwiązań stosowanych w jednostce - 2% wartości licencji/rocznie;</w:t>
      </w:r>
    </w:p>
    <w:p w:rsidR="00362575" w:rsidRPr="00266AF8" w:rsidRDefault="00362575" w:rsidP="005C7CCA">
      <w:pPr>
        <w:pStyle w:val="Akapitzlist"/>
        <w:numPr>
          <w:ilvl w:val="0"/>
          <w:numId w:val="57"/>
        </w:numPr>
        <w:spacing w:after="0" w:line="276" w:lineRule="auto"/>
        <w:ind w:left="1146"/>
        <w:jc w:val="both"/>
        <w:rPr>
          <w:rFonts w:asciiTheme="minorHAnsi" w:hAnsiTheme="minorHAnsi" w:cstheme="minorHAnsi"/>
        </w:rPr>
      </w:pPr>
      <w:r w:rsidRPr="00266AF8">
        <w:rPr>
          <w:rFonts w:asciiTheme="minorHAnsi" w:hAnsiTheme="minorHAnsi" w:cstheme="minorHAnsi"/>
        </w:rPr>
        <w:lastRenderedPageBreak/>
        <w:t>Koszty związane z wdrożeniem wszystkich e-usług- koszt dostosowania do nowego stanu faktycznego lub prawnego (np. nowe uchwały na szczeblu lokalnym, nowy formularz) - co 5 lat 10% kosztu uruchomienia i wdrożenia wszystkich e-usług w danej jednostce;</w:t>
      </w:r>
    </w:p>
    <w:p w:rsidR="00362575" w:rsidRPr="00266AF8" w:rsidRDefault="00362575" w:rsidP="005C7CCA">
      <w:pPr>
        <w:pStyle w:val="Akapitzlist"/>
        <w:numPr>
          <w:ilvl w:val="0"/>
          <w:numId w:val="57"/>
        </w:numPr>
        <w:spacing w:after="0" w:line="276" w:lineRule="auto"/>
        <w:ind w:left="1146"/>
        <w:jc w:val="both"/>
        <w:rPr>
          <w:rFonts w:asciiTheme="minorHAnsi" w:hAnsiTheme="minorHAnsi" w:cstheme="minorHAnsi"/>
        </w:rPr>
      </w:pPr>
      <w:r w:rsidRPr="00266AF8">
        <w:rPr>
          <w:rFonts w:asciiTheme="minorHAnsi" w:hAnsiTheme="minorHAnsi" w:cstheme="minorHAnsi"/>
        </w:rPr>
        <w:t>Koszty związane z upowszechnieniem e-usług w skali rocznej na promocję e-usług 2000 zł (ulotki, plakaty informacyjne, artykuły sponsorowane w prasie lokalnej);</w:t>
      </w:r>
    </w:p>
    <w:p w:rsidR="00362575" w:rsidRPr="00266AF8" w:rsidRDefault="00362575" w:rsidP="005C7CCA">
      <w:pPr>
        <w:pStyle w:val="Akapitzlist"/>
        <w:numPr>
          <w:ilvl w:val="0"/>
          <w:numId w:val="57"/>
        </w:numPr>
        <w:spacing w:after="0" w:line="276" w:lineRule="auto"/>
        <w:ind w:left="1146"/>
        <w:jc w:val="both"/>
        <w:rPr>
          <w:rFonts w:asciiTheme="minorHAnsi" w:hAnsiTheme="minorHAnsi" w:cstheme="minorHAnsi"/>
        </w:rPr>
      </w:pPr>
      <w:r w:rsidRPr="00266AF8">
        <w:rPr>
          <w:rFonts w:asciiTheme="minorHAnsi" w:hAnsiTheme="minorHAnsi" w:cstheme="minorHAnsi"/>
        </w:rPr>
        <w:t>Koszty związane z ubezpieczeniem majątkowym infrastruktury wytworzonej w ramach projektu – 0,5% wartości ŚT rocznie (koszt brutto);</w:t>
      </w:r>
    </w:p>
    <w:p w:rsidR="00362575" w:rsidRPr="00266AF8" w:rsidRDefault="00362575" w:rsidP="005C7CCA">
      <w:pPr>
        <w:pStyle w:val="Akapitzlist"/>
        <w:numPr>
          <w:ilvl w:val="0"/>
          <w:numId w:val="57"/>
        </w:numPr>
        <w:spacing w:after="0" w:line="276" w:lineRule="auto"/>
        <w:ind w:left="1146"/>
        <w:jc w:val="both"/>
        <w:rPr>
          <w:rFonts w:asciiTheme="minorHAnsi" w:hAnsiTheme="minorHAnsi" w:cstheme="minorHAnsi"/>
        </w:rPr>
      </w:pPr>
      <w:r w:rsidRPr="00266AF8">
        <w:rPr>
          <w:rFonts w:asciiTheme="minorHAnsi" w:hAnsiTheme="minorHAnsi" w:cstheme="minorHAnsi"/>
        </w:rPr>
        <w:t xml:space="preserve">Koszty związane z utrzymaniem komputerów wynosi 150 zł brutto/jednostka robocza/rok - aktualizacja systemu, oprogramowania antywirusowego; </w:t>
      </w:r>
    </w:p>
    <w:p w:rsidR="00362575" w:rsidRPr="00266AF8" w:rsidRDefault="00362575" w:rsidP="005C7CCA">
      <w:pPr>
        <w:pStyle w:val="Akapitzlist"/>
        <w:numPr>
          <w:ilvl w:val="0"/>
          <w:numId w:val="57"/>
        </w:numPr>
        <w:spacing w:after="0" w:line="276" w:lineRule="auto"/>
        <w:ind w:left="1146"/>
        <w:jc w:val="both"/>
        <w:rPr>
          <w:rFonts w:asciiTheme="minorHAnsi" w:hAnsiTheme="minorHAnsi" w:cstheme="minorHAnsi"/>
        </w:rPr>
      </w:pPr>
      <w:r w:rsidRPr="00266AF8">
        <w:rPr>
          <w:rFonts w:asciiTheme="minorHAnsi" w:hAnsiTheme="minorHAnsi" w:cstheme="minorHAnsi"/>
        </w:rPr>
        <w:t>Koszty związane ze zwiększonym poborem energii elektrycznej w wyniku zakupu nowych urządzeń: koszt zużycia energii przez poszczególne urządzenia sieciowe x koszt energii (koszt energii z ankiety JST) x 24 h, koszt zużycia energii przez poszczególne urządzenia na stanowiskach pracowniczych x koszt energii (koszt energii z ankiety JST) x 8 h. Przyjęto średnie zużycie dla urządzeń: serwer/macierz dyskowa - 0,3 kWh, UTM/UPS -0,01 kWh, komputer – 0,1 kWh;</w:t>
      </w:r>
    </w:p>
    <w:p w:rsidR="00362575" w:rsidRPr="00266AF8" w:rsidRDefault="00362575" w:rsidP="005C7CCA">
      <w:pPr>
        <w:pStyle w:val="Akapitzlist"/>
        <w:numPr>
          <w:ilvl w:val="0"/>
          <w:numId w:val="57"/>
        </w:numPr>
        <w:spacing w:after="0" w:line="276" w:lineRule="auto"/>
        <w:ind w:left="1146"/>
        <w:jc w:val="both"/>
        <w:rPr>
          <w:rFonts w:asciiTheme="minorHAnsi" w:hAnsiTheme="minorHAnsi" w:cstheme="minorHAnsi"/>
        </w:rPr>
      </w:pPr>
      <w:r w:rsidRPr="00266AF8">
        <w:rPr>
          <w:rFonts w:asciiTheme="minorHAnsi" w:hAnsiTheme="minorHAnsi" w:cstheme="minorHAnsi"/>
        </w:rPr>
        <w:t>Koszty związane z obsługą rozwiązań informatycznych ogółem wdrożonych w ramach projektu w obszarze techniczno-informatycznym w tym dodatkowy personel związany z realizacją projektu- 1/5 etatu, (średnie wynagrodzenie informatyka w urzędzie).</w:t>
      </w:r>
    </w:p>
    <w:p w:rsidR="00362575" w:rsidRPr="00266AF8" w:rsidRDefault="00362575" w:rsidP="005C7CCA">
      <w:pPr>
        <w:spacing w:after="0" w:line="276" w:lineRule="auto"/>
        <w:ind w:left="709"/>
        <w:jc w:val="both"/>
        <w:rPr>
          <w:rFonts w:asciiTheme="minorHAnsi" w:hAnsiTheme="minorHAnsi" w:cstheme="minorHAnsi"/>
          <w:color w:val="FF0000"/>
          <w:u w:val="single"/>
        </w:rPr>
      </w:pPr>
    </w:p>
    <w:p w:rsidR="00362575" w:rsidRPr="00266AF8" w:rsidRDefault="00362575" w:rsidP="005C7CCA">
      <w:pPr>
        <w:spacing w:after="0" w:line="276" w:lineRule="auto"/>
        <w:ind w:left="708"/>
        <w:jc w:val="both"/>
        <w:rPr>
          <w:rFonts w:asciiTheme="minorHAnsi" w:hAnsiTheme="minorHAnsi" w:cstheme="minorHAnsi"/>
          <w:u w:val="single"/>
        </w:rPr>
      </w:pPr>
      <w:r w:rsidRPr="00266AF8">
        <w:rPr>
          <w:rFonts w:asciiTheme="minorHAnsi" w:hAnsiTheme="minorHAnsi" w:cstheme="minorHAnsi"/>
          <w:u w:val="single"/>
        </w:rPr>
        <w:t>Waria</w:t>
      </w:r>
      <w:r w:rsidR="00DC1755" w:rsidRPr="00266AF8">
        <w:rPr>
          <w:rFonts w:asciiTheme="minorHAnsi" w:hAnsiTheme="minorHAnsi" w:cstheme="minorHAnsi"/>
          <w:u w:val="single"/>
        </w:rPr>
        <w:t>a</w:t>
      </w:r>
      <w:r w:rsidRPr="00266AF8">
        <w:rPr>
          <w:rFonts w:asciiTheme="minorHAnsi" w:hAnsiTheme="minorHAnsi" w:cstheme="minorHAnsi"/>
          <w:u w:val="single"/>
        </w:rPr>
        <w:t>t IaaS</w:t>
      </w:r>
    </w:p>
    <w:p w:rsidR="00362575" w:rsidRPr="00266AF8" w:rsidRDefault="00362575" w:rsidP="005C7CCA">
      <w:pPr>
        <w:spacing w:after="0" w:line="276" w:lineRule="auto"/>
        <w:ind w:left="708"/>
        <w:jc w:val="both"/>
        <w:rPr>
          <w:rFonts w:asciiTheme="minorHAnsi" w:hAnsiTheme="minorHAnsi" w:cstheme="minorHAnsi"/>
          <w:u w:val="single"/>
        </w:rPr>
      </w:pPr>
      <w:r w:rsidRPr="00266AF8">
        <w:rPr>
          <w:rFonts w:asciiTheme="minorHAnsi" w:hAnsiTheme="minorHAnsi" w:cstheme="minorHAnsi"/>
        </w:rPr>
        <w:t>Przyjmuje się wszystkie kategorie kosztów operacyjnych występujące w wariancie infrastruktury własnej prócz kosztów zużycia energii dla urządzeń kupowanych w ramach wyposażenia serwerowni, jednak występują koszty utrzymania infrastruktury w chmurze IaaS – 30 000 zł netto.</w:t>
      </w:r>
    </w:p>
    <w:p w:rsidR="00362575" w:rsidRPr="00266AF8" w:rsidRDefault="00362575" w:rsidP="005C7CCA">
      <w:pPr>
        <w:pStyle w:val="Akapitzlist"/>
        <w:spacing w:after="0" w:line="276" w:lineRule="auto"/>
        <w:ind w:left="719"/>
        <w:jc w:val="both"/>
        <w:rPr>
          <w:rFonts w:asciiTheme="minorHAnsi" w:hAnsiTheme="minorHAnsi" w:cstheme="minorHAnsi"/>
          <w:color w:val="FF0000"/>
          <w:u w:val="single"/>
        </w:rPr>
      </w:pPr>
    </w:p>
    <w:p w:rsidR="00362575" w:rsidRPr="00266AF8" w:rsidRDefault="00362575" w:rsidP="005C7CCA">
      <w:pPr>
        <w:pStyle w:val="Akapitzlist"/>
        <w:spacing w:after="0" w:line="276" w:lineRule="auto"/>
        <w:ind w:left="719"/>
        <w:jc w:val="both"/>
        <w:rPr>
          <w:rFonts w:asciiTheme="minorHAnsi" w:hAnsiTheme="minorHAnsi" w:cstheme="minorHAnsi"/>
          <w:u w:val="single"/>
        </w:rPr>
      </w:pPr>
      <w:r w:rsidRPr="00266AF8">
        <w:rPr>
          <w:rFonts w:asciiTheme="minorHAnsi" w:hAnsiTheme="minorHAnsi" w:cstheme="minorHAnsi"/>
          <w:u w:val="single"/>
        </w:rPr>
        <w:t>Wariant PKI</w:t>
      </w:r>
    </w:p>
    <w:p w:rsidR="00362575" w:rsidRPr="00266AF8" w:rsidRDefault="00362575" w:rsidP="005C7CCA">
      <w:pPr>
        <w:pStyle w:val="Akapitzlist"/>
        <w:spacing w:after="0" w:line="276" w:lineRule="auto"/>
        <w:ind w:left="719"/>
        <w:jc w:val="both"/>
        <w:rPr>
          <w:rFonts w:asciiTheme="minorHAnsi" w:hAnsiTheme="minorHAnsi" w:cstheme="minorHAnsi"/>
          <w:u w:val="single"/>
        </w:rPr>
      </w:pPr>
      <w:r w:rsidRPr="00266AF8">
        <w:rPr>
          <w:rFonts w:asciiTheme="minorHAnsi" w:hAnsiTheme="minorHAnsi" w:cstheme="minorHAnsi"/>
        </w:rPr>
        <w:t>Przyjmuje się wszystkie kategorie kosztów operacyjnych występujące w wariancie infrastruktury własnej oraz dodatkowo koszty zużycia energii dla urządzeń HSM (0,3 kWh) oraz dodatkowego serwera, dodatkowo występują koszty operacyjne związane z prowadzeniem centrum certyfikacji – 1/5 etatu informatyka.</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Różnice dotyczące kosztów poszczególnych wariantów przedstawia poniższa tabela.</w:t>
      </w:r>
    </w:p>
    <w:p w:rsidR="00362575" w:rsidRPr="00266AF8" w:rsidRDefault="00362575" w:rsidP="005C7CCA">
      <w:pPr>
        <w:spacing w:line="276" w:lineRule="auto"/>
        <w:ind w:firstLine="360"/>
        <w:jc w:val="both"/>
        <w:rPr>
          <w:rFonts w:asciiTheme="minorHAnsi" w:hAnsiTheme="minorHAnsi" w:cstheme="minorHAnsi"/>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409"/>
        <w:gridCol w:w="2694"/>
        <w:gridCol w:w="2835"/>
      </w:tblGrid>
      <w:tr w:rsidR="00362575" w:rsidRPr="00266AF8" w:rsidTr="00DC1755">
        <w:trPr>
          <w:trHeight w:val="536"/>
        </w:trPr>
        <w:tc>
          <w:tcPr>
            <w:tcW w:w="1555" w:type="dxa"/>
          </w:tcPr>
          <w:p w:rsidR="00362575" w:rsidRPr="00266AF8" w:rsidRDefault="00362575" w:rsidP="005C7CCA">
            <w:pPr>
              <w:spacing w:line="276" w:lineRule="auto"/>
              <w:jc w:val="both"/>
              <w:rPr>
                <w:rFonts w:asciiTheme="minorHAnsi" w:hAnsiTheme="minorHAnsi" w:cstheme="minorHAnsi"/>
              </w:rPr>
            </w:pPr>
          </w:p>
        </w:tc>
        <w:tc>
          <w:tcPr>
            <w:tcW w:w="2409" w:type="dxa"/>
          </w:tcPr>
          <w:p w:rsidR="00362575" w:rsidRPr="005C7CCA" w:rsidRDefault="005C7CCA" w:rsidP="005C7CCA">
            <w:pPr>
              <w:spacing w:line="276" w:lineRule="auto"/>
              <w:jc w:val="both"/>
              <w:rPr>
                <w:rFonts w:asciiTheme="minorHAnsi" w:hAnsiTheme="minorHAnsi" w:cstheme="minorHAnsi"/>
                <w:b/>
              </w:rPr>
            </w:pPr>
            <w:r w:rsidRPr="005C7CCA">
              <w:rPr>
                <w:rFonts w:asciiTheme="minorHAnsi" w:hAnsiTheme="minorHAnsi" w:cstheme="minorHAnsi"/>
                <w:b/>
              </w:rPr>
              <w:t>KOSZTY</w:t>
            </w:r>
          </w:p>
          <w:p w:rsidR="00362575" w:rsidRPr="005C7CCA" w:rsidRDefault="005C7CCA" w:rsidP="005C7CCA">
            <w:pPr>
              <w:spacing w:line="276" w:lineRule="auto"/>
              <w:jc w:val="both"/>
              <w:rPr>
                <w:rFonts w:asciiTheme="minorHAnsi" w:hAnsiTheme="minorHAnsi" w:cstheme="minorHAnsi"/>
                <w:b/>
              </w:rPr>
            </w:pPr>
            <w:r w:rsidRPr="005C7CCA">
              <w:rPr>
                <w:rFonts w:asciiTheme="minorHAnsi" w:hAnsiTheme="minorHAnsi" w:cstheme="minorHAnsi"/>
                <w:b/>
              </w:rPr>
              <w:t>INWESTYCYJNE</w:t>
            </w:r>
          </w:p>
        </w:tc>
        <w:tc>
          <w:tcPr>
            <w:tcW w:w="2694" w:type="dxa"/>
          </w:tcPr>
          <w:p w:rsidR="00362575" w:rsidRPr="005C7CCA" w:rsidRDefault="005C7CCA" w:rsidP="005C7CCA">
            <w:pPr>
              <w:spacing w:line="276" w:lineRule="auto"/>
              <w:jc w:val="both"/>
              <w:rPr>
                <w:rFonts w:asciiTheme="minorHAnsi" w:hAnsiTheme="minorHAnsi" w:cstheme="minorHAnsi"/>
                <w:b/>
              </w:rPr>
            </w:pPr>
            <w:r w:rsidRPr="005C7CCA">
              <w:rPr>
                <w:rFonts w:asciiTheme="minorHAnsi" w:hAnsiTheme="minorHAnsi" w:cstheme="minorHAnsi"/>
                <w:b/>
              </w:rPr>
              <w:t>KOSZT</w:t>
            </w:r>
          </w:p>
          <w:p w:rsidR="00362575" w:rsidRPr="005C7CCA" w:rsidRDefault="005C7CCA" w:rsidP="005C7CCA">
            <w:pPr>
              <w:spacing w:line="276" w:lineRule="auto"/>
              <w:jc w:val="both"/>
              <w:rPr>
                <w:rFonts w:asciiTheme="minorHAnsi" w:hAnsiTheme="minorHAnsi" w:cstheme="minorHAnsi"/>
                <w:b/>
              </w:rPr>
            </w:pPr>
            <w:r w:rsidRPr="005C7CCA">
              <w:rPr>
                <w:rFonts w:asciiTheme="minorHAnsi" w:hAnsiTheme="minorHAnsi" w:cstheme="minorHAnsi"/>
                <w:b/>
              </w:rPr>
              <w:t>ODTWORZENIA</w:t>
            </w:r>
          </w:p>
        </w:tc>
        <w:tc>
          <w:tcPr>
            <w:tcW w:w="2835" w:type="dxa"/>
          </w:tcPr>
          <w:p w:rsidR="00362575" w:rsidRPr="005C7CCA" w:rsidRDefault="005C7CCA" w:rsidP="005C7CCA">
            <w:pPr>
              <w:spacing w:line="276" w:lineRule="auto"/>
              <w:jc w:val="both"/>
              <w:rPr>
                <w:rFonts w:asciiTheme="minorHAnsi" w:hAnsiTheme="minorHAnsi" w:cstheme="minorHAnsi"/>
                <w:b/>
              </w:rPr>
            </w:pPr>
            <w:r w:rsidRPr="005C7CCA">
              <w:rPr>
                <w:rFonts w:asciiTheme="minorHAnsi" w:hAnsiTheme="minorHAnsi" w:cstheme="minorHAnsi"/>
                <w:b/>
              </w:rPr>
              <w:t>KOSZTY</w:t>
            </w:r>
          </w:p>
          <w:p w:rsidR="00362575" w:rsidRPr="005C7CCA" w:rsidRDefault="005C7CCA" w:rsidP="005C7CCA">
            <w:pPr>
              <w:spacing w:line="276" w:lineRule="auto"/>
              <w:jc w:val="both"/>
              <w:rPr>
                <w:rFonts w:asciiTheme="minorHAnsi" w:hAnsiTheme="minorHAnsi" w:cstheme="minorHAnsi"/>
                <w:b/>
              </w:rPr>
            </w:pPr>
            <w:r w:rsidRPr="005C7CCA">
              <w:rPr>
                <w:rFonts w:asciiTheme="minorHAnsi" w:hAnsiTheme="minorHAnsi" w:cstheme="minorHAnsi"/>
                <w:b/>
              </w:rPr>
              <w:t>OPERACYJNE</w:t>
            </w:r>
          </w:p>
        </w:tc>
      </w:tr>
      <w:tr w:rsidR="00362575" w:rsidRPr="00266AF8" w:rsidTr="00DC1755">
        <w:tc>
          <w:tcPr>
            <w:tcW w:w="1555"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Wariant IaaS</w:t>
            </w:r>
          </w:p>
        </w:tc>
        <w:tc>
          <w:tcPr>
            <w:tcW w:w="2409"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Nie występują koszty w zakresie wyposażenia serwerowni</w:t>
            </w:r>
          </w:p>
        </w:tc>
        <w:tc>
          <w:tcPr>
            <w:tcW w:w="2694"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Występują koszty odtworzenia związane z kupowaną infrastrukturą sprzętową, jednak brak kosztów odtworzenia w zakresie wyposażenia serwerowni</w:t>
            </w:r>
          </w:p>
        </w:tc>
        <w:tc>
          <w:tcPr>
            <w:tcW w:w="2835"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 xml:space="preserve">Występują wszystkie koszty operacyjne prócz kosztów zużycia energii dla urządzeń kupowanych w ramach wyposażenia serwerowni, jednak występują koszty utrzymania infrastruktury w </w:t>
            </w:r>
            <w:r w:rsidRPr="00266AF8">
              <w:rPr>
                <w:rFonts w:asciiTheme="minorHAnsi" w:hAnsiTheme="minorHAnsi" w:cstheme="minorHAnsi"/>
              </w:rPr>
              <w:lastRenderedPageBreak/>
              <w:t>chmurze IaaS</w:t>
            </w:r>
          </w:p>
        </w:tc>
      </w:tr>
      <w:tr w:rsidR="00362575" w:rsidRPr="00266AF8" w:rsidTr="00DC1755">
        <w:tc>
          <w:tcPr>
            <w:tcW w:w="1555"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lastRenderedPageBreak/>
              <w:t>Wariant PKI</w:t>
            </w:r>
          </w:p>
        </w:tc>
        <w:tc>
          <w:tcPr>
            <w:tcW w:w="2409"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Występują koszty wyposażenia serwerowni oraz</w:t>
            </w:r>
          </w:p>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dodatkowe zwiększone koszty związane z zakupem dodatkowych usług i wyposażenia, tj. utworzenie struktury CA, usługi integracyjne, zakup urządzenia HSM, zakup dodatkowego serwera</w:t>
            </w:r>
          </w:p>
        </w:tc>
        <w:tc>
          <w:tcPr>
            <w:tcW w:w="2694"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Występują koszty odtworzenia związane z kupowaną infrastrukturą sprzętową oraz występuje dodatkowy koszt odtworzenia związany z zakupem urządzenia HSM oraz dodatkowego serwera</w:t>
            </w:r>
          </w:p>
        </w:tc>
        <w:tc>
          <w:tcPr>
            <w:tcW w:w="2835"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Występują wszystkie koszty operacyjne oraz dodatkowo koszty zużycia energii dla urządzeń HSM oraz dodatkowego serwera, dodatkowo występują koszty operacyjne związane z prowadzeniem centrum certyfikacji – 1/5 etatu informatyka</w:t>
            </w:r>
          </w:p>
        </w:tc>
      </w:tr>
      <w:tr w:rsidR="00362575" w:rsidRPr="00266AF8" w:rsidTr="00DC1755">
        <w:tc>
          <w:tcPr>
            <w:tcW w:w="1555"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Wariant infrastruktury własnej</w:t>
            </w:r>
          </w:p>
        </w:tc>
        <w:tc>
          <w:tcPr>
            <w:tcW w:w="2409"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Występują koszty wyposażenia serwerowni</w:t>
            </w:r>
          </w:p>
        </w:tc>
        <w:tc>
          <w:tcPr>
            <w:tcW w:w="2694"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Występują koszty odtworzenia związane z kupowaną infrastrukturą sprzętową</w:t>
            </w:r>
          </w:p>
        </w:tc>
        <w:tc>
          <w:tcPr>
            <w:tcW w:w="2835" w:type="dxa"/>
          </w:tcPr>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Występują wszystkie koszty operacyjne</w:t>
            </w:r>
          </w:p>
        </w:tc>
      </w:tr>
    </w:tbl>
    <w:p w:rsidR="00362575" w:rsidRPr="00266AF8" w:rsidRDefault="00362575" w:rsidP="005C7CCA">
      <w:pPr>
        <w:spacing w:line="276" w:lineRule="auto"/>
        <w:ind w:left="709"/>
        <w:jc w:val="both"/>
        <w:rPr>
          <w:rFonts w:asciiTheme="minorHAnsi" w:hAnsiTheme="minorHAnsi" w:cstheme="minorHAnsi"/>
          <w:color w:val="FF0000"/>
        </w:rPr>
      </w:pPr>
    </w:p>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Najniższy dynamiczny koszt jednostkowy uzyskał wariant infrastruktury własnej, tj. 78 zł/szt./rok. Wariant IaaS uzyskał wynik 81 zł/szt./rok, a najmniej korzystny wynik, tj. 116 zł/szt./rok uzyskał wariant PKI.</w:t>
      </w:r>
    </w:p>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Po przeanalizowaniu zebranych danych i rozeznaniu możliwych wariantów stwierdza się co następuje:</w:t>
      </w:r>
    </w:p>
    <w:p w:rsidR="00362575" w:rsidRPr="00266AF8" w:rsidRDefault="00362575" w:rsidP="005C7CCA">
      <w:pPr>
        <w:pStyle w:val="Akapitzlist"/>
        <w:numPr>
          <w:ilvl w:val="0"/>
          <w:numId w:val="58"/>
        </w:numPr>
        <w:spacing w:after="0" w:line="276" w:lineRule="auto"/>
        <w:jc w:val="both"/>
        <w:rPr>
          <w:rFonts w:asciiTheme="minorHAnsi" w:hAnsiTheme="minorHAnsi" w:cstheme="minorHAnsi"/>
        </w:rPr>
      </w:pPr>
      <w:r w:rsidRPr="00266AF8">
        <w:rPr>
          <w:rFonts w:asciiTheme="minorHAnsi" w:hAnsiTheme="minorHAnsi" w:cstheme="minorHAnsi"/>
        </w:rPr>
        <w:t>Wariant infrastruktury własnej uzyskał najniższy dynamiczny koszt jednostkowy,</w:t>
      </w:r>
    </w:p>
    <w:p w:rsidR="00362575" w:rsidRPr="00266AF8" w:rsidRDefault="00362575" w:rsidP="005C7CCA">
      <w:pPr>
        <w:pStyle w:val="Akapitzlist"/>
        <w:numPr>
          <w:ilvl w:val="0"/>
          <w:numId w:val="58"/>
        </w:numPr>
        <w:spacing w:after="0" w:line="276" w:lineRule="auto"/>
        <w:jc w:val="both"/>
        <w:rPr>
          <w:rFonts w:asciiTheme="minorHAnsi" w:hAnsiTheme="minorHAnsi" w:cstheme="minorHAnsi"/>
        </w:rPr>
      </w:pPr>
      <w:r w:rsidRPr="00266AF8">
        <w:rPr>
          <w:rFonts w:asciiTheme="minorHAnsi" w:hAnsiTheme="minorHAnsi" w:cstheme="minorHAnsi"/>
        </w:rPr>
        <w:t>Dobór technologii dla wariantu infrastruktury własnej został określony na poziomie optymalnym, zapewniającym spełnienie uwarunkowań technicznych i technologicznych, zgodności z przepisami i normami oraz zasadami uniwersalnego projektowania,</w:t>
      </w:r>
    </w:p>
    <w:p w:rsidR="00362575" w:rsidRPr="00266AF8" w:rsidRDefault="00362575" w:rsidP="005C7CCA">
      <w:pPr>
        <w:pStyle w:val="Akapitzlist"/>
        <w:numPr>
          <w:ilvl w:val="0"/>
          <w:numId w:val="58"/>
        </w:numPr>
        <w:spacing w:after="0" w:line="276" w:lineRule="auto"/>
        <w:jc w:val="both"/>
        <w:rPr>
          <w:rFonts w:asciiTheme="minorHAnsi" w:hAnsiTheme="minorHAnsi" w:cstheme="minorHAnsi"/>
        </w:rPr>
      </w:pPr>
      <w:r w:rsidRPr="00266AF8">
        <w:rPr>
          <w:rFonts w:asciiTheme="minorHAnsi" w:hAnsiTheme="minorHAnsi" w:cstheme="minorHAnsi"/>
        </w:rPr>
        <w:t>Potencjał wariantu infrastruktury własnej z punktu widzenia optymalizacji kosztów inwestycyjnych, wyposażenia oraz kosztów własnych jest najkorzystniejszy i w obecnych warunkach najbardziej ekonomiczny;</w:t>
      </w:r>
    </w:p>
    <w:p w:rsidR="00362575" w:rsidRPr="00266AF8" w:rsidRDefault="00362575" w:rsidP="005C7CCA">
      <w:pPr>
        <w:pStyle w:val="Akapitzlist"/>
        <w:numPr>
          <w:ilvl w:val="0"/>
          <w:numId w:val="58"/>
        </w:numPr>
        <w:spacing w:after="0" w:line="276" w:lineRule="auto"/>
        <w:jc w:val="both"/>
        <w:rPr>
          <w:rFonts w:asciiTheme="minorHAnsi" w:hAnsiTheme="minorHAnsi" w:cstheme="minorHAnsi"/>
        </w:rPr>
      </w:pPr>
      <w:r w:rsidRPr="00266AF8">
        <w:rPr>
          <w:rFonts w:asciiTheme="minorHAnsi" w:hAnsiTheme="minorHAnsi" w:cstheme="minorHAnsi"/>
        </w:rPr>
        <w:t>wariant infrastruktury własnej odpowiada na zdiagnozowane problemy użytkowników.</w:t>
      </w:r>
    </w:p>
    <w:p w:rsidR="00E66258" w:rsidRPr="00266AF8" w:rsidRDefault="00E66258" w:rsidP="005C7CCA">
      <w:pPr>
        <w:spacing w:line="276" w:lineRule="auto"/>
        <w:jc w:val="both"/>
        <w:rPr>
          <w:rFonts w:asciiTheme="minorHAnsi" w:hAnsiTheme="minorHAnsi" w:cstheme="minorHAnsi"/>
          <w:b/>
        </w:rPr>
      </w:pPr>
    </w:p>
    <w:p w:rsidR="00362575" w:rsidRPr="00266AF8" w:rsidRDefault="00362575" w:rsidP="005C7CCA">
      <w:pPr>
        <w:spacing w:line="276" w:lineRule="auto"/>
        <w:jc w:val="both"/>
        <w:rPr>
          <w:rFonts w:asciiTheme="minorHAnsi" w:hAnsiTheme="minorHAnsi" w:cstheme="minorHAnsi"/>
          <w:b/>
        </w:rPr>
      </w:pPr>
      <w:r w:rsidRPr="00266AF8">
        <w:rPr>
          <w:rFonts w:asciiTheme="minorHAnsi" w:hAnsiTheme="minorHAnsi" w:cstheme="minorHAnsi"/>
          <w:b/>
        </w:rPr>
        <w:t>Mając na uwadze powyższe przyjąć należy, że technologiczny wariant infrastruktury własnej jest najkorzystniejszy.</w:t>
      </w:r>
    </w:p>
    <w:p w:rsidR="00AA3E81" w:rsidRPr="00266AF8" w:rsidRDefault="00AA3E81" w:rsidP="005C7CCA">
      <w:pPr>
        <w:pStyle w:val="Nagwek2"/>
        <w:spacing w:line="276" w:lineRule="auto"/>
        <w:jc w:val="both"/>
        <w:rPr>
          <w:rFonts w:asciiTheme="minorHAnsi" w:hAnsiTheme="minorHAnsi" w:cstheme="minorHAnsi"/>
          <w:sz w:val="22"/>
          <w:szCs w:val="22"/>
        </w:rPr>
      </w:pPr>
      <w:bookmarkStart w:id="18" w:name="_Toc480824268"/>
      <w:bookmarkStart w:id="19" w:name="_Toc488236712"/>
      <w:r w:rsidRPr="00266AF8">
        <w:rPr>
          <w:rFonts w:asciiTheme="minorHAnsi" w:hAnsiTheme="minorHAnsi" w:cstheme="minorHAnsi"/>
          <w:sz w:val="22"/>
          <w:szCs w:val="22"/>
        </w:rPr>
        <w:t>2.2.</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Stan po realizacji projektu</w:t>
      </w:r>
      <w:bookmarkEnd w:id="18"/>
      <w:bookmarkEnd w:id="19"/>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lastRenderedPageBreak/>
        <w:t>Główne działania projektowe będą prowadzone w Starostwie Powiatowym w Lidzbarku Warmińskim</w:t>
      </w:r>
      <w:r w:rsidR="00DC1755" w:rsidRPr="00266AF8">
        <w:rPr>
          <w:rFonts w:asciiTheme="minorHAnsi" w:hAnsiTheme="minorHAnsi" w:cstheme="minorHAnsi"/>
        </w:rPr>
        <w:t xml:space="preserve"> (główna siedziba)</w:t>
      </w:r>
      <w:r w:rsidRPr="00266AF8">
        <w:rPr>
          <w:rFonts w:asciiTheme="minorHAnsi" w:hAnsiTheme="minorHAnsi" w:cstheme="minorHAnsi"/>
        </w:rPr>
        <w:t>, gdzie zostanie zlokalizowane biuro i główne miejsce realizacji projekt</w:t>
      </w:r>
      <w:r w:rsidR="00DC1755" w:rsidRPr="00266AF8">
        <w:rPr>
          <w:rFonts w:asciiTheme="minorHAnsi" w:hAnsiTheme="minorHAnsi" w:cstheme="minorHAnsi"/>
        </w:rPr>
        <w:t>u</w:t>
      </w:r>
      <w:r w:rsidRPr="00266AF8">
        <w:rPr>
          <w:rFonts w:asciiTheme="minorHAnsi" w:hAnsiTheme="minorHAnsi" w:cstheme="minorHAnsi"/>
        </w:rPr>
        <w:t xml:space="preserve"> </w:t>
      </w:r>
      <w:r w:rsidR="00DC1755" w:rsidRPr="00266AF8">
        <w:rPr>
          <w:rFonts w:asciiTheme="minorHAnsi" w:hAnsiTheme="minorHAnsi" w:cstheme="minorHAnsi"/>
        </w:rPr>
        <w:t>(tam też umiejscowiony zakupiony sprzęt)</w:t>
      </w:r>
      <w:r w:rsidRPr="00266AF8">
        <w:rPr>
          <w:rFonts w:asciiTheme="minorHAnsi" w:hAnsiTheme="minorHAnsi" w:cstheme="minorHAnsi"/>
        </w:rPr>
        <w:t xml:space="preserve">.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Wybrane w ramach projektu rozwiązania będą w pełni funkcjonalne dla interesariuszy, w szczególności:</w:t>
      </w:r>
    </w:p>
    <w:p w:rsidR="00362575" w:rsidRPr="00266AF8" w:rsidRDefault="00362575" w:rsidP="005C7CCA">
      <w:pPr>
        <w:pStyle w:val="Akapitzlist"/>
        <w:numPr>
          <w:ilvl w:val="0"/>
          <w:numId w:val="48"/>
        </w:numPr>
        <w:spacing w:after="0" w:line="276" w:lineRule="auto"/>
        <w:jc w:val="both"/>
        <w:rPr>
          <w:rFonts w:asciiTheme="minorHAnsi" w:hAnsiTheme="minorHAnsi" w:cstheme="minorHAnsi"/>
        </w:rPr>
      </w:pPr>
      <w:r w:rsidRPr="00266AF8">
        <w:rPr>
          <w:rFonts w:asciiTheme="minorHAnsi" w:hAnsiTheme="minorHAnsi" w:cstheme="minorHAnsi"/>
        </w:rPr>
        <w:t>dzięki cyfryzacji procesów i procedur związanych z zarządzaniem dokumentami usługobiorcy będą mogli korzystać z usług na wysokim poziomie dojrzałości umożlwiającym załatwienie spraw w pełni elektronicznie;</w:t>
      </w:r>
    </w:p>
    <w:p w:rsidR="00362575" w:rsidRPr="00266AF8" w:rsidRDefault="00362575" w:rsidP="005C7CCA">
      <w:pPr>
        <w:pStyle w:val="Akapitzlist"/>
        <w:numPr>
          <w:ilvl w:val="0"/>
          <w:numId w:val="48"/>
        </w:numPr>
        <w:spacing w:after="0" w:line="276" w:lineRule="auto"/>
        <w:jc w:val="both"/>
        <w:rPr>
          <w:rFonts w:asciiTheme="minorHAnsi" w:hAnsiTheme="minorHAnsi" w:cstheme="minorHAnsi"/>
        </w:rPr>
      </w:pPr>
      <w:r w:rsidRPr="00266AF8">
        <w:rPr>
          <w:rFonts w:asciiTheme="minorHAnsi" w:hAnsiTheme="minorHAnsi" w:cstheme="minorHAnsi"/>
        </w:rPr>
        <w:t>udostępnienie na ePUAP 20 usług publicznych umożliwi klientom załatwianie większej liczby spraw drogą elektroniczną;</w:t>
      </w:r>
    </w:p>
    <w:p w:rsidR="00362575" w:rsidRPr="00266AF8" w:rsidRDefault="00362575" w:rsidP="005C7CCA">
      <w:pPr>
        <w:pStyle w:val="Akapitzlist"/>
        <w:numPr>
          <w:ilvl w:val="0"/>
          <w:numId w:val="48"/>
        </w:numPr>
        <w:spacing w:after="0" w:line="276" w:lineRule="auto"/>
        <w:jc w:val="both"/>
        <w:rPr>
          <w:rFonts w:asciiTheme="minorHAnsi" w:hAnsiTheme="minorHAnsi" w:cstheme="minorHAnsi"/>
        </w:rPr>
      </w:pPr>
      <w:r w:rsidRPr="00266AF8">
        <w:rPr>
          <w:rFonts w:asciiTheme="minorHAnsi" w:hAnsiTheme="minorHAnsi" w:cstheme="minorHAnsi"/>
        </w:rPr>
        <w:t>portal podatkowy poprzez integrację z wewnętrznymi systemami dziedzinowymi urzędu i systemami wyższego rzędu da usługobiorcom możliwość załatwienia wielu spraw związanych ze zobowiązaniami finansowymi przez internet dzięki usługom dostępnym na ePUAP, w tym możliwość dokonywania płatności elektronicznych za wybrane wierzytelności, co z kolei pozwoli w urzędzie na szybsze księgowanie wpłat, a także zwiększy efektywność ściągalności zobowiązań.</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 zakresie dostępności rezultatów projektu, w ramach projektu zostaną zapewnione usługi pozwalające na załatwienie spraw / realizację części zadań drogą elektroniczną zgodnie z poniższym:</w:t>
      </w:r>
    </w:p>
    <w:p w:rsidR="00362575" w:rsidRPr="00266AF8" w:rsidRDefault="00362575" w:rsidP="005C7CCA">
      <w:pPr>
        <w:pStyle w:val="Akapitzlist"/>
        <w:numPr>
          <w:ilvl w:val="0"/>
          <w:numId w:val="49"/>
        </w:numPr>
        <w:spacing w:after="0" w:line="276" w:lineRule="auto"/>
        <w:jc w:val="both"/>
        <w:rPr>
          <w:rFonts w:asciiTheme="minorHAnsi" w:hAnsiTheme="minorHAnsi" w:cstheme="minorHAnsi"/>
        </w:rPr>
      </w:pPr>
      <w:r w:rsidRPr="00266AF8">
        <w:rPr>
          <w:rFonts w:asciiTheme="minorHAnsi" w:hAnsiTheme="minorHAnsi" w:cstheme="minorHAnsi"/>
        </w:rPr>
        <w:t>w ramach projektu zostanie udostępniona usługa wewnątrzadministracyjna (A2A) rozumiana jako „usługa elektroniczna udostępniona przez organ administracji publicznej innemu organowi tej administracji lub innej komórce organizacyjnej w ramach tego samego podmiotu, umożliwiająca realizację części jego zadań drogą elektroniczną”;</w:t>
      </w:r>
    </w:p>
    <w:p w:rsidR="00362575" w:rsidRPr="00266AF8" w:rsidRDefault="00362575" w:rsidP="005C7CCA">
      <w:pPr>
        <w:pStyle w:val="Akapitzlist"/>
        <w:numPr>
          <w:ilvl w:val="0"/>
          <w:numId w:val="49"/>
        </w:numPr>
        <w:spacing w:after="0" w:line="276" w:lineRule="auto"/>
        <w:jc w:val="both"/>
        <w:rPr>
          <w:rFonts w:asciiTheme="minorHAnsi" w:hAnsiTheme="minorHAnsi" w:cstheme="minorHAnsi"/>
        </w:rPr>
      </w:pPr>
      <w:r w:rsidRPr="00266AF8">
        <w:rPr>
          <w:rFonts w:asciiTheme="minorHAnsi" w:hAnsiTheme="minorHAnsi" w:cstheme="minorHAnsi"/>
        </w:rPr>
        <w:t>w ramach projektu powstaną usługi w relacjach z obywatelami (A2C) i przedsiębiorcami (A2B) – wykaz usług przedstawiono w załączniku do studium wykonalności</w:t>
      </w:r>
      <w:r w:rsidR="00DC1755" w:rsidRPr="00266AF8">
        <w:rPr>
          <w:rFonts w:asciiTheme="minorHAnsi" w:hAnsiTheme="minorHAnsi" w:cstheme="minorHAnsi"/>
        </w:rPr>
        <w:t>;</w:t>
      </w:r>
    </w:p>
    <w:p w:rsidR="00362575" w:rsidRPr="00266AF8" w:rsidRDefault="00362575" w:rsidP="005C7CCA">
      <w:pPr>
        <w:pStyle w:val="Akapitzlist"/>
        <w:numPr>
          <w:ilvl w:val="0"/>
          <w:numId w:val="49"/>
        </w:numPr>
        <w:spacing w:after="0" w:line="276" w:lineRule="auto"/>
        <w:jc w:val="both"/>
        <w:rPr>
          <w:rFonts w:asciiTheme="minorHAnsi" w:hAnsiTheme="minorHAnsi" w:cstheme="minorHAnsi"/>
        </w:rPr>
      </w:pPr>
      <w:r w:rsidRPr="00266AF8">
        <w:rPr>
          <w:rFonts w:asciiTheme="minorHAnsi" w:hAnsiTheme="minorHAnsi" w:cstheme="minorHAnsi"/>
        </w:rPr>
        <w:t>w ramach projektu wykorzystane zostaną inne środki techniczne niż strona internetowa wnioskodawcy: platforma ePUAP (m.in. publikacja formularzy umożliwiających świadczenie usług drogą elektroniczną</w:t>
      </w:r>
      <w:r w:rsidR="00DC1755" w:rsidRPr="00266AF8">
        <w:rPr>
          <w:rFonts w:asciiTheme="minorHAnsi" w:hAnsiTheme="minorHAnsi" w:cstheme="minorHAnsi"/>
        </w:rPr>
        <w:t xml:space="preserve">, wykorzystanie mechanizmu SSO), Platforma komunikacyjno- konsultacyjna </w:t>
      </w:r>
      <w:r w:rsidRPr="00266AF8">
        <w:rPr>
          <w:rFonts w:asciiTheme="minorHAnsi" w:hAnsiTheme="minorHAnsi" w:cstheme="minorHAnsi"/>
        </w:rPr>
        <w:t xml:space="preserve">oraz </w:t>
      </w:r>
      <w:r w:rsidR="00DC1755" w:rsidRPr="00266AF8">
        <w:rPr>
          <w:rFonts w:asciiTheme="minorHAnsi" w:hAnsiTheme="minorHAnsi" w:cstheme="minorHAnsi"/>
        </w:rPr>
        <w:t>P</w:t>
      </w:r>
      <w:r w:rsidRPr="00266AF8">
        <w:rPr>
          <w:rFonts w:asciiTheme="minorHAnsi" w:hAnsiTheme="minorHAnsi" w:cstheme="minorHAnsi"/>
        </w:rPr>
        <w:t>ortal opłat (</w:t>
      </w:r>
      <w:r w:rsidRPr="00266AF8">
        <w:rPr>
          <w:rFonts w:asciiTheme="minorHAnsi" w:eastAsia="Times New Roman" w:hAnsiTheme="minorHAnsi" w:cstheme="minorHAnsi"/>
          <w:lang w:eastAsia="pl-PL"/>
        </w:rPr>
        <w:t>umożliwiający interesantom Starostwa Powiatowego w Lidzbarku Warmińskim dokonywać płatności droga on-line związanych z realizacją różnych spraw, które wymagają opłat</w:t>
      </w:r>
      <w:r w:rsidRPr="00266AF8">
        <w:rPr>
          <w:rFonts w:asciiTheme="minorHAnsi" w:hAnsiTheme="minorHAnsi" w:cstheme="minorHAnsi"/>
        </w:rPr>
        <w:t>).</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 ramach projektu wytworzonych zostanie łącznie 20 usług  na 3. poziomie dojrzałości. Usługi zostały szczegółowo opisane w załączniku do studium wykonalności.</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Projektowanie i budowa usług będą realizowane w oparciu o metody projektowania zorientowane na użytkownika poprzez uwzględnienie zasad opisanych poniżej.</w:t>
      </w:r>
    </w:p>
    <w:p w:rsidR="00362575" w:rsidRPr="00266AF8" w:rsidRDefault="00362575" w:rsidP="005C7CCA">
      <w:pPr>
        <w:pStyle w:val="Akapitzlist"/>
        <w:numPr>
          <w:ilvl w:val="0"/>
          <w:numId w:val="50"/>
        </w:numPr>
        <w:spacing w:after="0" w:line="276" w:lineRule="auto"/>
        <w:ind w:left="360"/>
        <w:jc w:val="both"/>
        <w:rPr>
          <w:rFonts w:asciiTheme="minorHAnsi" w:hAnsiTheme="minorHAnsi" w:cstheme="minorHAnsi"/>
        </w:rPr>
      </w:pPr>
      <w:r w:rsidRPr="00266AF8">
        <w:rPr>
          <w:rFonts w:asciiTheme="minorHAnsi" w:hAnsiTheme="minorHAnsi" w:cstheme="minorHAnsi"/>
        </w:rPr>
        <w:t>Projektowanie będzie opierać się o rekomendacje metodologii ISO 9241-210:2010 (dawniej ISO 13407:1999) – normy zawierającej wytyczne dotyczące działań przeprowadzanych podczas cyklu tworzenia interaktywnych systemów informatycznych przy zastosowaniu metody projektowania zorientowanego na użytkownika. Podstawowe założenia normy to koncentracja na użytkowniku i kontekście, w jakim użytkownik używa produktów oraz iteracyjny proces projektowania i wytwarzania produktu. W szczególności zostanie wykorzystane badanie potrzeb i kontekstu klienta, zaangażowanie interesariuszy w przeprowadzenie testów użyteczności oraz uwzględnienie celów wynikających z poszczególnych procesów biznesowych opracowanych dla wdrażanych e-usług.</w:t>
      </w:r>
    </w:p>
    <w:p w:rsidR="00362575" w:rsidRPr="00266AF8" w:rsidRDefault="00362575" w:rsidP="005C7CCA">
      <w:pPr>
        <w:pStyle w:val="Akapitzlist"/>
        <w:numPr>
          <w:ilvl w:val="0"/>
          <w:numId w:val="50"/>
        </w:numPr>
        <w:spacing w:after="0" w:line="276" w:lineRule="auto"/>
        <w:ind w:left="360"/>
        <w:jc w:val="both"/>
        <w:rPr>
          <w:rFonts w:asciiTheme="minorHAnsi" w:hAnsiTheme="minorHAnsi" w:cstheme="minorHAnsi"/>
        </w:rPr>
      </w:pPr>
      <w:r w:rsidRPr="00266AF8">
        <w:rPr>
          <w:rFonts w:asciiTheme="minorHAnsi" w:hAnsiTheme="minorHAnsi" w:cstheme="minorHAnsi"/>
        </w:rPr>
        <w:lastRenderedPageBreak/>
        <w:t>Efekty projektu będą dostępnie powszechnie i niezależnie od technologii oraz miejsca przebywania, gdyż dostęp do stref publicznych wdrażanych systemów oraz korzystanie z ePUAP są uzależnione od dostępu do internetu i posiadania przeglądarki internetowej na urządzeniu dostępowym, bez względu na to czy jest to urządzenie mobilne czy komputer stacjonarny. Wszystkie realizowane interfejsy użytkownika zostaną wykonane z wykorzystaniem responsywnych interfejsów automatycznie rozpoznających środowisko klienta i optymalizujących obsługę pod jego potrzeby. W ankiecie przeprowadzonej przez urząd 80% respondentów określiło, że jest dla nich istotne (39%) lub raczej istotne (41%), by strony internetowe urzędu były przystosowywane do obsługi przez telefony komórkowe i urządzenia mobilne.</w:t>
      </w:r>
    </w:p>
    <w:p w:rsidR="00362575" w:rsidRPr="00266AF8" w:rsidRDefault="00362575" w:rsidP="005C7CCA">
      <w:pPr>
        <w:pStyle w:val="Akapitzlist"/>
        <w:numPr>
          <w:ilvl w:val="0"/>
          <w:numId w:val="50"/>
        </w:numPr>
        <w:spacing w:after="0" w:line="276" w:lineRule="auto"/>
        <w:ind w:left="360"/>
        <w:jc w:val="both"/>
        <w:rPr>
          <w:rFonts w:asciiTheme="minorHAnsi" w:hAnsiTheme="minorHAnsi" w:cstheme="minorHAnsi"/>
        </w:rPr>
      </w:pPr>
      <w:r w:rsidRPr="00266AF8">
        <w:rPr>
          <w:rFonts w:asciiTheme="minorHAnsi" w:hAnsiTheme="minorHAnsi" w:cstheme="minorHAnsi"/>
        </w:rPr>
        <w:t>Zgodnie z potrzebami usługobiorców (na pytanie: „Jakie są Pani/a oczekiwania co do dostępności usług oferowanych przez urząd za pośrednictwem Internetu (e-usług)”?  82% zaznaczyło 24 h/dobę, 11%- 12 h/dobę) oczekiwana dostępność usług elektronicznych została zdefiniowana na wysokim poziomie wykraczającym poza godziny pracy urzędu czy dni robocze. W ramach realizacji projektu przyjęto dostępność usług na wysokim poziomie 99% w skali roku. Będzie to możliwe dzięki wprowadzeniu w umowy z wykonawcami dotyczącymi świadczenia usług utrzymania, asysty technicznej i gwarancji systemów informatycznych specjalnych wymagań dotyczących parametrów dostępności zgodnie z zakresem umów SLA (Service Level Agreement) dla zapewnienia ciągłego działania aplikacji, jak i dla określenia trybu postępowania w przypadku problemów.</w:t>
      </w:r>
    </w:p>
    <w:p w:rsidR="00362575" w:rsidRPr="00266AF8" w:rsidRDefault="00362575" w:rsidP="005C7CCA">
      <w:pPr>
        <w:pStyle w:val="Akapitzlist"/>
        <w:numPr>
          <w:ilvl w:val="0"/>
          <w:numId w:val="50"/>
        </w:numPr>
        <w:spacing w:after="0" w:line="276" w:lineRule="auto"/>
        <w:ind w:left="360"/>
        <w:jc w:val="both"/>
        <w:rPr>
          <w:rFonts w:asciiTheme="minorHAnsi" w:hAnsiTheme="minorHAnsi" w:cstheme="minorHAnsi"/>
        </w:rPr>
      </w:pPr>
      <w:r w:rsidRPr="00266AF8">
        <w:rPr>
          <w:rFonts w:asciiTheme="minorHAnsi" w:hAnsiTheme="minorHAnsi" w:cstheme="minorHAnsi"/>
        </w:rPr>
        <w:t>Wdrażane systemy zostaną wyposażone w funkcje monitorowania i analizy dostępności oraz powszechności wykorzystania. Ponadto planuje się wykorzystanie systemów ankietowania on-line (dostępnych w większości bezpłatnie) do przeprowadzania sondaży pod kątem dostępności i użyteczności graficznych interfejsów dla wszystkich interesariuszy.</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Modernizacja infrastruktury sprzętowej urzędu – zakup niezbędnego sprzętu i oprogramowania pozwoli władzom Powiatu na uruchomienie dalszych działań w projekcie – wdrożeń systemów podnoszących wydajność pracy w jednostce i umożliwiających lepszą obsługę interesantów.</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Zakup i wdrożenie oraz modernizacja systemów back-office (zmodernizowane systemy dziedzinowe, system elektronicznego obiegu dokumentów) pozwolą pracownikom starostwa na automatyzację procedur wewnętrznych, a przez to szybsze procedowanie spraw, wyeliminowanie pomyłek, redukcję obciążenia żmudnymi powtarzalnymi czynnościami prowadzącą do poprawy jakości pracy. Z punktu widzenia mieszkańców działania te spowodują skrócenie czasu załatwienia sprawy oraz stworzą podstawy dla udostępnia możliwości załatwiania spraw przez Internet. Z punktu widzenia władz powiatu działania spowodują poprawę wydajności pracy i redukcję kosztów funkcjonowania urzędu.</w:t>
      </w:r>
    </w:p>
    <w:p w:rsidR="00160B47" w:rsidRPr="00266AF8" w:rsidRDefault="00160B47"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Zakup i wdrożenie oprogramowania front-office</w:t>
      </w:r>
      <w:r w:rsidR="00160B47" w:rsidRPr="00266AF8">
        <w:rPr>
          <w:rFonts w:asciiTheme="minorHAnsi" w:hAnsiTheme="minorHAnsi" w:cstheme="minorHAnsi"/>
        </w:rPr>
        <w:t xml:space="preserve"> (Platforma komunikacyjno- konsultacyjna, Portal opłat)</w:t>
      </w:r>
      <w:r w:rsidRPr="00266AF8">
        <w:rPr>
          <w:rFonts w:asciiTheme="minorHAnsi" w:hAnsiTheme="minorHAnsi" w:cstheme="minorHAnsi"/>
        </w:rPr>
        <w:t>,  opracowanie i wdrożenie e</w:t>
      </w:r>
      <w:r w:rsidR="00160B47" w:rsidRPr="00266AF8">
        <w:rPr>
          <w:rFonts w:asciiTheme="minorHAnsi" w:hAnsiTheme="minorHAnsi" w:cstheme="minorHAnsi"/>
        </w:rPr>
        <w:t xml:space="preserve">-usług na ePUAP </w:t>
      </w:r>
      <w:r w:rsidRPr="00266AF8">
        <w:rPr>
          <w:rFonts w:asciiTheme="minorHAnsi" w:hAnsiTheme="minorHAnsi" w:cstheme="minorHAnsi"/>
        </w:rPr>
        <w:t>pozwolą mieszkańcom na korzystanie z usług publicznych oraz dostęp do informacji publicznej w dogodnym czasie i dowolnym miejscu, bez potrzeby wychodzenia z domu. Ma to szczególne, oczywiste znaczenie dla mieszkańców niepełnosprawnych. Dla pracowników urzędu oznacza to zmniejszenie obciążenia żmudnymi czynnościami związanymi z obsługą dokumentów papierowych (rejestracja, wprowadzanie danych z tych dokumentów do wielu systemów). Możliwość obsługi interesanta przez Internet oznacza dla władz powiatu</w:t>
      </w:r>
      <w:r w:rsidR="00160B47" w:rsidRPr="00266AF8">
        <w:rPr>
          <w:rFonts w:asciiTheme="minorHAnsi" w:hAnsiTheme="minorHAnsi" w:cstheme="minorHAnsi"/>
        </w:rPr>
        <w:t xml:space="preserve"> </w:t>
      </w:r>
      <w:r w:rsidRPr="00266AF8">
        <w:rPr>
          <w:rFonts w:asciiTheme="minorHAnsi" w:hAnsiTheme="minorHAnsi" w:cstheme="minorHAnsi"/>
        </w:rPr>
        <w:t>mniejsze koszty funkcjonowania jednostki (koszty wydruków, rozmów telefonicznych, korespondencji pocztowej).</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lastRenderedPageBreak/>
        <w:t>Zaplanowane działania spowodują zwiększenie poziomu wykorzystania technologii informatycznych i komunikacyjno-informacyjnych w zakresie realizacji zadań publicznych starostwa poprzez m.in. zwiększenie stopnia cyfryzacji procesów realizowanych w powiecie, podniesienie poziomu dojrzałości świadczonych e-usług, zwiększenie bezpieczeństwa wdrażanych systemów informatycznych i przetwarzania danych, optymalizację procesów komunikacji między administracją, a gospodarką. W/w działania w projekcie docelowo przyczynią się tym samym do poprawy warunków rozwoju społeczeństwa informacyjnego w skali makroregionu.</w:t>
      </w:r>
    </w:p>
    <w:p w:rsidR="00AA3E81" w:rsidRPr="00266AF8" w:rsidRDefault="00AA3E81" w:rsidP="005C7CCA">
      <w:pPr>
        <w:pStyle w:val="Nagwek2"/>
        <w:spacing w:line="276" w:lineRule="auto"/>
        <w:jc w:val="both"/>
        <w:rPr>
          <w:rFonts w:asciiTheme="minorHAnsi" w:hAnsiTheme="minorHAnsi" w:cstheme="minorHAnsi"/>
          <w:sz w:val="22"/>
          <w:szCs w:val="22"/>
        </w:rPr>
      </w:pPr>
      <w:bookmarkStart w:id="20" w:name="_Toc480824269"/>
      <w:bookmarkStart w:id="21" w:name="_Toc488236713"/>
      <w:bookmarkEnd w:id="2"/>
      <w:r w:rsidRPr="00266AF8">
        <w:rPr>
          <w:rFonts w:asciiTheme="minorHAnsi" w:hAnsiTheme="minorHAnsi" w:cstheme="minorHAnsi"/>
          <w:sz w:val="22"/>
          <w:szCs w:val="22"/>
        </w:rPr>
        <w:t>2.3.</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Potencjał do realizacji wybranego wariantu</w:t>
      </w:r>
      <w:bookmarkEnd w:id="20"/>
      <w:bookmarkEnd w:id="21"/>
    </w:p>
    <w:p w:rsidR="00AA3E81" w:rsidRPr="00266AF8" w:rsidRDefault="00AA3E81" w:rsidP="005C7CCA">
      <w:pPr>
        <w:pStyle w:val="Nagwek3"/>
        <w:spacing w:line="276" w:lineRule="auto"/>
        <w:jc w:val="both"/>
        <w:rPr>
          <w:rFonts w:asciiTheme="minorHAnsi" w:hAnsiTheme="minorHAnsi" w:cstheme="minorHAnsi"/>
          <w:sz w:val="22"/>
          <w:szCs w:val="22"/>
        </w:rPr>
      </w:pPr>
      <w:bookmarkStart w:id="22" w:name="_Toc480824270"/>
      <w:bookmarkStart w:id="23" w:name="_Toc488236714"/>
      <w:r w:rsidRPr="00266AF8">
        <w:rPr>
          <w:rFonts w:asciiTheme="minorHAnsi" w:hAnsiTheme="minorHAnsi" w:cstheme="minorHAnsi"/>
          <w:sz w:val="22"/>
          <w:szCs w:val="22"/>
        </w:rPr>
        <w:t>2.3.1.</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Potencjał instytucjonalny do realizacji wybranego wariantu</w:t>
      </w:r>
      <w:bookmarkEnd w:id="22"/>
      <w:bookmarkEnd w:id="23"/>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 xml:space="preserve">Powiat Lidzbarski stanowi lokalną wspólnotę samorządową tworzoną przez mieszkańców powiatu oraz terytorium obejmujące gminy leżące na jego terenie. </w:t>
      </w: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Powiat swoje zadania wykonuje przy pomocy starostwa powiatowego, rozumianego jako urząd i siedziba starosty i władz administracyjnych powiatu. Starostwo powiatowe jest jednostką pomocniczą, powołaną w celu wykonywania poleceń zarządu powiatu i przewodniczącego zarządu oraz uchwał rady powiatu. Zgodnie z art.  4 ustawy o samorządzie powiatowym powiat wykonuje określone ustawami zadania publiczne o charakterze ponadgminnym.</w:t>
      </w: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p>
    <w:p w:rsidR="00362575" w:rsidRPr="00266AF8" w:rsidRDefault="00362575" w:rsidP="005C7CCA">
      <w:pPr>
        <w:suppressAutoHyphens/>
        <w:spacing w:after="0" w:line="276" w:lineRule="auto"/>
        <w:jc w:val="both"/>
        <w:rPr>
          <w:rFonts w:asciiTheme="minorHAnsi" w:eastAsia="Lucida Sans Unicode" w:hAnsiTheme="minorHAnsi" w:cstheme="minorHAnsi"/>
          <w:lang w:eastAsia="pl-PL"/>
        </w:rPr>
      </w:pPr>
      <w:r w:rsidRPr="00266AF8">
        <w:rPr>
          <w:rFonts w:asciiTheme="minorHAnsi" w:eastAsia="Lucida Sans Unicode" w:hAnsiTheme="minorHAnsi" w:cstheme="minorHAnsi"/>
          <w:lang w:eastAsia="ar-SA"/>
        </w:rPr>
        <w:t xml:space="preserve">W celu prawidłowego zarządzania projektem na etapie przygotowania, realizacji i trwałości projektu ustalono system organizacji wewnętrznej z udziałem Inżyniera projektu oraz zespołu projektowego. </w:t>
      </w:r>
    </w:p>
    <w:p w:rsidR="00362575" w:rsidRPr="00266AF8" w:rsidRDefault="00362575" w:rsidP="005C7CCA">
      <w:pPr>
        <w:suppressAutoHyphens/>
        <w:spacing w:after="0" w:line="276" w:lineRule="auto"/>
        <w:jc w:val="both"/>
        <w:rPr>
          <w:rFonts w:asciiTheme="minorHAnsi" w:eastAsia="Lucida Sans Unicode" w:hAnsiTheme="minorHAnsi" w:cstheme="minorHAnsi"/>
          <w:lang w:eastAsia="pl-PL"/>
        </w:rPr>
      </w:pPr>
    </w:p>
    <w:p w:rsidR="00D30FFC" w:rsidRPr="00D30FFC"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 xml:space="preserve">Główne </w:t>
      </w:r>
      <w:r w:rsidRPr="00D30FFC">
        <w:rPr>
          <w:rFonts w:asciiTheme="minorHAnsi" w:eastAsia="Lucida Sans Unicode" w:hAnsiTheme="minorHAnsi" w:cstheme="minorHAnsi"/>
          <w:lang w:eastAsia="ar-SA"/>
        </w:rPr>
        <w:t xml:space="preserve">funkcje w obszarze </w:t>
      </w:r>
      <w:r w:rsidR="00D30FFC" w:rsidRPr="00D30FFC">
        <w:rPr>
          <w:rFonts w:asciiTheme="minorHAnsi" w:eastAsia="Lucida Sans Unicode" w:hAnsiTheme="minorHAnsi" w:cstheme="minorHAnsi"/>
          <w:lang w:eastAsia="ar-SA"/>
        </w:rPr>
        <w:t>nadzoru technicznego nad projektem</w:t>
      </w:r>
      <w:r w:rsidRPr="00D30FFC">
        <w:rPr>
          <w:rFonts w:asciiTheme="minorHAnsi" w:eastAsia="Lucida Sans Unicode" w:hAnsiTheme="minorHAnsi" w:cstheme="minorHAnsi"/>
          <w:lang w:eastAsia="ar-SA"/>
        </w:rPr>
        <w:t xml:space="preserve"> będzie sprawował Inżynier projektu, do któr</w:t>
      </w:r>
      <w:r w:rsidR="00D30FFC" w:rsidRPr="00D30FFC">
        <w:rPr>
          <w:rFonts w:asciiTheme="minorHAnsi" w:eastAsia="Lucida Sans Unicode" w:hAnsiTheme="minorHAnsi" w:cstheme="minorHAnsi"/>
          <w:lang w:eastAsia="ar-SA"/>
        </w:rPr>
        <w:t xml:space="preserve">ego należały będą m.in. zadania: </w:t>
      </w:r>
    </w:p>
    <w:p w:rsidR="00D30FFC" w:rsidRPr="00D30FFC" w:rsidRDefault="00D30FFC" w:rsidP="00D30FFC">
      <w:pPr>
        <w:pStyle w:val="Akapitzlist"/>
        <w:numPr>
          <w:ilvl w:val="0"/>
          <w:numId w:val="163"/>
        </w:numPr>
        <w:spacing w:after="0" w:line="276" w:lineRule="auto"/>
        <w:ind w:left="851"/>
        <w:jc w:val="both"/>
        <w:rPr>
          <w:rFonts w:asciiTheme="minorHAnsi" w:hAnsiTheme="minorHAnsi" w:cstheme="minorHAnsi"/>
        </w:rPr>
      </w:pPr>
      <w:r w:rsidRPr="00D30FFC">
        <w:rPr>
          <w:rFonts w:asciiTheme="minorHAnsi" w:hAnsiTheme="minorHAnsi" w:cstheme="minorHAnsi"/>
        </w:rPr>
        <w:t>Wsparcie merytoryczne i techniczne w weryfikacji harmonogramu realizacji przedmiotu zamówienia przez wykonawcę/wykonawców w kontekście harmonogramu projektu dofinansowanego ze środków zewnętrznych</w:t>
      </w:r>
      <w:r>
        <w:rPr>
          <w:rFonts w:asciiTheme="minorHAnsi" w:hAnsiTheme="minorHAnsi" w:cstheme="minorHAnsi"/>
        </w:rPr>
        <w:t>.</w:t>
      </w:r>
    </w:p>
    <w:p w:rsidR="00D30FFC" w:rsidRPr="00D30FFC" w:rsidRDefault="00D30FFC" w:rsidP="00D30FFC">
      <w:pPr>
        <w:pStyle w:val="Akapitzlist"/>
        <w:numPr>
          <w:ilvl w:val="0"/>
          <w:numId w:val="163"/>
        </w:numPr>
        <w:spacing w:after="0" w:line="276" w:lineRule="auto"/>
        <w:ind w:left="851"/>
        <w:jc w:val="both"/>
        <w:rPr>
          <w:rFonts w:asciiTheme="minorHAnsi" w:hAnsiTheme="minorHAnsi" w:cstheme="minorHAnsi"/>
        </w:rPr>
      </w:pPr>
      <w:r w:rsidRPr="00D30FFC">
        <w:rPr>
          <w:rFonts w:asciiTheme="minorHAnsi" w:hAnsiTheme="minorHAnsi" w:cstheme="minorHAnsi"/>
        </w:rPr>
        <w:t xml:space="preserve">Analiza wszelkich dokumentów organizacyjnych i technicznych przedstawianych przez Wykonawcę – plany wdrożeń, harmonogramy, zakresy informacji do przekazania celem realizacji przedmiotu umowy, rejestry (ryzyk, zagadnień itd.), włącznie ze zgłaszaniem merytorycznych uwag, propozycji modyfikacji itd.; </w:t>
      </w:r>
    </w:p>
    <w:p w:rsidR="00D30FFC" w:rsidRPr="00D30FFC" w:rsidRDefault="00D30FFC" w:rsidP="00D30FFC">
      <w:pPr>
        <w:pStyle w:val="Akapitzlist"/>
        <w:numPr>
          <w:ilvl w:val="0"/>
          <w:numId w:val="163"/>
        </w:numPr>
        <w:spacing w:after="0" w:line="276" w:lineRule="auto"/>
        <w:ind w:left="851"/>
        <w:jc w:val="both"/>
        <w:rPr>
          <w:rFonts w:asciiTheme="minorHAnsi" w:hAnsiTheme="minorHAnsi" w:cstheme="minorHAnsi"/>
        </w:rPr>
      </w:pPr>
      <w:r w:rsidRPr="00D30FFC">
        <w:rPr>
          <w:rFonts w:asciiTheme="minorHAnsi" w:hAnsiTheme="minorHAnsi" w:cstheme="minorHAnsi"/>
        </w:rPr>
        <w:t>Wsparcie beneficjenta w procedurach odbiorowych, w tym w zakresie sporządzania protokołu odbioru.</w:t>
      </w:r>
    </w:p>
    <w:p w:rsidR="00D30FFC" w:rsidRPr="00D30FFC" w:rsidRDefault="00D30FFC" w:rsidP="00D30FFC">
      <w:pPr>
        <w:pStyle w:val="Akapitzlist"/>
        <w:numPr>
          <w:ilvl w:val="0"/>
          <w:numId w:val="163"/>
        </w:numPr>
        <w:spacing w:after="0" w:line="276" w:lineRule="auto"/>
        <w:ind w:left="851"/>
        <w:jc w:val="both"/>
        <w:rPr>
          <w:rFonts w:asciiTheme="minorHAnsi" w:hAnsiTheme="minorHAnsi" w:cstheme="minorHAnsi"/>
        </w:rPr>
      </w:pPr>
      <w:r w:rsidRPr="00D30FFC">
        <w:rPr>
          <w:rFonts w:asciiTheme="minorHAnsi" w:hAnsiTheme="minorHAnsi" w:cstheme="minorHAnsi"/>
        </w:rPr>
        <w:t xml:space="preserve">Koordynacja wdrożeń u beneficjenta w kontekście oczekiwań i uwarunkowań prawnych, proceduralnych, technicznych (informatycznych i infrastrukturalnych). </w:t>
      </w:r>
    </w:p>
    <w:p w:rsidR="00D30FFC" w:rsidRPr="00D30FFC" w:rsidRDefault="00D30FFC" w:rsidP="00D30FFC">
      <w:pPr>
        <w:pStyle w:val="Akapitzlist"/>
        <w:numPr>
          <w:ilvl w:val="0"/>
          <w:numId w:val="163"/>
        </w:numPr>
        <w:spacing w:after="0" w:line="276" w:lineRule="auto"/>
        <w:ind w:left="851"/>
        <w:jc w:val="both"/>
        <w:rPr>
          <w:rFonts w:asciiTheme="minorHAnsi" w:hAnsiTheme="minorHAnsi" w:cstheme="minorHAnsi"/>
        </w:rPr>
      </w:pPr>
      <w:r w:rsidRPr="00D30FFC">
        <w:rPr>
          <w:rFonts w:asciiTheme="minorHAnsi" w:hAnsiTheme="minorHAnsi" w:cstheme="minorHAnsi"/>
        </w:rPr>
        <w:t xml:space="preserve">Nadzór techniczny nad realizacją projektu oraz nad jakością prowadzonych wdrożeń, świadczonych usług i prowadzonych prac. </w:t>
      </w:r>
    </w:p>
    <w:p w:rsidR="00D30FFC" w:rsidRDefault="00D30FFC" w:rsidP="005C7CCA">
      <w:pPr>
        <w:suppressAutoHyphens/>
        <w:spacing w:after="0" w:line="276" w:lineRule="auto"/>
        <w:jc w:val="both"/>
        <w:rPr>
          <w:rFonts w:asciiTheme="minorHAnsi" w:eastAsia="Lucida Sans Unicode" w:hAnsiTheme="minorHAnsi" w:cstheme="minorHAnsi"/>
          <w:lang w:eastAsia="ar-SA"/>
        </w:rPr>
      </w:pP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 xml:space="preserve">Wsparcie Inżyniera projektu stanowić będzie zespół projektowy składający się z osób powołanych spośród kierownictwa i pracowników starostwa, który odpowiedzialny będzie za pomoc we wszystkich sprawach związanych z prawidłową realizacją przedsięwzięcia, zgodnie z projektem i </w:t>
      </w:r>
      <w:r w:rsidRPr="00266AF8">
        <w:rPr>
          <w:rFonts w:asciiTheme="minorHAnsi" w:eastAsia="Lucida Sans Unicode" w:hAnsiTheme="minorHAnsi" w:cstheme="minorHAnsi"/>
          <w:lang w:eastAsia="ar-SA"/>
        </w:rPr>
        <w:lastRenderedPageBreak/>
        <w:t>obowiązującymi regulacjami, a także związanych z wypełnianiem obowiązków beneficjenta względem IZ.</w:t>
      </w:r>
      <w:r w:rsidR="00160B47" w:rsidRPr="00266AF8">
        <w:rPr>
          <w:rFonts w:asciiTheme="minorHAnsi" w:eastAsia="Lucida Sans Unicode" w:hAnsiTheme="minorHAnsi" w:cstheme="minorHAnsi"/>
          <w:lang w:eastAsia="ar-SA"/>
        </w:rPr>
        <w:t xml:space="preserve"> </w:t>
      </w:r>
      <w:r w:rsidRPr="00266AF8">
        <w:rPr>
          <w:rFonts w:asciiTheme="minorHAnsi" w:eastAsia="Lucida Sans Unicode" w:hAnsiTheme="minorHAnsi" w:cstheme="minorHAnsi"/>
          <w:lang w:eastAsia="ar-SA"/>
        </w:rPr>
        <w:t>Kluczowe decyzje będą podejmowane z udziałem władz powiatu.</w:t>
      </w: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W celu sprawnego zarządzania projektem zostaną opracowane dokumenty wewnętrzne: instrukcja obiegu i przepływu dokumentów i system zarządzania i kontroli wewn. projektu (opisujący szczegółowo strukturę zarządzania). Ważnym dokumentem w obszarze zarządzania finansowego będzie uaktualniany na bieżąco harmonogram wydatków. Projekt będzie zarządzany poprzez wykorzystanie schematu TPM (Traditional Project Management), struktura zespołu zarządzającego będzie izomorficzna. Zespół będzie się kontaktował/ spotykał regularnie w celu omówienia przebiegu działań i monitorowania osiągania celów projektu. Na potrzeby realizacji projektu zastosowane zostaną elementy metodyki zarządzania projektami PRINCE2 dostosowane do potrzeb projektu na etapie Inicjowania. Realizacja projektu odbywać się będzie zgodnie z przyjętym i aktualizowanym na bieżąco harmonogramem, zawierającym wszystkie istotne zadania i definiującym punkty kontrolne. Przygotowane zostaną dedykowane dokumenty do prowadzenia projektu: Dokumentacja Inicjowania Projektu, Strategia Zarządzania Jakością, Strategia Zarządzania Komunikacją, Strategia Zarządzania Konfiguracją oraz Strategia Zarządzania Ryzykiem.</w:t>
      </w: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O wysokim potencjale instytucjonalnym świadczy również doświadczenie wnioskodawcy w obszarze zarządzania projektami współfinansowanymi ze środków zewnętrznych,</w:t>
      </w:r>
      <w:r w:rsidRPr="00266AF8">
        <w:rPr>
          <w:rFonts w:asciiTheme="minorHAnsi" w:hAnsiTheme="minorHAnsi" w:cstheme="minorHAnsi"/>
          <w:b/>
        </w:rPr>
        <w:t xml:space="preserve"> </w:t>
      </w:r>
      <w:r w:rsidRPr="00266AF8">
        <w:rPr>
          <w:rFonts w:asciiTheme="minorHAnsi" w:hAnsiTheme="minorHAnsi" w:cstheme="minorHAnsi"/>
          <w:bCs/>
          <w:lang w:eastAsia="pl-PL"/>
        </w:rPr>
        <w:t>w szczególności funduszy strukturalnych, w tym projektami inwestycyjnymi, podobnie jak niniejszy projekt.</w:t>
      </w:r>
    </w:p>
    <w:p w:rsidR="00362575" w:rsidRPr="00266AF8" w:rsidRDefault="00F83E3E" w:rsidP="005C7CCA">
      <w:pPr>
        <w:tabs>
          <w:tab w:val="left" w:pos="7353"/>
        </w:tabs>
        <w:spacing w:after="0" w:line="276" w:lineRule="auto"/>
        <w:jc w:val="both"/>
        <w:rPr>
          <w:rFonts w:asciiTheme="minorHAnsi" w:hAnsiTheme="minorHAnsi" w:cstheme="minorHAnsi"/>
          <w:bCs/>
          <w:lang w:eastAsia="pl-PL"/>
        </w:rPr>
      </w:pPr>
      <w:r>
        <w:rPr>
          <w:rFonts w:asciiTheme="minorHAnsi" w:hAnsiTheme="minorHAnsi" w:cstheme="minorHAnsi"/>
          <w:bCs/>
          <w:lang w:eastAsia="pl-PL"/>
        </w:rPr>
        <w:t xml:space="preserve">Wnioskodawca </w:t>
      </w:r>
      <w:r w:rsidR="00775A55">
        <w:rPr>
          <w:rFonts w:asciiTheme="minorHAnsi" w:hAnsiTheme="minorHAnsi" w:cstheme="minorHAnsi"/>
          <w:bCs/>
          <w:lang w:eastAsia="pl-PL"/>
        </w:rPr>
        <w:t xml:space="preserve">(wraz z jednostkami organizacyjnymi) </w:t>
      </w:r>
      <w:r>
        <w:rPr>
          <w:rFonts w:asciiTheme="minorHAnsi" w:hAnsiTheme="minorHAnsi" w:cstheme="minorHAnsi"/>
          <w:bCs/>
          <w:lang w:eastAsia="pl-PL"/>
        </w:rPr>
        <w:t xml:space="preserve">zrealizował 39 </w:t>
      </w:r>
      <w:r w:rsidR="00362575" w:rsidRPr="00266AF8">
        <w:rPr>
          <w:rFonts w:asciiTheme="minorHAnsi" w:hAnsiTheme="minorHAnsi" w:cstheme="minorHAnsi"/>
          <w:bCs/>
          <w:lang w:eastAsia="pl-PL"/>
        </w:rPr>
        <w:t>projektów dofinansowanych ze środków UE.</w:t>
      </w:r>
    </w:p>
    <w:p w:rsidR="00160B47" w:rsidRPr="00266AF8" w:rsidRDefault="00160B47" w:rsidP="005C7CCA">
      <w:pPr>
        <w:tabs>
          <w:tab w:val="left" w:pos="7353"/>
        </w:tabs>
        <w:spacing w:after="0" w:line="276" w:lineRule="auto"/>
        <w:jc w:val="both"/>
        <w:rPr>
          <w:rFonts w:asciiTheme="minorHAnsi" w:hAnsiTheme="minorHAnsi" w:cstheme="minorHAnsi"/>
          <w:bCs/>
          <w:lang w:eastAsia="pl-PL"/>
        </w:rPr>
      </w:pPr>
    </w:p>
    <w:p w:rsidR="00362575" w:rsidRPr="00266AF8" w:rsidRDefault="00362575" w:rsidP="005C7CCA">
      <w:pPr>
        <w:tabs>
          <w:tab w:val="left" w:pos="7353"/>
        </w:tabs>
        <w:spacing w:after="0" w:line="276" w:lineRule="auto"/>
        <w:jc w:val="both"/>
        <w:rPr>
          <w:rFonts w:asciiTheme="minorHAnsi" w:hAnsiTheme="minorHAnsi" w:cstheme="minorHAnsi"/>
          <w:bCs/>
          <w:lang w:eastAsia="pl-PL"/>
        </w:rPr>
      </w:pPr>
      <w:r w:rsidRPr="00266AF8">
        <w:rPr>
          <w:rFonts w:asciiTheme="minorHAnsi" w:hAnsiTheme="minorHAnsi" w:cstheme="minorHAnsi"/>
          <w:bCs/>
          <w:lang w:eastAsia="pl-PL"/>
        </w:rPr>
        <w:t>Wykaz przykładowych projektów zrealizowanych przez Powiat Lidzbarski przedstawiono poniżej:</w:t>
      </w:r>
    </w:p>
    <w:p w:rsidR="00160B47" w:rsidRPr="00266AF8" w:rsidRDefault="00160B47" w:rsidP="005C7CCA">
      <w:pPr>
        <w:tabs>
          <w:tab w:val="left" w:pos="7353"/>
        </w:tabs>
        <w:spacing w:after="0" w:line="276" w:lineRule="auto"/>
        <w:jc w:val="both"/>
        <w:rPr>
          <w:rFonts w:asciiTheme="minorHAnsi" w:hAnsiTheme="minorHAnsi" w:cstheme="minorHAnsi"/>
          <w:bCs/>
          <w:lang w:eastAsia="pl-PL"/>
        </w:rPr>
      </w:pPr>
    </w:p>
    <w:tbl>
      <w:tblPr>
        <w:tblW w:w="9157" w:type="dxa"/>
        <w:tblInd w:w="55" w:type="dxa"/>
        <w:tblCellMar>
          <w:left w:w="70" w:type="dxa"/>
          <w:right w:w="70" w:type="dxa"/>
        </w:tblCellMar>
        <w:tblLook w:val="04A0" w:firstRow="1" w:lastRow="0" w:firstColumn="1" w:lastColumn="0" w:noHBand="0" w:noVBand="1"/>
      </w:tblPr>
      <w:tblGrid>
        <w:gridCol w:w="3984"/>
        <w:gridCol w:w="1466"/>
        <w:gridCol w:w="1689"/>
        <w:gridCol w:w="2018"/>
      </w:tblGrid>
      <w:tr w:rsidR="00775A55" w:rsidRPr="00266AF8" w:rsidTr="00DF38A0">
        <w:trPr>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5A55" w:rsidRPr="00266AF8" w:rsidRDefault="00775A55" w:rsidP="005C7CCA">
            <w:pPr>
              <w:spacing w:after="0" w:line="276" w:lineRule="auto"/>
              <w:jc w:val="both"/>
              <w:rPr>
                <w:rFonts w:asciiTheme="minorHAnsi" w:eastAsia="Times New Roman" w:hAnsiTheme="minorHAnsi" w:cstheme="minorHAnsi"/>
                <w:b/>
                <w:color w:val="000000"/>
                <w:lang w:eastAsia="pl-PL"/>
              </w:rPr>
            </w:pPr>
            <w:r w:rsidRPr="00266AF8">
              <w:rPr>
                <w:rFonts w:asciiTheme="minorHAnsi" w:eastAsia="Times New Roman" w:hAnsiTheme="minorHAnsi" w:cstheme="minorHAnsi"/>
                <w:b/>
                <w:color w:val="000000"/>
                <w:lang w:eastAsia="pl-PL"/>
              </w:rPr>
              <w:t>TYTUŁ PROJEKTU</w:t>
            </w:r>
          </w:p>
        </w:tc>
        <w:tc>
          <w:tcPr>
            <w:tcW w:w="1466" w:type="dxa"/>
            <w:tcBorders>
              <w:top w:val="single" w:sz="4" w:space="0" w:color="auto"/>
              <w:left w:val="single" w:sz="4" w:space="0" w:color="auto"/>
              <w:bottom w:val="single" w:sz="4" w:space="0" w:color="auto"/>
              <w:right w:val="single" w:sz="4" w:space="0" w:color="auto"/>
            </w:tcBorders>
          </w:tcPr>
          <w:p w:rsidR="00775A55" w:rsidRPr="00266AF8" w:rsidRDefault="00DF38A0" w:rsidP="005C7CCA">
            <w:pPr>
              <w:spacing w:after="0" w:line="276" w:lineRule="auto"/>
              <w:jc w:val="center"/>
              <w:rPr>
                <w:rFonts w:asciiTheme="minorHAnsi" w:eastAsia="Times New Roman" w:hAnsiTheme="minorHAnsi" w:cstheme="minorHAnsi"/>
                <w:b/>
                <w:color w:val="000000"/>
                <w:lang w:eastAsia="pl-PL"/>
              </w:rPr>
            </w:pPr>
            <w:r>
              <w:rPr>
                <w:rFonts w:asciiTheme="minorHAnsi" w:eastAsia="Times New Roman" w:hAnsiTheme="minorHAnsi" w:cstheme="minorHAnsi"/>
                <w:b/>
                <w:color w:val="000000"/>
                <w:lang w:eastAsia="pl-PL"/>
              </w:rPr>
              <w:t>PROGRAM OPERACYJNY</w:t>
            </w:r>
          </w:p>
        </w:tc>
        <w:tc>
          <w:tcPr>
            <w:tcW w:w="16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5A55" w:rsidRPr="00266AF8" w:rsidRDefault="00775A55" w:rsidP="005C7CCA">
            <w:pPr>
              <w:spacing w:after="0" w:line="276" w:lineRule="auto"/>
              <w:jc w:val="center"/>
              <w:rPr>
                <w:rFonts w:asciiTheme="minorHAnsi" w:eastAsia="Times New Roman" w:hAnsiTheme="minorHAnsi" w:cstheme="minorHAnsi"/>
                <w:b/>
                <w:color w:val="000000"/>
                <w:lang w:eastAsia="pl-PL"/>
              </w:rPr>
            </w:pPr>
            <w:r w:rsidRPr="00266AF8">
              <w:rPr>
                <w:rFonts w:asciiTheme="minorHAnsi" w:eastAsia="Times New Roman" w:hAnsiTheme="minorHAnsi" w:cstheme="minorHAnsi"/>
                <w:b/>
                <w:color w:val="000000"/>
                <w:lang w:eastAsia="pl-PL"/>
              </w:rPr>
              <w:t>WARTOŚĆ PROJEKTU [ZŁ]</w:t>
            </w:r>
          </w:p>
        </w:tc>
        <w:tc>
          <w:tcPr>
            <w:tcW w:w="20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5A55" w:rsidRPr="00266AF8" w:rsidRDefault="00775A55" w:rsidP="005C7CCA">
            <w:pPr>
              <w:spacing w:after="0" w:line="276" w:lineRule="auto"/>
              <w:jc w:val="center"/>
              <w:rPr>
                <w:rFonts w:asciiTheme="minorHAnsi" w:eastAsia="Times New Roman" w:hAnsiTheme="minorHAnsi" w:cstheme="minorHAnsi"/>
                <w:b/>
                <w:color w:val="000000"/>
                <w:lang w:eastAsia="pl-PL"/>
              </w:rPr>
            </w:pPr>
            <w:r w:rsidRPr="00266AF8">
              <w:rPr>
                <w:rFonts w:asciiTheme="minorHAnsi" w:eastAsia="Times New Roman" w:hAnsiTheme="minorHAnsi" w:cstheme="minorHAnsi"/>
                <w:b/>
                <w:color w:val="000000"/>
                <w:lang w:eastAsia="pl-PL"/>
              </w:rPr>
              <w:t>DOFINANSOWANIE Z EU [ZŁ]</w:t>
            </w:r>
          </w:p>
        </w:tc>
      </w:tr>
      <w:tr w:rsidR="00635AC0" w:rsidRPr="00266AF8" w:rsidTr="00DF38A0">
        <w:trPr>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5AC0" w:rsidRPr="00635AC0" w:rsidRDefault="00635AC0" w:rsidP="002A523D">
            <w:pPr>
              <w:autoSpaceDE w:val="0"/>
              <w:autoSpaceDN w:val="0"/>
              <w:adjustRightInd w:val="0"/>
              <w:spacing w:after="0" w:line="276" w:lineRule="auto"/>
              <w:jc w:val="both"/>
              <w:rPr>
                <w:rFonts w:asciiTheme="minorHAnsi" w:eastAsia="Times New Roman" w:hAnsiTheme="minorHAnsi" w:cstheme="minorHAnsi"/>
                <w:b/>
                <w:lang w:eastAsia="pl-PL"/>
              </w:rPr>
            </w:pPr>
            <w:r w:rsidRPr="00635AC0">
              <w:rPr>
                <w:rFonts w:asciiTheme="minorHAnsi" w:hAnsiTheme="minorHAnsi" w:cstheme="minorHAnsi"/>
              </w:rPr>
              <w:t>Montaż instalacji</w:t>
            </w:r>
            <w:r w:rsidR="002A523D">
              <w:rPr>
                <w:rFonts w:asciiTheme="minorHAnsi" w:hAnsiTheme="minorHAnsi" w:cstheme="minorHAnsi"/>
              </w:rPr>
              <w:t xml:space="preserve"> </w:t>
            </w:r>
            <w:r w:rsidRPr="00635AC0">
              <w:rPr>
                <w:rFonts w:asciiTheme="minorHAnsi" w:hAnsiTheme="minorHAnsi" w:cstheme="minorHAnsi"/>
              </w:rPr>
              <w:t>solarnych w MOW i SOSW w Lidzbarku Warmińskim)</w:t>
            </w:r>
          </w:p>
        </w:tc>
        <w:tc>
          <w:tcPr>
            <w:tcW w:w="1466" w:type="dxa"/>
            <w:tcBorders>
              <w:top w:val="single" w:sz="4" w:space="0" w:color="auto"/>
              <w:left w:val="single" w:sz="4" w:space="0" w:color="auto"/>
              <w:bottom w:val="single" w:sz="4" w:space="0" w:color="auto"/>
              <w:right w:val="single" w:sz="4" w:space="0" w:color="auto"/>
            </w:tcBorders>
          </w:tcPr>
          <w:p w:rsidR="00635AC0" w:rsidRPr="00635AC0" w:rsidRDefault="00635AC0" w:rsidP="00635AC0">
            <w:pPr>
              <w:spacing w:after="0" w:line="276" w:lineRule="auto"/>
              <w:jc w:val="center"/>
              <w:rPr>
                <w:rFonts w:asciiTheme="minorHAnsi" w:eastAsia="Times New Roman" w:hAnsiTheme="minorHAnsi" w:cstheme="minorHAnsi"/>
                <w:sz w:val="20"/>
                <w:szCs w:val="20"/>
                <w:lang w:eastAsia="pl-PL"/>
              </w:rPr>
            </w:pPr>
            <w:r w:rsidRPr="00635AC0">
              <w:rPr>
                <w:rFonts w:asciiTheme="minorHAnsi" w:eastAsia="Times New Roman" w:hAnsiTheme="minorHAnsi" w:cstheme="minorHAnsi"/>
                <w:sz w:val="20"/>
                <w:szCs w:val="20"/>
                <w:lang w:eastAsia="pl-PL"/>
              </w:rPr>
              <w:t xml:space="preserve">RPO WiM </w:t>
            </w:r>
          </w:p>
          <w:p w:rsidR="00635AC0" w:rsidRPr="00635AC0" w:rsidRDefault="00635AC0" w:rsidP="00635AC0">
            <w:pPr>
              <w:spacing w:after="0" w:line="276" w:lineRule="auto"/>
              <w:jc w:val="center"/>
              <w:rPr>
                <w:rFonts w:asciiTheme="minorHAnsi" w:eastAsia="Times New Roman" w:hAnsiTheme="minorHAnsi" w:cstheme="minorHAnsi"/>
                <w:b/>
                <w:sz w:val="20"/>
                <w:szCs w:val="20"/>
                <w:lang w:eastAsia="pl-PL"/>
              </w:rPr>
            </w:pPr>
            <w:r w:rsidRPr="00635AC0">
              <w:rPr>
                <w:rFonts w:asciiTheme="minorHAnsi" w:eastAsia="Times New Roman" w:hAnsiTheme="minorHAnsi" w:cstheme="minorHAnsi"/>
                <w:sz w:val="20"/>
                <w:szCs w:val="20"/>
                <w:lang w:eastAsia="pl-PL"/>
              </w:rPr>
              <w:t>2007-2013</w:t>
            </w:r>
          </w:p>
        </w:tc>
        <w:tc>
          <w:tcPr>
            <w:tcW w:w="16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5AC0" w:rsidRPr="00635AC0" w:rsidRDefault="00635AC0" w:rsidP="00635AC0">
            <w:pPr>
              <w:spacing w:after="0" w:line="276" w:lineRule="auto"/>
              <w:jc w:val="center"/>
              <w:rPr>
                <w:rFonts w:asciiTheme="minorHAnsi" w:eastAsia="Times New Roman" w:hAnsiTheme="minorHAnsi" w:cstheme="minorHAnsi"/>
                <w:lang w:eastAsia="pl-PL"/>
              </w:rPr>
            </w:pPr>
            <w:r w:rsidRPr="00635AC0">
              <w:rPr>
                <w:rFonts w:asciiTheme="minorHAnsi" w:eastAsia="Times New Roman" w:hAnsiTheme="minorHAnsi" w:cstheme="minorHAnsi"/>
                <w:lang w:eastAsia="pl-PL"/>
              </w:rPr>
              <w:t>1 136 879.99 zł</w:t>
            </w:r>
          </w:p>
        </w:tc>
        <w:tc>
          <w:tcPr>
            <w:tcW w:w="20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35AC0" w:rsidRPr="00635AC0" w:rsidRDefault="00635AC0" w:rsidP="00635AC0">
            <w:pPr>
              <w:spacing w:after="0" w:line="276" w:lineRule="auto"/>
              <w:jc w:val="center"/>
              <w:rPr>
                <w:rFonts w:asciiTheme="minorHAnsi" w:eastAsia="Times New Roman" w:hAnsiTheme="minorHAnsi" w:cstheme="minorHAnsi"/>
                <w:lang w:eastAsia="pl-PL"/>
              </w:rPr>
            </w:pPr>
            <w:r w:rsidRPr="00635AC0">
              <w:rPr>
                <w:rFonts w:asciiTheme="minorHAnsi" w:eastAsia="Times New Roman" w:hAnsiTheme="minorHAnsi" w:cstheme="minorHAnsi"/>
                <w:lang w:eastAsia="pl-PL"/>
              </w:rPr>
              <w:t>774 438.69 zł</w:t>
            </w:r>
          </w:p>
        </w:tc>
      </w:tr>
      <w:tr w:rsidR="00775A55" w:rsidRPr="00266AF8" w:rsidTr="00DF38A0">
        <w:trPr>
          <w:trHeight w:val="300"/>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5A55" w:rsidRPr="00635AC0" w:rsidRDefault="00775A55" w:rsidP="00635AC0">
            <w:pPr>
              <w:spacing w:after="0" w:line="276" w:lineRule="auto"/>
              <w:jc w:val="both"/>
              <w:rPr>
                <w:rFonts w:asciiTheme="minorHAnsi" w:eastAsia="Times New Roman" w:hAnsiTheme="minorHAnsi" w:cstheme="minorHAnsi"/>
                <w:lang w:eastAsia="pl-PL"/>
              </w:rPr>
            </w:pPr>
            <w:r w:rsidRPr="00635AC0">
              <w:rPr>
                <w:rFonts w:asciiTheme="minorHAnsi" w:eastAsia="Times New Roman" w:hAnsiTheme="minorHAnsi" w:cstheme="minorHAnsi"/>
                <w:lang w:eastAsia="pl-PL"/>
              </w:rPr>
              <w:t>Termy Warmińskie</w:t>
            </w:r>
          </w:p>
        </w:tc>
        <w:tc>
          <w:tcPr>
            <w:tcW w:w="1466" w:type="dxa"/>
            <w:tcBorders>
              <w:top w:val="single" w:sz="4" w:space="0" w:color="auto"/>
              <w:left w:val="single" w:sz="4" w:space="0" w:color="auto"/>
              <w:bottom w:val="single" w:sz="4" w:space="0" w:color="auto"/>
              <w:right w:val="single" w:sz="4" w:space="0" w:color="auto"/>
            </w:tcBorders>
          </w:tcPr>
          <w:p w:rsidR="00DF38A0" w:rsidRPr="00635AC0" w:rsidRDefault="00DF38A0" w:rsidP="00635AC0">
            <w:pPr>
              <w:spacing w:after="0" w:line="276" w:lineRule="auto"/>
              <w:jc w:val="center"/>
              <w:rPr>
                <w:rFonts w:asciiTheme="minorHAnsi" w:eastAsia="Times New Roman" w:hAnsiTheme="minorHAnsi" w:cstheme="minorHAnsi"/>
                <w:sz w:val="20"/>
                <w:szCs w:val="20"/>
                <w:lang w:eastAsia="pl-PL"/>
              </w:rPr>
            </w:pPr>
            <w:r w:rsidRPr="00635AC0">
              <w:rPr>
                <w:rFonts w:asciiTheme="minorHAnsi" w:eastAsia="Times New Roman" w:hAnsiTheme="minorHAnsi" w:cstheme="minorHAnsi"/>
                <w:sz w:val="20"/>
                <w:szCs w:val="20"/>
                <w:lang w:eastAsia="pl-PL"/>
              </w:rPr>
              <w:t xml:space="preserve">RPO WiM </w:t>
            </w:r>
          </w:p>
          <w:p w:rsidR="00775A55" w:rsidRPr="00635AC0" w:rsidRDefault="00DF38A0" w:rsidP="00635AC0">
            <w:pPr>
              <w:spacing w:after="0" w:line="276" w:lineRule="auto"/>
              <w:jc w:val="center"/>
              <w:rPr>
                <w:rFonts w:asciiTheme="minorHAnsi" w:eastAsia="Times New Roman" w:hAnsiTheme="minorHAnsi" w:cstheme="minorHAnsi"/>
                <w:sz w:val="20"/>
                <w:szCs w:val="20"/>
                <w:lang w:eastAsia="pl-PL"/>
              </w:rPr>
            </w:pPr>
            <w:r w:rsidRPr="00635AC0">
              <w:rPr>
                <w:rFonts w:asciiTheme="minorHAnsi" w:eastAsia="Times New Roman" w:hAnsiTheme="minorHAnsi" w:cstheme="minorHAnsi"/>
                <w:sz w:val="20"/>
                <w:szCs w:val="20"/>
                <w:lang w:eastAsia="pl-PL"/>
              </w:rPr>
              <w:t>2007-2013</w:t>
            </w:r>
          </w:p>
        </w:tc>
        <w:tc>
          <w:tcPr>
            <w:tcW w:w="168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5A55" w:rsidRPr="00635AC0" w:rsidRDefault="00775A55" w:rsidP="00635AC0">
            <w:pPr>
              <w:spacing w:after="0" w:line="276" w:lineRule="auto"/>
              <w:jc w:val="right"/>
              <w:rPr>
                <w:rFonts w:asciiTheme="minorHAnsi" w:eastAsia="Times New Roman" w:hAnsiTheme="minorHAnsi" w:cstheme="minorHAnsi"/>
                <w:lang w:eastAsia="pl-PL"/>
              </w:rPr>
            </w:pPr>
            <w:r w:rsidRPr="00635AC0">
              <w:rPr>
                <w:rFonts w:asciiTheme="minorHAnsi" w:eastAsia="Times New Roman" w:hAnsiTheme="minorHAnsi" w:cstheme="minorHAnsi"/>
                <w:lang w:eastAsia="pl-PL"/>
              </w:rPr>
              <w:t>93 354 595.02 z</w:t>
            </w:r>
          </w:p>
        </w:tc>
        <w:tc>
          <w:tcPr>
            <w:tcW w:w="2018" w:type="dxa"/>
            <w:tcBorders>
              <w:top w:val="single" w:sz="4" w:space="0" w:color="auto"/>
              <w:left w:val="nil"/>
              <w:bottom w:val="single" w:sz="4" w:space="0" w:color="auto"/>
              <w:right w:val="single" w:sz="4" w:space="0" w:color="auto"/>
            </w:tcBorders>
            <w:shd w:val="clear" w:color="auto" w:fill="auto"/>
            <w:noWrap/>
            <w:vAlign w:val="bottom"/>
          </w:tcPr>
          <w:p w:rsidR="00775A55" w:rsidRPr="00635AC0" w:rsidRDefault="00775A55" w:rsidP="00635AC0">
            <w:pPr>
              <w:spacing w:after="0" w:line="276" w:lineRule="auto"/>
              <w:jc w:val="right"/>
              <w:rPr>
                <w:rFonts w:asciiTheme="minorHAnsi" w:eastAsia="Times New Roman" w:hAnsiTheme="minorHAnsi" w:cstheme="minorHAnsi"/>
                <w:lang w:eastAsia="pl-PL"/>
              </w:rPr>
            </w:pPr>
            <w:r w:rsidRPr="00635AC0">
              <w:rPr>
                <w:rFonts w:asciiTheme="minorHAnsi" w:eastAsia="Times New Roman" w:hAnsiTheme="minorHAnsi" w:cstheme="minorHAnsi"/>
                <w:lang w:eastAsia="pl-PL"/>
              </w:rPr>
              <w:t>67 772 874.34 zł</w:t>
            </w:r>
          </w:p>
        </w:tc>
      </w:tr>
      <w:tr w:rsidR="00775A55" w:rsidRPr="00266AF8" w:rsidTr="00DF38A0">
        <w:trPr>
          <w:trHeight w:val="300"/>
        </w:trPr>
        <w:tc>
          <w:tcPr>
            <w:tcW w:w="3984"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both"/>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Przebudowa ulic i mostu w centrum Lidzbarka Warmińskiego - etap I.</w:t>
            </w:r>
          </w:p>
        </w:tc>
        <w:tc>
          <w:tcPr>
            <w:tcW w:w="1466" w:type="dxa"/>
            <w:tcBorders>
              <w:top w:val="nil"/>
              <w:left w:val="single" w:sz="4" w:space="0" w:color="auto"/>
              <w:bottom w:val="single" w:sz="4" w:space="0" w:color="auto"/>
              <w:right w:val="single" w:sz="4" w:space="0" w:color="auto"/>
            </w:tcBorders>
          </w:tcPr>
          <w:p w:rsidR="00DF38A0" w:rsidRPr="00B66669" w:rsidRDefault="00DF38A0"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t>RPO WiM</w:t>
            </w:r>
          </w:p>
          <w:p w:rsidR="00775A55" w:rsidRPr="00B66669" w:rsidRDefault="00DF38A0"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t>2007-2013</w:t>
            </w:r>
          </w:p>
        </w:tc>
        <w:tc>
          <w:tcPr>
            <w:tcW w:w="1689"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10 811 887.24 zł</w:t>
            </w:r>
          </w:p>
        </w:tc>
        <w:tc>
          <w:tcPr>
            <w:tcW w:w="2018" w:type="dxa"/>
            <w:tcBorders>
              <w:top w:val="nil"/>
              <w:left w:val="nil"/>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6 593 790.69 zł</w:t>
            </w:r>
          </w:p>
        </w:tc>
      </w:tr>
      <w:tr w:rsidR="00775A55" w:rsidRPr="00266AF8" w:rsidTr="00DF38A0">
        <w:trPr>
          <w:trHeight w:val="300"/>
        </w:trPr>
        <w:tc>
          <w:tcPr>
            <w:tcW w:w="3984"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both"/>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Przebudowa odcinków ulic powiatowych wraz z obiektami mostowymi w Lidzbarku Warmińskim</w:t>
            </w:r>
          </w:p>
        </w:tc>
        <w:tc>
          <w:tcPr>
            <w:tcW w:w="1466" w:type="dxa"/>
            <w:tcBorders>
              <w:top w:val="nil"/>
              <w:left w:val="single" w:sz="4" w:space="0" w:color="auto"/>
              <w:bottom w:val="single" w:sz="4" w:space="0" w:color="auto"/>
              <w:right w:val="single" w:sz="4" w:space="0" w:color="auto"/>
            </w:tcBorders>
          </w:tcPr>
          <w:p w:rsidR="00B66669" w:rsidRPr="00B66669" w:rsidRDefault="00B66669"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t>RPO WiM</w:t>
            </w:r>
          </w:p>
          <w:p w:rsidR="00775A55" w:rsidRPr="00B66669" w:rsidRDefault="00B66669"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t>2007-2013</w:t>
            </w:r>
          </w:p>
        </w:tc>
        <w:tc>
          <w:tcPr>
            <w:tcW w:w="1689"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6 586 682.49 zł</w:t>
            </w:r>
          </w:p>
        </w:tc>
        <w:tc>
          <w:tcPr>
            <w:tcW w:w="2018" w:type="dxa"/>
            <w:tcBorders>
              <w:top w:val="nil"/>
              <w:left w:val="nil"/>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4 897 199.72 zł</w:t>
            </w:r>
          </w:p>
        </w:tc>
      </w:tr>
      <w:tr w:rsidR="00775A55" w:rsidRPr="00266AF8" w:rsidTr="00DF38A0">
        <w:trPr>
          <w:trHeight w:val="300"/>
        </w:trPr>
        <w:tc>
          <w:tcPr>
            <w:tcW w:w="3984"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both"/>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Budowa ronda wraz z infrastrukturą przy Placu Sybiraków w Lidzbarku Warmińskim</w:t>
            </w:r>
          </w:p>
        </w:tc>
        <w:tc>
          <w:tcPr>
            <w:tcW w:w="1466" w:type="dxa"/>
            <w:tcBorders>
              <w:top w:val="nil"/>
              <w:left w:val="single" w:sz="4" w:space="0" w:color="auto"/>
              <w:bottom w:val="single" w:sz="4" w:space="0" w:color="auto"/>
              <w:right w:val="single" w:sz="4" w:space="0" w:color="auto"/>
            </w:tcBorders>
          </w:tcPr>
          <w:p w:rsidR="00B66669" w:rsidRPr="00B66669" w:rsidRDefault="00B66669"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t>RPO WiM</w:t>
            </w:r>
          </w:p>
          <w:p w:rsidR="00775A55" w:rsidRPr="00B66669" w:rsidRDefault="00B66669"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t>2007-2013</w:t>
            </w:r>
          </w:p>
        </w:tc>
        <w:tc>
          <w:tcPr>
            <w:tcW w:w="1689"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3 131 524.99 zł</w:t>
            </w:r>
          </w:p>
        </w:tc>
        <w:tc>
          <w:tcPr>
            <w:tcW w:w="2018" w:type="dxa"/>
            <w:tcBorders>
              <w:top w:val="nil"/>
              <w:left w:val="nil"/>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2 380 297.77 zł</w:t>
            </w:r>
          </w:p>
        </w:tc>
      </w:tr>
      <w:tr w:rsidR="00775A55" w:rsidRPr="00266AF8" w:rsidTr="00DF38A0">
        <w:trPr>
          <w:trHeight w:val="300"/>
        </w:trPr>
        <w:tc>
          <w:tcPr>
            <w:tcW w:w="3984"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both"/>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Rewaloryzacja i ochrona zasobów przyrodniczych oraz zmniejszenie presji na gatunki i siedliska południowej strony doliny rzeki Łyny (OCHK) w Lidzbarku Warmińskim, poprzez kanalizację ruchu turystycznego i edukację ekologiczną</w:t>
            </w:r>
          </w:p>
        </w:tc>
        <w:tc>
          <w:tcPr>
            <w:tcW w:w="1466" w:type="dxa"/>
            <w:tcBorders>
              <w:top w:val="nil"/>
              <w:left w:val="single" w:sz="4" w:space="0" w:color="auto"/>
              <w:bottom w:val="single" w:sz="4" w:space="0" w:color="auto"/>
              <w:right w:val="single" w:sz="4" w:space="0" w:color="auto"/>
            </w:tcBorders>
          </w:tcPr>
          <w:p w:rsidR="00775A55" w:rsidRPr="00B66669" w:rsidRDefault="00B66669"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t>RPO WWM 2014-2020</w:t>
            </w:r>
          </w:p>
        </w:tc>
        <w:tc>
          <w:tcPr>
            <w:tcW w:w="1689"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1 999 962.93 zł</w:t>
            </w:r>
          </w:p>
        </w:tc>
        <w:tc>
          <w:tcPr>
            <w:tcW w:w="2018" w:type="dxa"/>
            <w:tcBorders>
              <w:top w:val="nil"/>
              <w:left w:val="nil"/>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1 699 968.49 zł</w:t>
            </w:r>
          </w:p>
        </w:tc>
      </w:tr>
      <w:tr w:rsidR="00775A55" w:rsidRPr="00266AF8" w:rsidTr="00DF38A0">
        <w:trPr>
          <w:trHeight w:val="300"/>
        </w:trPr>
        <w:tc>
          <w:tcPr>
            <w:tcW w:w="3984"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both"/>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 xml:space="preserve">"BUDOWA RONDA WRAZ Z </w:t>
            </w:r>
            <w:r w:rsidRPr="00266AF8">
              <w:rPr>
                <w:rFonts w:asciiTheme="minorHAnsi" w:eastAsia="Times New Roman" w:hAnsiTheme="minorHAnsi" w:cstheme="minorHAnsi"/>
                <w:color w:val="000000"/>
                <w:lang w:eastAsia="pl-PL"/>
              </w:rPr>
              <w:lastRenderedPageBreak/>
              <w:t>INFRASTRUKTURĄ U ZBIEGU ULIC WYSOKIEJ BRAMY - LIPOWEJ - PIŁSUDSKIEGO W LIDZBARKU WARMIŃSKIM"</w:t>
            </w:r>
          </w:p>
        </w:tc>
        <w:tc>
          <w:tcPr>
            <w:tcW w:w="1466" w:type="dxa"/>
            <w:tcBorders>
              <w:top w:val="nil"/>
              <w:left w:val="single" w:sz="4" w:space="0" w:color="auto"/>
              <w:bottom w:val="single" w:sz="4" w:space="0" w:color="auto"/>
              <w:right w:val="single" w:sz="4" w:space="0" w:color="auto"/>
            </w:tcBorders>
          </w:tcPr>
          <w:p w:rsidR="00B66669" w:rsidRPr="00B66669" w:rsidRDefault="00B66669"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lastRenderedPageBreak/>
              <w:t>RPO WiM</w:t>
            </w:r>
          </w:p>
          <w:p w:rsidR="00775A55" w:rsidRPr="00B66669" w:rsidRDefault="00B66669" w:rsidP="00B66669">
            <w:pPr>
              <w:spacing w:after="0" w:line="276" w:lineRule="auto"/>
              <w:jc w:val="center"/>
              <w:rPr>
                <w:rFonts w:asciiTheme="minorHAnsi" w:eastAsia="Times New Roman" w:hAnsiTheme="minorHAnsi" w:cstheme="minorHAnsi"/>
                <w:color w:val="000000"/>
                <w:sz w:val="20"/>
                <w:szCs w:val="20"/>
                <w:lang w:eastAsia="pl-PL"/>
              </w:rPr>
            </w:pPr>
            <w:r w:rsidRPr="00B66669">
              <w:rPr>
                <w:rFonts w:asciiTheme="minorHAnsi" w:eastAsia="Times New Roman" w:hAnsiTheme="minorHAnsi" w:cstheme="minorHAnsi"/>
                <w:color w:val="000000"/>
                <w:sz w:val="20"/>
                <w:szCs w:val="20"/>
                <w:lang w:eastAsia="pl-PL"/>
              </w:rPr>
              <w:lastRenderedPageBreak/>
              <w:t>2007-2013</w:t>
            </w:r>
          </w:p>
        </w:tc>
        <w:tc>
          <w:tcPr>
            <w:tcW w:w="1689" w:type="dxa"/>
            <w:tcBorders>
              <w:top w:val="nil"/>
              <w:left w:val="single" w:sz="4" w:space="0" w:color="auto"/>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lastRenderedPageBreak/>
              <w:t>2 341 175.90 zł</w:t>
            </w:r>
          </w:p>
        </w:tc>
        <w:tc>
          <w:tcPr>
            <w:tcW w:w="2018" w:type="dxa"/>
            <w:tcBorders>
              <w:top w:val="nil"/>
              <w:left w:val="nil"/>
              <w:bottom w:val="single" w:sz="4" w:space="0" w:color="auto"/>
              <w:right w:val="single" w:sz="4" w:space="0" w:color="auto"/>
            </w:tcBorders>
            <w:shd w:val="clear" w:color="auto" w:fill="auto"/>
            <w:noWrap/>
            <w:vAlign w:val="bottom"/>
          </w:tcPr>
          <w:p w:rsidR="00775A55" w:rsidRPr="00266AF8" w:rsidRDefault="00775A55" w:rsidP="005C7CCA">
            <w:pPr>
              <w:spacing w:after="0" w:line="276" w:lineRule="auto"/>
              <w:jc w:val="right"/>
              <w:rPr>
                <w:rFonts w:asciiTheme="minorHAnsi" w:eastAsia="Times New Roman" w:hAnsiTheme="minorHAnsi" w:cstheme="minorHAnsi"/>
                <w:color w:val="000000"/>
                <w:lang w:eastAsia="pl-PL"/>
              </w:rPr>
            </w:pPr>
            <w:r w:rsidRPr="00266AF8">
              <w:rPr>
                <w:rFonts w:asciiTheme="minorHAnsi" w:eastAsia="Times New Roman" w:hAnsiTheme="minorHAnsi" w:cstheme="minorHAnsi"/>
                <w:color w:val="000000"/>
                <w:lang w:eastAsia="pl-PL"/>
              </w:rPr>
              <w:t>1 638 823.12 zł</w:t>
            </w:r>
          </w:p>
        </w:tc>
      </w:tr>
    </w:tbl>
    <w:p w:rsidR="00362575" w:rsidRPr="00266AF8" w:rsidRDefault="00362575" w:rsidP="005C7CCA">
      <w:pPr>
        <w:tabs>
          <w:tab w:val="left" w:pos="7353"/>
        </w:tabs>
        <w:spacing w:line="276" w:lineRule="auto"/>
        <w:jc w:val="both"/>
        <w:rPr>
          <w:rFonts w:asciiTheme="minorHAnsi" w:hAnsiTheme="minorHAnsi" w:cstheme="minorHAnsi"/>
          <w:bCs/>
          <w:lang w:eastAsia="pl-PL"/>
        </w:rPr>
      </w:pPr>
    </w:p>
    <w:p w:rsidR="00AA3E81" w:rsidRPr="00266AF8" w:rsidRDefault="00AA3E81" w:rsidP="005C7CCA">
      <w:pPr>
        <w:pStyle w:val="Nagwek3"/>
        <w:spacing w:before="0" w:after="0" w:line="276" w:lineRule="auto"/>
        <w:jc w:val="both"/>
        <w:rPr>
          <w:rFonts w:asciiTheme="minorHAnsi" w:hAnsiTheme="minorHAnsi" w:cstheme="minorHAnsi"/>
          <w:sz w:val="22"/>
          <w:szCs w:val="22"/>
        </w:rPr>
      </w:pPr>
      <w:bookmarkStart w:id="24" w:name="_Toc480824271"/>
      <w:bookmarkStart w:id="25" w:name="_Toc488236715"/>
      <w:r w:rsidRPr="00266AF8">
        <w:rPr>
          <w:rFonts w:asciiTheme="minorHAnsi" w:hAnsiTheme="minorHAnsi" w:cstheme="minorHAnsi"/>
          <w:sz w:val="22"/>
          <w:szCs w:val="22"/>
        </w:rPr>
        <w:t>2.3.2.</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Potencjał kadrowy do realizacji wybranego wariantu</w:t>
      </w:r>
      <w:bookmarkEnd w:id="24"/>
      <w:bookmarkEnd w:id="25"/>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Wysokie kwalifikacje personelu oraz doświadczenie w pracy w administracji, w tym w realizacji projektów współfinansowanych ze środków zewnętrznych, będą gwarantem sprawnej i skutecznej realizacji projektu.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 xml:space="preserve">W związku z tym, że projekt będzie wymagał wysokich kompetencji z obszarów informatycznych, a także wymagał będzie dużego zaangażowania i dyspozycyjności, główne funkcje w obszarze </w:t>
      </w:r>
      <w:r w:rsidR="00027B10">
        <w:rPr>
          <w:rFonts w:asciiTheme="minorHAnsi" w:eastAsia="Lucida Sans Unicode" w:hAnsiTheme="minorHAnsi" w:cstheme="minorHAnsi"/>
          <w:lang w:eastAsia="ar-SA"/>
        </w:rPr>
        <w:t xml:space="preserve">nadzoru technicznego nad </w:t>
      </w:r>
      <w:r w:rsidRPr="00266AF8">
        <w:rPr>
          <w:rFonts w:asciiTheme="minorHAnsi" w:eastAsia="Lucida Sans Unicode" w:hAnsiTheme="minorHAnsi" w:cstheme="minorHAnsi"/>
          <w:lang w:eastAsia="ar-SA"/>
        </w:rPr>
        <w:t xml:space="preserve">projektem będzie sprawował zewnętrzny podmiot pełniący funkcję Inżyniera projektu.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Ze strony urzędu do zespołu projektu powołane zostaną następujące osoby: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1.Łukasz Żarnowski, informatyk,  staż pracy – 7 lat i 10 miesięcy, staż pracy w jednostce – 1 rok i 3 miesiące, wykształcenie wyższe – magister projektowania systemów informatycznych i sieci komputerowych,</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2. Dorota Adamowicz, Naczelnik Wydz. Pozyskiwania Środków Zewnętrznych, staż pracy – 20 lat i 11  miesięcy, staż pracy w jednostce – 14 lat i 1 miesiąc, wykształcenie wyższe – magister z kierunku studiów:  Handel zagraniczny,</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3. Kamila Radek, Podinspektor w Wydz. Pozyskiwania Środków Zewnętrznych, staż pracy – 5 miesięcy, staż pracy, w jednostce – 5 miesięcy, wykształcenie wyższe – inżynier z kierunku studiów: Zarządzanie i inżynieria produkcji.</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Dodatkowo w skład zespołu powoływani będą wybrani pracownicy urzędu w zakresie kompetencji poszczególnych komórek organizacyjnych (zapewnienie finansowego wkładu własnego do projektu, przeprowadzenie postępowań zgodnie z ustawą Prawo zamówień publicznych, zawieranie umów, dokonywanie odbiorów częściowych i końcowych wykonanych prac, weryfikacja i zatwierdzenie do wypłaty faktur, pomiar i monitorowanie wskaźników, umożliwienie kontroli projektu i dokumentacji uprawnionym podmiotom, promocja projektu, archiwizacja dokumentacji projektu). Pracownicy jednostki będą brać udział w realizacji projektu w ramach swoich obowiązków służbowych.</w:t>
      </w:r>
    </w:p>
    <w:p w:rsidR="00362575" w:rsidRPr="00266AF8" w:rsidRDefault="00362575" w:rsidP="005C7CCA">
      <w:pPr>
        <w:spacing w:after="0" w:line="276" w:lineRule="auto"/>
        <w:jc w:val="both"/>
        <w:rPr>
          <w:rFonts w:asciiTheme="minorHAnsi" w:hAnsiTheme="minorHAnsi" w:cstheme="minorHAnsi"/>
          <w:b/>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O potencjale kadrowym wnioskodawcy świadczy również stan zatrudnienia w jednostce – zatrudnienie obejmuje 52 osoby. </w:t>
      </w: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26" w:name="_Toc480824272"/>
      <w:bookmarkStart w:id="27" w:name="_Toc488236716"/>
      <w:r w:rsidRPr="00266AF8">
        <w:rPr>
          <w:rFonts w:asciiTheme="minorHAnsi" w:hAnsiTheme="minorHAnsi" w:cstheme="minorHAnsi"/>
          <w:sz w:val="22"/>
          <w:szCs w:val="22"/>
        </w:rPr>
        <w:t>2.3.3.</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Potencjał finansowy do realizacji wybranego wariantu</w:t>
      </w:r>
      <w:bookmarkEnd w:id="26"/>
      <w:bookmarkEnd w:id="27"/>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Projekt będzie realizowany ze środków RPO WiM oraz środków: Województwa Warmińsko-Mazurskiego i środków własnych. Powiat Lidzbarski zgodnie z Regulaminem konkursu pokryje wkład własny (wynoszący 15% kosztów kwalifikowalnych). Nie przewiduje się pokrycia części wkładu </w:t>
      </w:r>
      <w:r w:rsidRPr="00266AF8">
        <w:rPr>
          <w:rFonts w:asciiTheme="minorHAnsi" w:hAnsiTheme="minorHAnsi" w:cstheme="minorHAnsi"/>
        </w:rPr>
        <w:lastRenderedPageBreak/>
        <w:t>własnego z innych środków publicznych. JST charakteryzuje się wysoką stabilnością finansową. Posiada środki finansowe umożliwiające realizację projektu w zakładanym czasie i kształcie, a także środki na utrzymanie inwestycji w okresie trwałości. Środki konieczne do wniesienia wkładu własnego, ale również niezbędne w okresie trwałości projektu, w celu utrzymania jego prawidłowej efektywności, zostaną zapewnione ze środków własnych- Powiat wykluczył korzystanie ze środków zewnętrznych (kredytów czy pożyczek). Środki na realizację przedmiotowej inwestycji, po otrzymaniu pozytywnej decyzji o dofinansowaniu, a przed podpisaniem umowy zostaną zabezpieczone w uchwale budżetowej i WPF JST.</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Zgodnie z przyjętym i zatwierdzonym WPF wskaźniki finansowe przyjmują bezpieczne wartości w związku z tym realizacja projektu nie będzie zagrożeniem dla przekroczenia wartości zagrażających utrzymaniu płynności finansowej wnioskodawcy i projektu.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lang w:eastAsia="pl-PL"/>
        </w:rPr>
      </w:pPr>
      <w:r w:rsidRPr="00266AF8">
        <w:rPr>
          <w:rFonts w:asciiTheme="minorHAnsi" w:hAnsiTheme="minorHAnsi" w:cstheme="minorHAnsi"/>
        </w:rPr>
        <w:t>Projekt (jako wyodrębniona i samodzielna operacja) nie jest trwały finansowo ze względu na swój charakter- jest bowiem projektem niedochodowym i nie generuje przychodów, stąd nie może być przedsięwzięciem efektywnym finansowo</w:t>
      </w:r>
      <w:r w:rsidRPr="00266AF8">
        <w:rPr>
          <w:rFonts w:asciiTheme="minorHAnsi" w:hAnsiTheme="minorHAnsi" w:cstheme="minorHAnsi"/>
          <w:lang w:eastAsia="pl-PL"/>
        </w:rPr>
        <w:t xml:space="preserve"> (co uzasadnia wartości minusowe na etapie trwałości projektu). </w:t>
      </w:r>
    </w:p>
    <w:p w:rsidR="00362575" w:rsidRPr="00266AF8" w:rsidRDefault="00362575" w:rsidP="005C7CCA">
      <w:pPr>
        <w:spacing w:after="0" w:line="276" w:lineRule="auto"/>
        <w:jc w:val="both"/>
        <w:rPr>
          <w:rFonts w:asciiTheme="minorHAnsi" w:hAnsiTheme="minorHAnsi" w:cstheme="minorHAnsi"/>
          <w:lang w:eastAsia="pl-PL"/>
        </w:rPr>
      </w:pPr>
      <w:r w:rsidRPr="00266AF8">
        <w:rPr>
          <w:rFonts w:asciiTheme="minorHAnsi" w:hAnsiTheme="minorHAnsi" w:cstheme="minorHAnsi"/>
          <w:lang w:eastAsia="pl-PL"/>
        </w:rPr>
        <w:t xml:space="preserve">Z założenia dla projektów, które nie generują przychodów (a wiążą się z kosztami) przepływy pieniężne w każdym roku okresu odniesienia będą ujemne. Wdrożenie zaplanowanych e-usług nie wiąże się z żadnymi dopłatami, wpływami czy subwencjami, które można byłoby potraktować, jako środki pozwalające na samofinansowanie się przedsięwzięcia. Obywatele i biznes nie płacą za usługi, w tym świadczone w formie elektronicznej przez urząd. </w:t>
      </w:r>
    </w:p>
    <w:p w:rsidR="00362575" w:rsidRPr="00266AF8" w:rsidRDefault="00362575" w:rsidP="005C7CCA">
      <w:pPr>
        <w:spacing w:after="0" w:line="276" w:lineRule="auto"/>
        <w:jc w:val="both"/>
        <w:rPr>
          <w:rFonts w:asciiTheme="minorHAnsi" w:hAnsiTheme="minorHAnsi" w:cstheme="minorHAnsi"/>
          <w:lang w:eastAsia="pl-PL"/>
        </w:rPr>
      </w:pPr>
      <w:r w:rsidRPr="00266AF8">
        <w:rPr>
          <w:rFonts w:asciiTheme="minorHAnsi" w:hAnsiTheme="minorHAnsi" w:cstheme="minorHAnsi"/>
          <w:lang w:eastAsia="pl-PL"/>
        </w:rPr>
        <w:t xml:space="preserve">Projekt spełnia jednak zdecydowanie kryterium zachowania trwałości, tj. </w:t>
      </w:r>
      <w:r w:rsidRPr="00266AF8">
        <w:rPr>
          <w:rFonts w:asciiTheme="minorHAnsi" w:hAnsiTheme="minorHAnsi" w:cstheme="minorHAnsi"/>
        </w:rPr>
        <w:t>posiadane przez wnioskodawcę zasoby finansowe zapewniają utrzymanie projektu w okresie trwałości i przyjętym horyzoncie czasowym (nieujemny skumulowany cash-flow w każdym roku okresu odniesienia), p</w:t>
      </w:r>
      <w:r w:rsidRPr="00266AF8">
        <w:rPr>
          <w:rFonts w:asciiTheme="minorHAnsi" w:hAnsiTheme="minorHAnsi" w:cstheme="minorHAnsi"/>
          <w:lang w:eastAsia="pl-PL"/>
        </w:rPr>
        <w:t xml:space="preserve">rzepływy pieniężne dla wnioskodawcy z projektem w każdym roku okresu odniesienia są dodatnie. </w:t>
      </w: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3"/>
        <w:spacing w:line="276" w:lineRule="auto"/>
        <w:jc w:val="left"/>
        <w:rPr>
          <w:rFonts w:asciiTheme="minorHAnsi" w:hAnsiTheme="minorHAnsi" w:cstheme="minorHAnsi"/>
          <w:sz w:val="22"/>
          <w:szCs w:val="22"/>
        </w:rPr>
      </w:pPr>
      <w:bookmarkStart w:id="28" w:name="_Toc480824273"/>
      <w:bookmarkStart w:id="29" w:name="_Toc488236717"/>
      <w:r w:rsidRPr="00266AF8">
        <w:rPr>
          <w:rFonts w:asciiTheme="minorHAnsi" w:hAnsiTheme="minorHAnsi" w:cstheme="minorHAnsi"/>
          <w:sz w:val="22"/>
          <w:szCs w:val="22"/>
        </w:rPr>
        <w:t>2.3.4.</w:t>
      </w:r>
      <w:r w:rsidRPr="00266AF8">
        <w:rPr>
          <w:rFonts w:asciiTheme="minorHAnsi" w:hAnsiTheme="minorHAnsi" w:cstheme="minorHAnsi"/>
          <w:sz w:val="22"/>
          <w:szCs w:val="22"/>
        </w:rPr>
        <w:tab/>
        <w:t>Potencjał techniczny do realizacji wybranego wariantu</w:t>
      </w:r>
      <w:bookmarkEnd w:id="28"/>
      <w:bookmarkEnd w:id="29"/>
    </w:p>
    <w:p w:rsidR="00AA3E81" w:rsidRPr="00266AF8" w:rsidRDefault="00AA3E81" w:rsidP="005C7CCA">
      <w:pPr>
        <w:spacing w:after="0" w:line="276" w:lineRule="auto"/>
        <w:jc w:val="both"/>
        <w:rPr>
          <w:rFonts w:asciiTheme="minorHAnsi" w:hAnsiTheme="minorHAnsi" w:cstheme="minorHAnsi"/>
        </w:rPr>
      </w:pP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Do realizacji projektu nie są wymagane decyzje, uzgodnienia czy dokumenty pozyskane od instytucji zewnętrznych (z wyłączeniem decyzji o dofinansowaniu i umowy). Zgodnie z przeprowadzoną analizą nie jest także wymagana dokumentacja związana z oceną oddziaływania na środowisko, ponieważ projekt nie jest „przedsięwzięciem” w rozumieniu przedmiotowych ustaw regulujących tę kwestię (powyższe opisano w kolejnych punktach). </w:t>
      </w:r>
    </w:p>
    <w:p w:rsidR="00362575" w:rsidRPr="00266AF8" w:rsidRDefault="00362575"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rPr>
        <w:t xml:space="preserve">Projekt został przygotowany do realizacji pod względem prawnym, gdyż zapisy planowanego przedsięwzięcia uwzględniają regulacje zawarte w przepisach powszechnie obowiązujących w szczególności w: ustawie z dnia 29 stycznia 2004 r. Prawo zamówień publicznych (Dz. U. z 2013 r. nr 0 poz. 907, z późn. zm.); ustawie z dnia 27 sierpnia 2009 r. o finansach publicznych (Dz. U. z 2013 r. poz. 885, z późn. zm.); ustawie z dnia 29 września 1994 r. o rachunkowości (DZ. U. z 2013r., poz. 330, z późn. zm.); ustawie z dnia 11 marca 2004 r. o podatku od towarów i usług </w:t>
      </w:r>
      <w:r w:rsidRPr="00266AF8">
        <w:rPr>
          <w:rFonts w:asciiTheme="minorHAnsi" w:hAnsiTheme="minorHAnsi" w:cstheme="minorHAnsi"/>
          <w:bCs/>
        </w:rPr>
        <w:t>(Dz. U. z 2011 r. Nr 177, poz. 1054 z późn. zm.), ustawie o ochronie danych osobowych (Dz. U. 2015. poz. 2135).</w:t>
      </w:r>
    </w:p>
    <w:p w:rsidR="00362575" w:rsidRPr="00266AF8" w:rsidRDefault="00362575"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t xml:space="preserve">Uwarunkowania geologiczne, geotechniczne, ochrony konserwatorskiej nie mają wpływ na realizację projektu. </w:t>
      </w:r>
    </w:p>
    <w:p w:rsidR="00362575" w:rsidRPr="00266AF8" w:rsidRDefault="00362575"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lastRenderedPageBreak/>
        <w:t>Nawiązanie projektu do dokumentów strategicznych w sposób szczegółowy opisano w pkt 2.4.1 SW, w części dotyczącej kompatybilności</w:t>
      </w:r>
      <w:r w:rsidRPr="00266AF8">
        <w:rPr>
          <w:rFonts w:asciiTheme="minorHAnsi" w:hAnsiTheme="minorHAnsi" w:cstheme="minorHAnsi"/>
        </w:rPr>
        <w:t>.</w:t>
      </w:r>
    </w:p>
    <w:p w:rsidR="00362575" w:rsidRPr="00266AF8" w:rsidRDefault="00362575" w:rsidP="005C7CCA">
      <w:pPr>
        <w:autoSpaceDE w:val="0"/>
        <w:autoSpaceDN w:val="0"/>
        <w:spacing w:after="0" w:line="276" w:lineRule="auto"/>
        <w:jc w:val="both"/>
        <w:rPr>
          <w:rFonts w:asciiTheme="minorHAnsi" w:hAnsiTheme="minorHAnsi" w:cstheme="minorHAnsi"/>
          <w:bCs/>
        </w:rPr>
      </w:pPr>
    </w:p>
    <w:p w:rsidR="00362575" w:rsidRPr="00266AF8" w:rsidRDefault="00362575"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t>W projekcie nie przewiduje robót budowlanych w rozumieniu ustawy z dnia 7 lipca 1994 r. – Prawo budowlane.  Inwestycja objęta projektem nie przewidując żadnych robót budowlanych nie rodzi obowiązku ani uzyskania decyzji o pozwoleniu na budowę ani dokonania zgłoszenia robót budowlanych właściwemu organowi.</w:t>
      </w:r>
    </w:p>
    <w:p w:rsidR="00362575" w:rsidRPr="00266AF8" w:rsidRDefault="00362575"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Projekt realizowany będzie na terenie budynku będącego</w:t>
      </w:r>
      <w:r w:rsidR="00A05F12" w:rsidRPr="00266AF8">
        <w:rPr>
          <w:rFonts w:asciiTheme="minorHAnsi" w:hAnsiTheme="minorHAnsi" w:cstheme="minorHAnsi"/>
        </w:rPr>
        <w:t xml:space="preserve"> główną</w:t>
      </w:r>
      <w:r w:rsidRPr="00266AF8">
        <w:rPr>
          <w:rFonts w:asciiTheme="minorHAnsi" w:hAnsiTheme="minorHAnsi" w:cstheme="minorHAnsi"/>
        </w:rPr>
        <w:t xml:space="preserve"> siedzibą urzędu, tj. Starostwa Powiatowego w Lidzbarku Warminskim. W stosunku do nieruchomości JST posiada tytuł prawny przewidujący uprawnienie do dysponowania nieruchomością, w tym na cele związane z realizacją projektu. W budynku prowadzona jest statutowa działalność urzędu.</w:t>
      </w:r>
    </w:p>
    <w:p w:rsidR="00362575" w:rsidRPr="00266AF8" w:rsidRDefault="00362575" w:rsidP="005C7CCA">
      <w:pPr>
        <w:spacing w:after="0" w:line="276" w:lineRule="auto"/>
        <w:rPr>
          <w:rFonts w:asciiTheme="minorHAnsi" w:hAnsiTheme="minorHAnsi" w:cstheme="minorHAnsi"/>
        </w:rPr>
      </w:pPr>
      <w:r w:rsidRPr="00266AF8">
        <w:rPr>
          <w:rFonts w:asciiTheme="minorHAnsi" w:hAnsiTheme="minorHAnsi" w:cstheme="minorHAnsi"/>
        </w:rPr>
        <w:t>Działalność starostwa prowadzona jest w 2 budynkach. Przy u</w:t>
      </w:r>
      <w:r w:rsidRPr="00266AF8">
        <w:rPr>
          <w:rFonts w:asciiTheme="minorHAnsi" w:hAnsiTheme="minorHAnsi" w:cstheme="minorHAnsi"/>
          <w:bCs/>
        </w:rPr>
        <w:t xml:space="preserve">l. Wyszyńskiego 37 Lidzbark </w:t>
      </w:r>
      <w:r w:rsidR="00A05F12" w:rsidRPr="00266AF8">
        <w:rPr>
          <w:rFonts w:asciiTheme="minorHAnsi" w:hAnsiTheme="minorHAnsi" w:cstheme="minorHAnsi"/>
          <w:bCs/>
        </w:rPr>
        <w:t>Warmiński – p</w:t>
      </w:r>
      <w:r w:rsidRPr="00266AF8">
        <w:rPr>
          <w:rFonts w:asciiTheme="minorHAnsi" w:hAnsiTheme="minorHAnsi" w:cstheme="minorHAnsi"/>
        </w:rPr>
        <w:t xml:space="preserve">owierzchnia użytkowa nieruchomości przeznaczonej na działalność urzędu wynosi </w:t>
      </w:r>
      <w:r w:rsidRPr="00266AF8">
        <w:rPr>
          <w:rFonts w:asciiTheme="minorHAnsi" w:hAnsiTheme="minorHAnsi" w:cstheme="minorHAnsi"/>
          <w:bCs/>
        </w:rPr>
        <w:t>3200 m</w:t>
      </w:r>
      <w:r w:rsidRPr="00266AF8">
        <w:rPr>
          <w:rFonts w:asciiTheme="minorHAnsi" w:hAnsiTheme="minorHAnsi" w:cstheme="minorHAnsi"/>
          <w:bCs/>
          <w:vertAlign w:val="superscript"/>
        </w:rPr>
        <w:t>2</w:t>
      </w:r>
      <w:r w:rsidRPr="00266AF8">
        <w:rPr>
          <w:rFonts w:asciiTheme="minorHAnsi" w:hAnsiTheme="minorHAnsi" w:cstheme="minorHAnsi"/>
          <w:bCs/>
        </w:rPr>
        <w:t xml:space="preserve"> i jest prowadzona na trzech kondygnacjach</w:t>
      </w:r>
      <w:r w:rsidR="00A05F12" w:rsidRPr="00266AF8">
        <w:rPr>
          <w:rFonts w:asciiTheme="minorHAnsi" w:hAnsiTheme="minorHAnsi" w:cstheme="minorHAnsi"/>
          <w:bCs/>
        </w:rPr>
        <w:t xml:space="preserve"> </w:t>
      </w:r>
      <w:r w:rsidRPr="00266AF8">
        <w:rPr>
          <w:rFonts w:asciiTheme="minorHAnsi" w:hAnsiTheme="minorHAnsi" w:cstheme="minorHAnsi"/>
          <w:bCs/>
        </w:rPr>
        <w:t>(parter, Ip. i IIp.), łącznie w 50 pokojach oraz przy ul. Dworcowa 4 w miejscowości Orneta – tam p</w:t>
      </w:r>
      <w:r w:rsidRPr="00266AF8">
        <w:rPr>
          <w:rFonts w:asciiTheme="minorHAnsi" w:hAnsiTheme="minorHAnsi" w:cstheme="minorHAnsi"/>
        </w:rPr>
        <w:t>owierzchnia użytkowa nieruchomości przeznaczonej na działalność urzędu wynosi</w:t>
      </w:r>
      <w:r w:rsidRPr="00266AF8">
        <w:rPr>
          <w:rFonts w:asciiTheme="minorHAnsi" w:hAnsiTheme="minorHAnsi" w:cstheme="minorHAnsi"/>
          <w:bCs/>
        </w:rPr>
        <w:t xml:space="preserve"> 460 m</w:t>
      </w:r>
      <w:r w:rsidRPr="00266AF8">
        <w:rPr>
          <w:rFonts w:asciiTheme="minorHAnsi" w:hAnsiTheme="minorHAnsi" w:cstheme="minorHAnsi"/>
          <w:bCs/>
          <w:vertAlign w:val="superscript"/>
        </w:rPr>
        <w:t>2</w:t>
      </w:r>
      <w:r w:rsidRPr="00266AF8">
        <w:rPr>
          <w:rFonts w:asciiTheme="minorHAnsi" w:hAnsiTheme="minorHAnsi" w:cstheme="minorHAnsi"/>
          <w:bCs/>
        </w:rPr>
        <w:t>, jest prowadz</w:t>
      </w:r>
      <w:r w:rsidR="00A05F12" w:rsidRPr="00266AF8">
        <w:rPr>
          <w:rFonts w:asciiTheme="minorHAnsi" w:hAnsiTheme="minorHAnsi" w:cstheme="minorHAnsi"/>
          <w:bCs/>
        </w:rPr>
        <w:t xml:space="preserve">ona na parterze, w 3 pokojach. </w:t>
      </w:r>
    </w:p>
    <w:p w:rsidR="00362575" w:rsidRPr="00266AF8" w:rsidRDefault="00362575"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t xml:space="preserve">Dotychczas w ramach realizacji projektu nie były realizowane żadne zamówienia publiczne, za wyjątkiem zamówienia na wykonanie studium wykonalności. Projekt realizowany będzie zgodnie z przepisami ustawy Prawo zamówień publicznych oraz zasadą konkurencyjności określoną w Wytycznych w zakresie kwalifikowalności wydatków w ramach Europejskiego Funduszu Rozwoju Regionalnego, Europejskiego Funduszu Społecznego oraz Funduszu Spójności na lata 2014-2020.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Cel i zakres projektu są zgodne z przepisami ustawy z dnia 17 lutego 2005 r. o informatyzacji działalności podmiotów realizujących zadania publiczne, której wnioskodawca zobowiązany jest przestrzegać zgodnie z art. 2 ust. 1 pkt 1 ustawy, m.in. poprzez wykorzystanie systemów teleinformatycznych spełniających minimalne wymagania dla systemów teleinformatycznych oraz zapewniające interoperacyjność systemów na zasadach określonych w Krajowych Ramach Interoperacyjności (art. 13 ust. 1), zastosowanie ESP (art. 16), zapewnienie zgodności usług udostępnionych na ePUAP z przepisami stanowiącymi podstawę sporządzenia wzoru dokumentu elektronicznego (art. 19d), zastosowanie profilu zaufanego ePUAP do identyfikacji użytkowników systemów teleinformatycznych udostępnianych przez Urząd (art. 20d).</w:t>
      </w:r>
    </w:p>
    <w:p w:rsidR="00362575" w:rsidRPr="00266AF8" w:rsidRDefault="00362575" w:rsidP="005C7CCA">
      <w:pPr>
        <w:spacing w:after="0" w:line="276" w:lineRule="auto"/>
        <w:jc w:val="both"/>
        <w:rPr>
          <w:rFonts w:asciiTheme="minorHAnsi" w:hAnsiTheme="minorHAnsi" w:cstheme="minorHAnsi"/>
          <w:bCs/>
        </w:rPr>
      </w:pPr>
      <w:r w:rsidRPr="00266AF8">
        <w:rPr>
          <w:rFonts w:asciiTheme="minorHAnsi" w:hAnsiTheme="minorHAnsi" w:cstheme="minorHAnsi"/>
        </w:rPr>
        <w:t>Inne uwarunkowania prawne związane z realizowanym projektem zostały opisane w pkt 2.4.1 i 2.4.2 SW.</w:t>
      </w:r>
    </w:p>
    <w:p w:rsidR="00AA3E81" w:rsidRPr="00266AF8" w:rsidRDefault="00AA3E81" w:rsidP="005C7CCA">
      <w:pPr>
        <w:pStyle w:val="Nagwek3"/>
        <w:spacing w:line="276" w:lineRule="auto"/>
        <w:jc w:val="both"/>
        <w:rPr>
          <w:rFonts w:asciiTheme="minorHAnsi" w:hAnsiTheme="minorHAnsi" w:cstheme="minorHAnsi"/>
          <w:sz w:val="22"/>
          <w:szCs w:val="22"/>
        </w:rPr>
      </w:pPr>
      <w:bookmarkStart w:id="30" w:name="_Toc480824274"/>
      <w:bookmarkStart w:id="31" w:name="_Toc488236718"/>
      <w:r w:rsidRPr="00266AF8">
        <w:rPr>
          <w:rFonts w:asciiTheme="minorHAnsi" w:hAnsiTheme="minorHAnsi" w:cstheme="minorHAnsi"/>
          <w:sz w:val="22"/>
          <w:szCs w:val="22"/>
        </w:rPr>
        <w:t>2.3.5.</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Potencjał środowiskowy do realizacji wybranego wariantu</w:t>
      </w:r>
      <w:bookmarkEnd w:id="30"/>
      <w:bookmarkEnd w:id="31"/>
    </w:p>
    <w:p w:rsidR="00AA3E81" w:rsidRPr="00266AF8" w:rsidRDefault="00AA3E81" w:rsidP="005C7CCA">
      <w:pPr>
        <w:pStyle w:val="Nagwek4"/>
        <w:pBdr>
          <w:bottom w:val="single" w:sz="4" w:space="0" w:color="DB9BCE" w:themeColor="text2" w:themeTint="7F"/>
        </w:pBdr>
        <w:spacing w:line="276" w:lineRule="auto"/>
        <w:jc w:val="both"/>
        <w:rPr>
          <w:rFonts w:asciiTheme="minorHAnsi" w:hAnsiTheme="minorHAnsi" w:cstheme="minorHAnsi"/>
        </w:rPr>
      </w:pPr>
      <w:r w:rsidRPr="00266AF8">
        <w:rPr>
          <w:rFonts w:asciiTheme="minorHAnsi" w:hAnsiTheme="minorHAnsi" w:cstheme="minorHAnsi"/>
        </w:rPr>
        <w:t>2.3.5.1. Ocena oddziaływania na środowisko wybranego wariantu</w:t>
      </w:r>
    </w:p>
    <w:p w:rsidR="00362575" w:rsidRPr="00266AF8" w:rsidRDefault="00362575" w:rsidP="005C7CCA">
      <w:pPr>
        <w:spacing w:after="0" w:line="276" w:lineRule="auto"/>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Projekt ma charakter nieinfrastrukturalny, tj. jest projektem zakupowym, który nie powoduje ingerencji w środowisko lub nie polega na przekształceniu terenu lub zmianie jego wykorzystywania.</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Przewidziane w projekcie działania oraz ich skutki nie będą niosły ze sobą wystąpienia ryzyka dla zdrowia ludzi lub zagrożenia dla środowiska. Wszystkie działania będą zgodne z zasadami ochrony środowiska i nie będą się przyczyniać do pogorszenia stanu środowiska. Projekt samodzielnie lub w połączeniu z innymi projektami nie może negatywnie wpływać na obszary, które są lub mają być objęte siecią Natura 2000.</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lastRenderedPageBreak/>
        <w:t>Projekt jest przedsięwzięciem niewymagającym prowadzenia postępowania OOŚ. Inwestycja nie stanowi bowiem przedsięwzięcia mogącego zawsze albo potencjalnie znacząco oddziaływać na środowisko w rozumieniu ustawy z dnia 3 października 2008 r. o udostępnianiu informacji o środowisku i jego ochronie, udziale społeczeństwa w ochronie środowiska oraz o ocenach oddziaływania na środowisko (Dz. U. z 2016 r. poz. 353, t.j.). W świetle art 71 ust. 2 ustawy decyzja o środowiskowych uwarunkowaniach wydawana jest jedynie dla planowanych przedsięwzięć mogących zawsze lub potencjalnie znacząco oddziaływać na środowisko.</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Kwalifikacji takiej dokonuje się na podstawie przepisów rozporządzenia Rady Ministrów z dnia 9 listopada 2010 r. w sprawie przedsięwzięć mogących znacząco oddziaływać na środowisko (Dz, U. z 2016 r., poz. 71, t.j.).</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Planowana inwestycja nie jest objęta regulacjami ww. rozporządzenia i tym samym nie wymaga przeprowadzenia oceny oddziaływania na środowisko.</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Etap realizacji planowanego przedsięwzięcia nie powinien wiązać się z emisją hałasu do środowiska, emisją zanieczyszczeń do powietrza. Jeśli zostaną wytworzone odpady, to uciążliwości te będą krótkotrwałe i odwracalne. Wynika to ze skali inwestycji, stosowanej technologii i rodzaju przedsięwzięcia. Ewentualne wytworzone odpady będą magazynowane selektywnie w wyznaczonym miejscu w odpowiednich oznakowanych pojemnikach w sposób uniemożliwiający ich negatywne oddziaływanie na środowisko, w tym przenikanie składników odpadów do środowiska.</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Biorąc pod uwagę charakter przedsięwzięcia i przewidziane zabezpieczenia nie przewiduje się w związku z realizacją inwestycji możliwości pogorszenia stanu wód powierzchniowych i podziemnych oraz jej wpływu na nieuzyskanie celów środowiskowych dla jednolitych części wód powierzchniowych i podziemnych.</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Utrzymanie przez wnioskodawcę rygoru prawidłowego i zgodnego z projektem przebiegu wykonania wdrożeń daje gwarancję, że realizacja przedsięwzięcia nie będzie negatywnie wpływać na środowisko.</w:t>
      </w:r>
    </w:p>
    <w:p w:rsidR="00DF4AE2" w:rsidRPr="00266AF8" w:rsidRDefault="00DF4AE2" w:rsidP="005C7CCA">
      <w:pPr>
        <w:spacing w:after="0" w:line="276" w:lineRule="auto"/>
        <w:jc w:val="both"/>
        <w:rPr>
          <w:rFonts w:asciiTheme="minorHAnsi" w:hAnsiTheme="minorHAnsi" w:cstheme="minorHAnsi"/>
        </w:rPr>
      </w:pPr>
    </w:p>
    <w:p w:rsidR="00AA3E81" w:rsidRPr="00266AF8" w:rsidRDefault="00AA3E81" w:rsidP="005C7CCA">
      <w:pPr>
        <w:pStyle w:val="Nagwek4"/>
        <w:spacing w:line="276" w:lineRule="auto"/>
        <w:jc w:val="both"/>
        <w:rPr>
          <w:rFonts w:asciiTheme="minorHAnsi" w:hAnsiTheme="minorHAnsi" w:cstheme="minorHAnsi"/>
        </w:rPr>
      </w:pPr>
      <w:r w:rsidRPr="00266AF8">
        <w:rPr>
          <w:rFonts w:asciiTheme="minorHAnsi" w:hAnsiTheme="minorHAnsi" w:cstheme="minorHAnsi"/>
        </w:rPr>
        <w:t>2.3.5.2. Przystosowanie się do zmiany klimatu i łagodzenie zmiany klimatu, a także odporność na klęski żywiołowe</w:t>
      </w:r>
    </w:p>
    <w:p w:rsidR="00DF4AE2" w:rsidRPr="00266AF8" w:rsidRDefault="00DF4AE2"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 procesie przygotowania projektu inwestycyjnego zastosowano podejście uwzględniające zagadnienia dotyczące klimatu. Zapewniono, że ryzyko klimatyczne zostało sprowadzone do akceptowalnego poziomu.</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Stwierdzono:</w:t>
      </w:r>
    </w:p>
    <w:p w:rsidR="00362575" w:rsidRPr="00266AF8" w:rsidRDefault="00362575"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Brak bezpośredniej emisji gazów cieplarnianych, w tym emisjami dwutlenku węgla (CO2), tlenku diazotu (N2O) lub metanu (CH4) albo innych gazów cieplarnianych objętych Ramową Konwencją Narodów Zjednoczonych w sprawie Zmian Klimatu. Zarówno podczas fazy realizacji projektu i jak i podczas faza funkcjonowania nie przewiduje się emisji gazów cieplarnianych. Inwestycja ma charakter zakupowo-wdrożeniowy w obszarze technologii informacyjno-komunikacyjnych dlatego nie wiąże się z emisją gazów do atmosfery.</w:t>
      </w:r>
    </w:p>
    <w:p w:rsidR="00362575" w:rsidRPr="00266AF8" w:rsidRDefault="00362575"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 xml:space="preserve">Proponowane przedsięwzięcie nie zakłada użytkowania gruntów, zmiany sposobu użytkowaniu gruntów, które mogą prowadzić do zwiększenia emisji </w:t>
      </w:r>
    </w:p>
    <w:p w:rsidR="00362575" w:rsidRPr="00266AF8" w:rsidRDefault="00362575"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Przedsięwzięcie nie pociąga za sobą innych działań (np. zalesiania), które mogą wiązać się z pochłanianiem (sekwestracją) gazów cieplarnianych</w:t>
      </w:r>
    </w:p>
    <w:p w:rsidR="00362575" w:rsidRPr="00266AF8" w:rsidRDefault="00362575"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lastRenderedPageBreak/>
        <w:t>•</w:t>
      </w:r>
      <w:r w:rsidRPr="00266AF8">
        <w:rPr>
          <w:rFonts w:asciiTheme="minorHAnsi" w:hAnsiTheme="minorHAnsi" w:cstheme="minorHAnsi"/>
        </w:rPr>
        <w:tab/>
        <w:t>Nie powinna wystąpić pośrednia emisja gazów cieplarnianych związana ze zwiększonym zapotrzebowaniem na energię. Wprowadzenie systemu elektronicznego wraz z niezbędnymi urządzeniami ze względu na ich ilość i wielkość systemu może przyczynić się do zwiększenia zużycia energii elektrycznej. Jednakże nowa infrastruktura będzie w dłuższej perspektywie bardziej energooszczędna i efektywna dzięki zaawansowanym technologicznie rozwiązaniom i spełnianiu przez urządzenia aktualnych norm dot. warunków bezpieczeństwa i higieny pracy oraz ich wpływu na środowisko naturalne.</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Wybrany wariant nie niesie za sobą znaczącego ryzyka klimatycznego i jest wystarczająco odporny na obecną zmienność i prognozowane zmiany klimatu.</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 celu zapewnienia odporności przedsięwzięcia na zmiany klimatu przeprowadzono analizę opcji adaptacyjnych, pod względem specyfikacji i cech produktów, zastosowania określonych materiałów i rozwiązań ochronnych. Zastosowano działania adaptacyjne o charakterze strukturalnym (zastosowano materiały i sprzęt odpowiedniej jakości, zastosowano rozwiązania energooszczędne) a także przewidziano działania o charakterze „miękkim” (działania monitoringowe, organizacyjne).</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Rozwiązania będą trwałe, użyte materiały wysokiej jakości i uwzględniające zmiany warunków pogodowych/klimatycznych. Projekt nie wiąże się z ryzykiem wystąpienia poważnej awarii, w tym w wyniku zmian klimatu.</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Charakter inwestycji – nieinfrastrukturalna inwestycja w rozwiązania informatyczne w budynku urzędu – powoduje, że nie istnieje ryzyko klimatyczne ze strony sił zewnętrznych (np. obciążenie wiatrem, obciążenie śniegiem, różnice temperatury) i oddziaływań (np. fale upałów, osuszanie, zagrożenie powodziowe, jak również przedłużające się okresy suszy) lub ryzyko jest na akceptowalnym poziomie.</w:t>
      </w:r>
    </w:p>
    <w:p w:rsidR="00DF4AE2" w:rsidRPr="00266AF8" w:rsidRDefault="00DF4AE2" w:rsidP="005C7CCA">
      <w:pPr>
        <w:spacing w:after="0" w:line="276" w:lineRule="auto"/>
        <w:jc w:val="both"/>
        <w:rPr>
          <w:rFonts w:asciiTheme="minorHAnsi" w:hAnsiTheme="minorHAnsi" w:cstheme="minorHAnsi"/>
        </w:rPr>
      </w:pPr>
    </w:p>
    <w:p w:rsidR="00AA3E81" w:rsidRPr="00266AF8" w:rsidRDefault="00AA3E81" w:rsidP="005C7CCA">
      <w:pPr>
        <w:pStyle w:val="Nagwek4"/>
        <w:spacing w:line="276" w:lineRule="auto"/>
        <w:jc w:val="both"/>
        <w:rPr>
          <w:rFonts w:asciiTheme="minorHAnsi" w:hAnsiTheme="minorHAnsi" w:cstheme="minorHAnsi"/>
        </w:rPr>
      </w:pPr>
      <w:r w:rsidRPr="00266AF8">
        <w:rPr>
          <w:rFonts w:asciiTheme="minorHAnsi" w:hAnsiTheme="minorHAnsi" w:cstheme="minorHAnsi"/>
        </w:rPr>
        <w:t>2.3.5.3. Wpływ wybranego wariantu na siedliska i gatunki zamieszkujące tereny Natura 2000 i inne o znaczeniu krajowym</w:t>
      </w:r>
    </w:p>
    <w:p w:rsidR="00DF4AE2" w:rsidRPr="00266AF8" w:rsidRDefault="00DF4AE2" w:rsidP="005C7CCA">
      <w:pPr>
        <w:suppressAutoHyphens/>
        <w:spacing w:after="0" w:line="276" w:lineRule="auto"/>
        <w:jc w:val="both"/>
        <w:rPr>
          <w:rFonts w:asciiTheme="minorHAnsi" w:eastAsia="Lucida Sans Unicode" w:hAnsiTheme="minorHAnsi" w:cstheme="minorHAnsi"/>
          <w:lang w:eastAsia="ar-SA"/>
        </w:rPr>
      </w:pP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 xml:space="preserve">Projekt będzie realizowany na terenie Powiatu Lidzbarskiego na obszarze której znajdują się obszary chronione Natura 2000, jednakże realizacja wybranego wariantu nie dotyczy bezpośrednio obszarów sieci Natura 2000, i nie ingeruje w siedliska i gatunki priorytetowe, stanowiące podstawę do wyznaczania obszarów Natura 2000. Zadania przewidziane do realizacji nie spowodują trwałego uszczuplenia lub fragmentacji siedlisk przyrodniczych oraz siedlisk gatunków roślin i zwierząt, dla ochrony których wyznaczone zostały obszary europejskiej ekologicznej sieci Natura 2000, a także innego rodzaju zakłóceń w jej funkcjonowaniu. Zakres prac nie wpłynie negatywnie na zachowanie integralności obszarów Natura 2000 lub jego powiązania z innymi obszarami. Realizacja założeń nie wpłynie negatywnie na znajdujące się w granicach powiatu obszary chronione oraz nie jest sprzeczna z celami ochrony w/w obszarów ani nie stanowi dla nich żadnego zagrożenia. </w:t>
      </w: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Planowana inwestycja nie pogorszy stanu siedlisk</w:t>
      </w:r>
      <w:r w:rsidRPr="00266AF8">
        <w:rPr>
          <w:rFonts w:asciiTheme="minorHAnsi" w:hAnsiTheme="minorHAnsi" w:cstheme="minorHAnsi"/>
        </w:rPr>
        <w:t xml:space="preserve"> </w:t>
      </w:r>
      <w:r w:rsidRPr="00266AF8">
        <w:rPr>
          <w:rFonts w:asciiTheme="minorHAnsi" w:eastAsia="Lucida Sans Unicode" w:hAnsiTheme="minorHAnsi" w:cstheme="minorHAnsi"/>
          <w:lang w:eastAsia="ar-SA"/>
        </w:rPr>
        <w:t xml:space="preserve">przyrodniczych lub siedlisk gatunków roślin i zwierząt, dla których ochrony wyznaczono obszar Natura 2000 i nie będzie miała negatywnego wpływu na gatunki, dla których zostały wyznaczone najbliższe obszary sieci Natura 2000. Przedsięwzięcie ze względu na swoją lokalizację oraz charakter nie zredukuje, ani obszaru występowania strategicznych siedlisk przyrodniczych, ani liczebności kluczowych gatunków i nie naruszy równowagi pomiędzy w/w gatunkami, dla których wyznaczono te obszary. </w:t>
      </w: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lastRenderedPageBreak/>
        <w:t xml:space="preserve">Realizacja projektu nie wpłynie na różnorodność obszarów Natura 2000, ani na wielkość populacji, czy też zagęszczenie i równowagę pomiędzy głównymi gatunkami obszarów Natura 2000. Inwestycja nie spowoduje ani chwilowych, ani trwałych zmian w funkcjonowaniu podstawowych czynników ekologicznych warunkujących trwałość siedlisk przyrodniczych. Inwestycja nie będzie wywoływała oddziaływań, które mogłyby w sposób skumulowany wpływać na sieć obszarów Natura 2000. </w:t>
      </w:r>
    </w:p>
    <w:p w:rsidR="00362575" w:rsidRPr="00266AF8" w:rsidRDefault="00362575" w:rsidP="005C7CCA">
      <w:pPr>
        <w:suppressAutoHyphens/>
        <w:spacing w:after="0" w:line="276" w:lineRule="auto"/>
        <w:jc w:val="both"/>
        <w:rPr>
          <w:rFonts w:asciiTheme="minorHAnsi" w:eastAsia="Lucida Sans Unicode" w:hAnsiTheme="minorHAnsi" w:cstheme="minorHAnsi"/>
          <w:lang w:eastAsia="ar-SA"/>
        </w:rPr>
      </w:pPr>
      <w:r w:rsidRPr="00266AF8">
        <w:rPr>
          <w:rFonts w:asciiTheme="minorHAnsi" w:eastAsia="Lucida Sans Unicode" w:hAnsiTheme="minorHAnsi" w:cstheme="minorHAnsi"/>
          <w:lang w:eastAsia="ar-SA"/>
        </w:rPr>
        <w:t>Charakter przedsięwzięcia, jego umiejscowienie, skala oraz zakres prac nie będą w sposób znaczący negatywnie wpływać na w/w obszary chronione, w tym na obszary Natura 2000 oraz nie przewiduje się znaczących oddziaływań związanych z jego realizacją i funkcjonowaniem</w:t>
      </w:r>
      <w:r w:rsidRPr="00266AF8">
        <w:rPr>
          <w:rFonts w:asciiTheme="minorHAnsi" w:hAnsiTheme="minorHAnsi" w:cstheme="minorHAnsi"/>
        </w:rPr>
        <w:t xml:space="preserve"> </w:t>
      </w:r>
      <w:r w:rsidRPr="00266AF8">
        <w:rPr>
          <w:rFonts w:asciiTheme="minorHAnsi" w:eastAsia="Lucida Sans Unicode" w:hAnsiTheme="minorHAnsi" w:cstheme="minorHAnsi"/>
          <w:lang w:eastAsia="ar-SA"/>
        </w:rPr>
        <w:t xml:space="preserve">na podlegające ochronie siedliska lub gatunki. </w:t>
      </w:r>
    </w:p>
    <w:p w:rsidR="00362575" w:rsidRPr="00266AF8" w:rsidRDefault="00362575" w:rsidP="005C7CCA">
      <w:pPr>
        <w:spacing w:after="0" w:line="276" w:lineRule="auto"/>
        <w:ind w:firstLine="709"/>
        <w:jc w:val="both"/>
        <w:rPr>
          <w:rFonts w:asciiTheme="minorHAnsi" w:hAnsiTheme="minorHAnsi" w:cstheme="minorHAnsi"/>
          <w:color w:val="000000" w:themeColor="text1"/>
          <w:shd w:val="clear" w:color="auto" w:fill="FFFFFF"/>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Na terenie </w:t>
      </w:r>
      <w:r w:rsidRPr="00266AF8">
        <w:rPr>
          <w:rFonts w:asciiTheme="minorHAnsi" w:eastAsia="Lucida Sans Unicode" w:hAnsiTheme="minorHAnsi" w:cstheme="minorHAnsi"/>
          <w:lang w:eastAsia="ar-SA"/>
        </w:rPr>
        <w:t xml:space="preserve">Powiatu Lidzbarskiego </w:t>
      </w:r>
      <w:r w:rsidRPr="00266AF8">
        <w:rPr>
          <w:rFonts w:asciiTheme="minorHAnsi" w:hAnsiTheme="minorHAnsi" w:cstheme="minorHAnsi"/>
        </w:rPr>
        <w:t>występują następujące obszary Natura 2000:</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Dolina Pasłęki</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Kaszuny</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Ostoja Warmińska</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Rzeka Pasłęka</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Swajnie</w:t>
      </w: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4"/>
        <w:spacing w:line="276" w:lineRule="auto"/>
        <w:jc w:val="both"/>
        <w:rPr>
          <w:rFonts w:asciiTheme="minorHAnsi" w:hAnsiTheme="minorHAnsi" w:cstheme="minorHAnsi"/>
        </w:rPr>
      </w:pPr>
      <w:r w:rsidRPr="00266AF8">
        <w:rPr>
          <w:rFonts w:asciiTheme="minorHAnsi" w:hAnsiTheme="minorHAnsi" w:cstheme="minorHAnsi"/>
        </w:rPr>
        <w:t>2.3.5.4. Wpływ wybranego wariantu na efektywne i racjonalne wykorzystywanie zasobów naturalnych oraz stosowanie rozwiązań przyjaznych środowisku</w:t>
      </w:r>
    </w:p>
    <w:p w:rsidR="00DF4AE2" w:rsidRPr="00266AF8" w:rsidRDefault="00DF4AE2"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Projekt zakłada stosowanie rozwiązań przyjaznych środowisku, tj. nowoczesne, energooszczędne rozwiązania techniczne i technologiczne, zmniejszające koszty operacyjne, ilość wykorzystywanych materiałów i wytwarzanych odpadów i tym samym zmniejszające wpływ na środowisko. Wszelkiego rodzaju prace będą wykonywane zgodnie z obowiązującymi przepisami, nie stwarzając zagrożenia dla środowiska, zgodne będą również z zasadami BHP.</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Wprowadzenie rozwiązań zaawansowanych technologicznie w zakresie e-administracji zwiększy ogólną efektywność pracy urzędu oraz będzie miało pozytywny wpływ na środowisko. Dzięki uruchomieniu nowych elektronicznych systemów i usług publicznych nastąpi:</w:t>
      </w: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 ZRACJONALIZOWANIE GOSPODARKI ZASOBAMI- gdyż wprowadzenie nowego systemu ograniczy do minimum obieg papierowych dokumentów w obiegu wewnętrznym urzędu oraz w relacjach z innymi podmiotami. Zmniejszenie zużycia materiałów eksploatacyjnych (tonery, tusze, taśmy do drukarek), prowadzenie archiwum na nośnikach elektronicznych i inne działania składające się na nowy system sprawią, że zużycie zasobów naturalnych potrzebnych do produkcji papieru zostanie ograniczone, dzięki czemu będzie możliwe ograniczenie wycinki drzew i zmniejszenie ilości powstałych odpadów.</w:t>
      </w: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 ZMNIEJSZENIE EMISJI ZANIECZYSZCZEŃ DO POWIETRZA, ponieważ możliwość zdalnego załatwienia sprawy w urzędzie zredukuje konieczność odbycia wizyt osobistych i wpłynie na spadek liczby przyjeżdżających do urzędu, co bezpośrednio wpłynie pozytywnie na ochronę środowiska. Spadek liczby osób przyjeżdżających do urzędu zredukuje poziom hałasu, zmniejszy obciążenie ruchu i emisję CO2.</w:t>
      </w: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 ZRÓWNOWAŻENIE GOSPODARKI ENERGIĄ- wprowadzenie systemu elektronicznego wraz z niezbędnymi urządzeniami ze względu na ich ilość i wielkość systemu może przyczynić się do zwiększenia zużycia energii elektrycznej. Jednakże nowa infrastruktura będzie w dłuższej perspektywie bardziej energooszczędna i efektywna dzięki zaawansowanym technologicznie </w:t>
      </w:r>
      <w:r w:rsidRPr="00266AF8">
        <w:rPr>
          <w:rFonts w:asciiTheme="minorHAnsi" w:hAnsiTheme="minorHAnsi" w:cstheme="minorHAnsi"/>
        </w:rPr>
        <w:lastRenderedPageBreak/>
        <w:t>rozwiązaniom i spełnianiu przez urządzenia aktualnych norm dot. warunków bezpieczeństwa i higieny pracy oraz ich wpływu na środowisko naturalne.</w:t>
      </w:r>
    </w:p>
    <w:p w:rsidR="00362575" w:rsidRPr="00266AF8" w:rsidRDefault="00362575" w:rsidP="005C7CCA">
      <w:p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Dzięki scentralizowanemu dostępowi do systemu administrator będzie mógł w łatwy sposób monitorować zużycie energii przez wszystkie komputery i ich grupy oraz ustawiać odpowiednie polityki zarządzania. Można ocenić, które urządzenia pracują najefektywniej, najszybciej, a które mają przestoje i wysokie pobory mocy.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ZMNIEJSZENIE ILOŚCI WYTWARZANYCH ODPADÓW KOMUNALNYCH PRZEZ URZĄD ORAZ ZMNIEJSZENIE ZUŻYCIA ŚRODKÓW CZYSTOŚCI- mniejsza ilość osobistych wizyt interesariuszy w budynku urzędu zredukuje ilość odpadów komunalno-sanitarnych generowanych przez urząd oraz sprawi, że jednocześnie spadnie zużycie środków czystości.</w:t>
      </w:r>
    </w:p>
    <w:p w:rsidR="00AA3E81" w:rsidRPr="00266AF8" w:rsidRDefault="00AA3E81" w:rsidP="005C7CCA">
      <w:pPr>
        <w:pStyle w:val="Nagwek2"/>
        <w:spacing w:line="276" w:lineRule="auto"/>
        <w:jc w:val="both"/>
        <w:rPr>
          <w:rFonts w:asciiTheme="minorHAnsi" w:hAnsiTheme="minorHAnsi" w:cstheme="minorHAnsi"/>
          <w:sz w:val="22"/>
          <w:szCs w:val="22"/>
          <w:lang w:eastAsia="pl-PL"/>
        </w:rPr>
      </w:pPr>
      <w:bookmarkStart w:id="32" w:name="_Toc480824275"/>
      <w:bookmarkStart w:id="33" w:name="_Toc488236719"/>
      <w:r w:rsidRPr="00266AF8">
        <w:rPr>
          <w:rFonts w:asciiTheme="minorHAnsi" w:hAnsiTheme="minorHAnsi" w:cstheme="minorHAnsi"/>
          <w:sz w:val="22"/>
          <w:szCs w:val="22"/>
        </w:rPr>
        <w:t>2.4.</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Analiza warunków brzegowych wybranego wariantu</w:t>
      </w:r>
      <w:bookmarkEnd w:id="32"/>
      <w:bookmarkEnd w:id="33"/>
    </w:p>
    <w:p w:rsidR="00AA3E81" w:rsidRPr="00266AF8" w:rsidRDefault="00AA3E81" w:rsidP="005C7CCA">
      <w:pPr>
        <w:pStyle w:val="Nagwek3"/>
        <w:spacing w:line="276" w:lineRule="auto"/>
        <w:jc w:val="both"/>
        <w:rPr>
          <w:rFonts w:asciiTheme="minorHAnsi" w:hAnsiTheme="minorHAnsi" w:cstheme="minorHAnsi"/>
          <w:sz w:val="22"/>
          <w:szCs w:val="22"/>
        </w:rPr>
      </w:pPr>
      <w:bookmarkStart w:id="34" w:name="_Toc480824276"/>
      <w:bookmarkStart w:id="35" w:name="_Toc488236720"/>
      <w:r w:rsidRPr="00266AF8">
        <w:rPr>
          <w:rFonts w:asciiTheme="minorHAnsi" w:hAnsiTheme="minorHAnsi" w:cstheme="minorHAnsi"/>
          <w:sz w:val="22"/>
          <w:szCs w:val="22"/>
        </w:rPr>
        <w:t>2.4.1.</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Analiza warunków brzegowych zapisanych w RPO WiM i SzOOP</w:t>
      </w:r>
      <w:bookmarkEnd w:id="34"/>
      <w:bookmarkEnd w:id="35"/>
    </w:p>
    <w:p w:rsidR="00E673F1" w:rsidRPr="00266AF8" w:rsidRDefault="00E673F1" w:rsidP="005C7CCA">
      <w:pPr>
        <w:spacing w:after="0" w:line="276" w:lineRule="auto"/>
        <w:jc w:val="both"/>
        <w:rPr>
          <w:rFonts w:asciiTheme="minorHAnsi" w:hAnsiTheme="minorHAnsi" w:cstheme="minorHAnsi"/>
        </w:rPr>
      </w:pPr>
    </w:p>
    <w:p w:rsidR="00E673F1" w:rsidRPr="00266AF8" w:rsidRDefault="00E673F1" w:rsidP="005C7CCA">
      <w:pPr>
        <w:spacing w:after="0" w:line="276" w:lineRule="auto"/>
        <w:jc w:val="both"/>
        <w:rPr>
          <w:rFonts w:asciiTheme="minorHAnsi" w:hAnsiTheme="minorHAnsi" w:cstheme="minorHAnsi"/>
          <w:b/>
        </w:rPr>
      </w:pPr>
      <w:r w:rsidRPr="00266AF8">
        <w:rPr>
          <w:rFonts w:asciiTheme="minorHAnsi" w:hAnsiTheme="minorHAnsi" w:cstheme="minorHAnsi"/>
          <w:b/>
        </w:rPr>
        <w:t xml:space="preserve">WARUNKIEM WSPARCIA BĘDZIE ZAPEWNIENIE INTEROPERACYJNOŚCI POMIĘDZY ISTNIEJĄCYMI I PLANOWANYMI E-USŁUGAMI W SKALI CAŁEGO REGIONU I ZACHOWANIE ICH KOMPATYBILNOŚCI Z SYSTEMAMI NA POZIOMIE KRAJOWYM, W TYM PROJEKTAMI PLANOWANYMI W RAMACH PO POLSKA CYFROWA </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Wnioskodawca dokonał analizy spełnienia warunków brzegowych wyboru operacji zdefiniowanych w Regionalnym Programie Operacyjnym Województwa Warmińsko- Mazurskiego na lata 2014- 2020 (RPO WiM 2014-2020), której wyniki przedstawiono poniżej:</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ZAPEWNIONA ZOSTANIE INTEROPERACYJNOŚĆ POMIĘDZY ISTNIEJĄCYMI I PLANOWANYMI E-USŁUGAMI - wymogi w zakresie interoperacyjności systemów teleinformatycznych określone zostały w rozporządzeniu Rady Ministrów z dnia 12 kwietnia 2012 r. w sprawie Krajowych Ram Interoperacyjności, minimalnych wymagań dla rejestrów publicznych i wymiany informacji w postaci elektronicznej oraz minimalnych wymagań dla systemów teleinformatycznych.</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W oparciu o te wymogi wnioskodawca założył pewne ramy zapewniające interoperacyjność wdrażanych rozwiązań (systemów</w:t>
      </w:r>
      <w:r w:rsidR="003211EC" w:rsidRPr="00266AF8">
        <w:rPr>
          <w:rFonts w:asciiTheme="minorHAnsi" w:hAnsiTheme="minorHAnsi" w:cstheme="minorHAnsi"/>
        </w:rPr>
        <w:t>, w tym portalu i platformy</w:t>
      </w:r>
      <w:r w:rsidRPr="00266AF8">
        <w:rPr>
          <w:rFonts w:asciiTheme="minorHAnsi" w:hAnsiTheme="minorHAnsi" w:cstheme="minorHAnsi"/>
        </w:rPr>
        <w:t>) i w stosunku do wykonawców wdrożeń oczekiwał będzie spełnienia tych ram.</w:t>
      </w:r>
    </w:p>
    <w:p w:rsidR="00335AE8" w:rsidRPr="00266AF8" w:rsidRDefault="00335AE8" w:rsidP="005C7CCA">
      <w:pPr>
        <w:spacing w:after="0" w:line="276" w:lineRule="auto"/>
        <w:jc w:val="both"/>
        <w:rPr>
          <w:rFonts w:asciiTheme="minorHAnsi" w:hAnsiTheme="minorHAnsi" w:cstheme="minorHAnsi"/>
        </w:rPr>
      </w:pPr>
      <w:r w:rsidRPr="00266AF8">
        <w:rPr>
          <w:rFonts w:asciiTheme="minorHAnsi" w:hAnsiTheme="minorHAnsi" w:cstheme="minorHAnsi"/>
        </w:rPr>
        <w:t>W ramach projektu interoperacyjność zostanie zapewniona m.in. przez:</w:t>
      </w:r>
    </w:p>
    <w:p w:rsidR="00335AE8" w:rsidRPr="00266AF8" w:rsidRDefault="00335AE8" w:rsidP="005C7CCA">
      <w:pPr>
        <w:pStyle w:val="Akapitzlist"/>
        <w:numPr>
          <w:ilvl w:val="0"/>
          <w:numId w:val="12"/>
        </w:numPr>
        <w:spacing w:after="0" w:line="276" w:lineRule="auto"/>
        <w:jc w:val="both"/>
        <w:rPr>
          <w:rFonts w:asciiTheme="minorHAnsi" w:hAnsiTheme="minorHAnsi" w:cstheme="minorHAnsi"/>
        </w:rPr>
      </w:pPr>
      <w:r w:rsidRPr="00266AF8">
        <w:rPr>
          <w:rFonts w:asciiTheme="minorHAnsi" w:hAnsiTheme="minorHAnsi" w:cstheme="minorHAnsi"/>
        </w:rPr>
        <w:t>zastosowanie „zestandaryzowanych” struktur danych definicji XSD dokumentu elektronicznego dla dokumentów elektronicznych we wdrażanych i modernizowanych systemach informatycznych,</w:t>
      </w:r>
    </w:p>
    <w:p w:rsidR="00335AE8" w:rsidRPr="00266AF8" w:rsidRDefault="00335AE8" w:rsidP="005C7CCA">
      <w:pPr>
        <w:pStyle w:val="Akapitzlist"/>
        <w:numPr>
          <w:ilvl w:val="0"/>
          <w:numId w:val="12"/>
        </w:numPr>
        <w:spacing w:after="0" w:line="276" w:lineRule="auto"/>
        <w:jc w:val="both"/>
        <w:rPr>
          <w:rFonts w:asciiTheme="minorHAnsi" w:hAnsiTheme="minorHAnsi" w:cstheme="minorHAnsi"/>
        </w:rPr>
      </w:pPr>
      <w:r w:rsidRPr="00266AF8">
        <w:rPr>
          <w:rFonts w:asciiTheme="minorHAnsi" w:hAnsiTheme="minorHAnsi" w:cstheme="minorHAnsi"/>
        </w:rPr>
        <w:t>użycie odwołań i wykorzystanie definicji rejestrów publicznych zawierających tzw. dane referencyjne w zakresie niezbędnym do realizacji projektu, co dotyczy rejestru: TERYT, PESEL w tym również poprzez wykorzystanie dostępnych w tym zakresie usług platformy ePUAP;</w:t>
      </w:r>
    </w:p>
    <w:p w:rsidR="00335AE8" w:rsidRPr="00266AF8" w:rsidRDefault="00335AE8" w:rsidP="005C7CCA">
      <w:pPr>
        <w:pStyle w:val="Akapitzlist"/>
        <w:numPr>
          <w:ilvl w:val="0"/>
          <w:numId w:val="12"/>
        </w:numPr>
        <w:spacing w:after="0" w:line="276" w:lineRule="auto"/>
        <w:jc w:val="both"/>
        <w:rPr>
          <w:rFonts w:asciiTheme="minorHAnsi" w:hAnsiTheme="minorHAnsi" w:cstheme="minorHAnsi"/>
        </w:rPr>
      </w:pPr>
      <w:r w:rsidRPr="00266AF8">
        <w:rPr>
          <w:rFonts w:asciiTheme="minorHAnsi" w:hAnsiTheme="minorHAnsi" w:cstheme="minorHAnsi"/>
        </w:rPr>
        <w:t>zastosowanie mechanizmów uwierzytelniania dla użytkowników zewnętrznych tworzonych formularzy e-usług opartego o usługi ePUAP – profil zaufany;</w:t>
      </w:r>
    </w:p>
    <w:p w:rsidR="00335AE8" w:rsidRPr="00266AF8" w:rsidRDefault="00335AE8" w:rsidP="005C7CCA">
      <w:pPr>
        <w:pStyle w:val="Akapitzlist"/>
        <w:numPr>
          <w:ilvl w:val="0"/>
          <w:numId w:val="12"/>
        </w:numPr>
        <w:spacing w:after="0" w:line="276" w:lineRule="auto"/>
        <w:jc w:val="both"/>
        <w:rPr>
          <w:rFonts w:asciiTheme="minorHAnsi" w:hAnsiTheme="minorHAnsi" w:cstheme="minorHAnsi"/>
        </w:rPr>
      </w:pPr>
      <w:r w:rsidRPr="00266AF8">
        <w:rPr>
          <w:rFonts w:asciiTheme="minorHAnsi" w:hAnsiTheme="minorHAnsi" w:cstheme="minorHAnsi"/>
        </w:rPr>
        <w:t xml:space="preserve">zapewnienie wymiany danych wdrażanych i modernizowanych systemów informatycznych z innymi systemami teleinformatycznymi za pomocą protokołów komunikacyjnych i szyfrujących, przyjmując wymianę danych wg standardu Unicode UTF-8 oraz obsługę dwóch formatów, tj. zastosowanie definicji w formacie WSDL dla </w:t>
      </w:r>
      <w:r w:rsidRPr="00266AF8">
        <w:rPr>
          <w:rFonts w:asciiTheme="minorHAnsi" w:hAnsiTheme="minorHAnsi" w:cstheme="minorHAnsi"/>
        </w:rPr>
        <w:lastRenderedPageBreak/>
        <w:t>integracji / wymiany danych pomiędzy SD a innymi systemami wewnętrznymi oraz innymi systemami zewnętrznymi stosowanymi w ramach działalności, jaką prowadzi Wnioskodawca;</w:t>
      </w:r>
    </w:p>
    <w:p w:rsidR="00335AE8" w:rsidRPr="00266AF8" w:rsidRDefault="00335AE8" w:rsidP="005C7CCA">
      <w:pPr>
        <w:pStyle w:val="Akapitzlist"/>
        <w:numPr>
          <w:ilvl w:val="0"/>
          <w:numId w:val="12"/>
        </w:numPr>
        <w:spacing w:after="0" w:line="276" w:lineRule="auto"/>
        <w:jc w:val="both"/>
        <w:rPr>
          <w:rFonts w:asciiTheme="minorHAnsi" w:hAnsiTheme="minorHAnsi" w:cstheme="minorHAnsi"/>
        </w:rPr>
      </w:pPr>
      <w:r w:rsidRPr="00266AF8">
        <w:rPr>
          <w:rFonts w:asciiTheme="minorHAnsi" w:hAnsiTheme="minorHAnsi" w:cstheme="minorHAnsi"/>
        </w:rPr>
        <w:t>zapewnienie jednorodnych mechanizmów uwierzytelniania opartych o profil zaufany ePUAP oraz usługi „Single Sign On” (SSO).</w:t>
      </w:r>
    </w:p>
    <w:p w:rsidR="00335AE8" w:rsidRPr="00266AF8" w:rsidRDefault="00335AE8" w:rsidP="005C7CCA">
      <w:pPr>
        <w:spacing w:after="0" w:line="276" w:lineRule="auto"/>
        <w:jc w:val="both"/>
        <w:rPr>
          <w:rFonts w:asciiTheme="minorHAnsi" w:hAnsiTheme="minorHAnsi" w:cstheme="minorHAnsi"/>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Zgodnie z wymogami interoperacyjności wszystkie dostarczone systemy teleinformatyczne muszą zapewniać bezpieczeństwo przetwarzanych danych określonych odpowiednimi przepisami. Stąd też w  k</w:t>
      </w:r>
      <w:r w:rsidR="00335AE8" w:rsidRPr="00266AF8">
        <w:rPr>
          <w:rFonts w:asciiTheme="minorHAnsi" w:hAnsiTheme="minorHAnsi" w:cstheme="minorHAnsi"/>
        </w:rPr>
        <w:t>ażdym z dostarczanych rozwiązań</w:t>
      </w:r>
      <w:r w:rsidR="001E1E6A" w:rsidRPr="00266AF8">
        <w:rPr>
          <w:rFonts w:asciiTheme="minorHAnsi" w:hAnsiTheme="minorHAnsi" w:cstheme="minorHAnsi"/>
        </w:rPr>
        <w:t xml:space="preserve"> </w:t>
      </w:r>
      <w:r w:rsidRPr="00266AF8">
        <w:rPr>
          <w:rFonts w:asciiTheme="minorHAnsi" w:hAnsiTheme="minorHAnsi" w:cstheme="minorHAnsi"/>
        </w:rPr>
        <w:t>wewnątrz urzędu zastosowane zostaną metody i środki uwierzytelnienia oraz procedury związane z ich zarządzaniem i użytkowaniem.</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Zapewnione zostaną również wymagania Rozporządzenia Ministra Spraw Wewnętrznych i Administracji z dnia 29 kwietnia 2004 r. w sprawie dokumentacji przetwarzania danych osobowych oraz warunków technicznych i organizacyjnych, jakim powinny odpowiadać urządzenia i systemy informatyczne służące do przetwarzania danych osobowych, w tym wymagania określone w § 7.</w:t>
      </w:r>
    </w:p>
    <w:p w:rsidR="00E673F1" w:rsidRPr="00266AF8" w:rsidRDefault="00E673F1" w:rsidP="005C7CCA">
      <w:pPr>
        <w:spacing w:after="0" w:line="276" w:lineRule="auto"/>
        <w:jc w:val="both"/>
        <w:rPr>
          <w:rFonts w:asciiTheme="minorHAnsi" w:hAnsiTheme="minorHAnsi" w:cstheme="minorHAnsi"/>
        </w:rPr>
      </w:pPr>
    </w:p>
    <w:p w:rsidR="00E673F1" w:rsidRPr="00266AF8" w:rsidRDefault="0038708C" w:rsidP="005C7CCA">
      <w:pPr>
        <w:spacing w:after="0" w:line="276" w:lineRule="auto"/>
        <w:jc w:val="both"/>
        <w:rPr>
          <w:rFonts w:asciiTheme="minorHAnsi" w:hAnsiTheme="minorHAnsi" w:cstheme="minorHAnsi"/>
        </w:rPr>
      </w:pPr>
      <w:r w:rsidRPr="00266AF8">
        <w:rPr>
          <w:rFonts w:asciiTheme="minorHAnsi" w:hAnsiTheme="minorHAnsi" w:cstheme="minorHAnsi"/>
        </w:rPr>
        <w:t>Wnioskodawca zagwarantuje również, że c</w:t>
      </w:r>
      <w:r w:rsidR="00E673F1" w:rsidRPr="00266AF8">
        <w:rPr>
          <w:rFonts w:asciiTheme="minorHAnsi" w:hAnsiTheme="minorHAnsi" w:cstheme="minorHAnsi"/>
        </w:rPr>
        <w:t xml:space="preserve">el i zakres projektu </w:t>
      </w:r>
      <w:r w:rsidRPr="00266AF8">
        <w:rPr>
          <w:rFonts w:asciiTheme="minorHAnsi" w:hAnsiTheme="minorHAnsi" w:cstheme="minorHAnsi"/>
        </w:rPr>
        <w:t>będą</w:t>
      </w:r>
      <w:r w:rsidR="00E673F1" w:rsidRPr="00266AF8">
        <w:rPr>
          <w:rFonts w:asciiTheme="minorHAnsi" w:hAnsiTheme="minorHAnsi" w:cstheme="minorHAnsi"/>
        </w:rPr>
        <w:t xml:space="preserve"> zgodne z przepisami ustawy z dnia 17 lutego 2005 r. o informatyzacji działalności podmiotów realizujących zadania publiczne, której wnioskodawca zobowiązany jest przestrzegać zgodnie z art. 2 ust. 1 pkt 1 ustawy, m.in. poprzez wykorzystanie systemów teleinformatycznych spełniających minimalne wymagania dla systemów teleinformatycznych oraz zapewniające interoperacyjność systemów na zasadach określonych w Krajowych Ramach Interoperacyjności (art. 13 ust. 1), zastosowanie ESP (art. 16), zapewnienie zgodności usług udostępnionych na ePUAP z przepisami stanowiącymi podstawę sporządzenia wzoru dokumentu elektronicznego (art. 19d), zastosowanie profilu zaufanego ePUAP do identyfikacji użytkowników systemów teleinformatycznych udostępnianych przez Urząd (art. 20d).</w:t>
      </w:r>
    </w:p>
    <w:p w:rsidR="00E673F1" w:rsidRPr="00266AF8" w:rsidRDefault="00E673F1" w:rsidP="005C7CCA">
      <w:pPr>
        <w:spacing w:after="0" w:line="276" w:lineRule="auto"/>
        <w:jc w:val="both"/>
        <w:rPr>
          <w:rFonts w:asciiTheme="minorHAnsi" w:eastAsia="Times New Roman" w:hAnsiTheme="minorHAnsi" w:cstheme="minorHAnsi"/>
          <w:lang w:eastAsia="pl-PL"/>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Usługi udostępnione w ramach projektu będą zgodne z ustawą </w:t>
      </w:r>
      <w:r w:rsidR="0038708C" w:rsidRPr="00266AF8">
        <w:rPr>
          <w:rStyle w:val="h2"/>
          <w:rFonts w:asciiTheme="minorHAnsi" w:hAnsiTheme="minorHAnsi" w:cstheme="minorHAnsi"/>
        </w:rPr>
        <w:t>z dnia 18 lipca 2002 r. o świadczeniu usług drogą elektroniczną</w:t>
      </w:r>
      <w:r w:rsidRPr="00266AF8">
        <w:rPr>
          <w:rFonts w:asciiTheme="minorHAnsi" w:hAnsiTheme="minorHAnsi" w:cstheme="minorHAnsi"/>
        </w:rPr>
        <w:t>, która reguluje kwestie prawne związane ze świadczeniem usług drogą elektroniczną</w:t>
      </w:r>
      <w:r w:rsidR="00A141DB" w:rsidRPr="00266AF8">
        <w:rPr>
          <w:rFonts w:asciiTheme="minorHAnsi" w:hAnsiTheme="minorHAnsi" w:cstheme="minorHAnsi"/>
        </w:rPr>
        <w:t xml:space="preserve">. </w:t>
      </w:r>
    </w:p>
    <w:p w:rsidR="00E673F1" w:rsidRPr="00266AF8" w:rsidRDefault="00E673F1" w:rsidP="005C7CCA">
      <w:pPr>
        <w:spacing w:after="0" w:line="276" w:lineRule="auto"/>
        <w:jc w:val="both"/>
        <w:rPr>
          <w:rFonts w:asciiTheme="minorHAnsi" w:hAnsiTheme="minorHAnsi" w:cstheme="minorHAnsi"/>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Powyższe rozwiązania zagwarantują, że wdrożone w projekcie rozwiązania zapewnią interoperacyjność pomiędzy aktualnymi i wdrażanymi e-usługami w skali kraju i regionu- rozwiązania będą posiadały pełną zdolność do wymiany informacji oraz użycia wymienionych informacji.</w:t>
      </w:r>
    </w:p>
    <w:p w:rsidR="00E673F1" w:rsidRPr="00266AF8" w:rsidRDefault="00E673F1" w:rsidP="005C7CCA">
      <w:pPr>
        <w:spacing w:after="0" w:line="276" w:lineRule="auto"/>
        <w:jc w:val="both"/>
        <w:rPr>
          <w:rFonts w:asciiTheme="minorHAnsi" w:hAnsiTheme="minorHAnsi" w:cstheme="minorHAnsi"/>
          <w:color w:val="FF0000"/>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ZAPEWNIONA ZOSTANIE KOMPATYBILNOŚĆ Z SYSTEMAMI NA POZIOMIE KRAJOWYM, W TYM PROJEKTAMI PLANOWANYMI W RAMACH PO POLSKA CYFROWA- kompatybilność zostanie osiągnięta dzięki realizacji projektu w sposób zgodny z trzema kierunkami interwencji Programu Zintegrowanej Informatyzacji Państwa (PZIP):</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a)</w:t>
      </w:r>
      <w:r w:rsidRPr="00266AF8">
        <w:rPr>
          <w:rFonts w:asciiTheme="minorHAnsi" w:hAnsiTheme="minorHAnsi" w:cstheme="minorHAnsi"/>
        </w:rPr>
        <w:tab/>
        <w:t>kierunkiem ŚWIADCZENIE E-USŁUG PUBLICZNYCH poprzez m.in.:</w:t>
      </w:r>
    </w:p>
    <w:p w:rsidR="00E673F1" w:rsidRPr="00266AF8" w:rsidRDefault="00E673F1" w:rsidP="005C7CCA">
      <w:pPr>
        <w:spacing w:after="0" w:line="276" w:lineRule="auto"/>
        <w:ind w:left="567" w:hanging="283"/>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udostępnienie usług związanych z bezpośrednią obsługą klientów urzędu (A2B i A2C) rekomendowanych w katalogu podstawowych e-usług publicznych do wdrożenia na poziomie regionalnym,</w:t>
      </w:r>
    </w:p>
    <w:p w:rsidR="00E673F1" w:rsidRPr="00266AF8" w:rsidRDefault="00E673F1" w:rsidP="005C7CCA">
      <w:pPr>
        <w:spacing w:after="0" w:line="276" w:lineRule="auto"/>
        <w:ind w:left="567" w:hanging="283"/>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efektywne świadczenie usług, dzięki zidentyfikowaniu i opisaniu procesów i procedur, które podlegać będą cyfryzacji w ramach projektu,</w:t>
      </w:r>
    </w:p>
    <w:p w:rsidR="00E673F1" w:rsidRPr="00266AF8" w:rsidRDefault="00E673F1" w:rsidP="005C7CCA">
      <w:pPr>
        <w:spacing w:after="0" w:line="276" w:lineRule="auto"/>
        <w:ind w:left="567" w:hanging="283"/>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udostępnienie e-usług realizujących rzeczywiste potrzeby obywateli i przedsiębiorców,</w:t>
      </w:r>
    </w:p>
    <w:p w:rsidR="00E673F1" w:rsidRPr="00266AF8" w:rsidRDefault="00E673F1" w:rsidP="005C7CCA">
      <w:pPr>
        <w:spacing w:after="0" w:line="276" w:lineRule="auto"/>
        <w:ind w:left="567" w:hanging="283"/>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udostępnienie usług charakteryzujących się interakcyj</w:t>
      </w:r>
      <w:r w:rsidR="00B94B8E" w:rsidRPr="00266AF8">
        <w:rPr>
          <w:rFonts w:asciiTheme="minorHAnsi" w:hAnsiTheme="minorHAnsi" w:cstheme="minorHAnsi"/>
        </w:rPr>
        <w:t>nością na poziomie trzecim</w:t>
      </w:r>
      <w:r w:rsidRPr="00266AF8">
        <w:rPr>
          <w:rFonts w:asciiTheme="minorHAnsi" w:hAnsiTheme="minorHAnsi" w:cstheme="minorHAnsi"/>
        </w:rPr>
        <w:t>,</w:t>
      </w:r>
    </w:p>
    <w:p w:rsidR="00E673F1" w:rsidRPr="00266AF8" w:rsidRDefault="00E673F1" w:rsidP="005C7CCA">
      <w:pPr>
        <w:spacing w:after="0" w:line="276" w:lineRule="auto"/>
        <w:ind w:left="567" w:hanging="283"/>
        <w:contextualSpacing/>
        <w:jc w:val="both"/>
        <w:rPr>
          <w:rFonts w:asciiTheme="minorHAnsi" w:hAnsiTheme="minorHAnsi" w:cstheme="minorHAnsi"/>
        </w:rPr>
      </w:pPr>
      <w:r w:rsidRPr="00266AF8">
        <w:rPr>
          <w:rFonts w:asciiTheme="minorHAnsi" w:hAnsiTheme="minorHAnsi" w:cstheme="minorHAnsi"/>
        </w:rPr>
        <w:lastRenderedPageBreak/>
        <w:t>•</w:t>
      </w:r>
      <w:r w:rsidRPr="00266AF8">
        <w:rPr>
          <w:rFonts w:asciiTheme="minorHAnsi" w:hAnsiTheme="minorHAnsi" w:cstheme="minorHAnsi"/>
        </w:rPr>
        <w:tab/>
        <w:t>monitorowanie przez wnioskodawcę (w trakcie realizacji i w okresie trwałości) poziomu wykorzystania e-usług udostępnionych w ramach projektu.</w:t>
      </w:r>
    </w:p>
    <w:p w:rsidR="00E673F1" w:rsidRPr="00266AF8" w:rsidRDefault="00E673F1" w:rsidP="005C7CCA">
      <w:pPr>
        <w:tabs>
          <w:tab w:val="left" w:pos="709"/>
        </w:tabs>
        <w:spacing w:after="0" w:line="276" w:lineRule="auto"/>
        <w:ind w:left="709" w:hanging="709"/>
        <w:jc w:val="both"/>
        <w:rPr>
          <w:rFonts w:asciiTheme="minorHAnsi" w:hAnsiTheme="minorHAnsi" w:cstheme="minorHAnsi"/>
        </w:rPr>
      </w:pPr>
    </w:p>
    <w:p w:rsidR="00E673F1" w:rsidRPr="00266AF8" w:rsidRDefault="00E673F1" w:rsidP="005C7CCA">
      <w:pPr>
        <w:tabs>
          <w:tab w:val="left" w:pos="709"/>
        </w:tabs>
        <w:spacing w:after="0" w:line="276" w:lineRule="auto"/>
        <w:ind w:left="709" w:hanging="709"/>
        <w:jc w:val="both"/>
        <w:rPr>
          <w:rFonts w:asciiTheme="minorHAnsi" w:hAnsiTheme="minorHAnsi" w:cstheme="minorHAnsi"/>
        </w:rPr>
      </w:pPr>
      <w:r w:rsidRPr="00266AF8">
        <w:rPr>
          <w:rFonts w:asciiTheme="minorHAnsi" w:hAnsiTheme="minorHAnsi" w:cstheme="minorHAnsi"/>
        </w:rPr>
        <w:t>b)</w:t>
      </w:r>
      <w:r w:rsidRPr="00266AF8">
        <w:rPr>
          <w:rFonts w:asciiTheme="minorHAnsi" w:hAnsiTheme="minorHAnsi" w:cstheme="minorHAnsi"/>
        </w:rPr>
        <w:tab/>
        <w:t>kierunkiem WYZNACZANIE STANDARDÓW I TWORZENIE WARUNKÓW DLA EFEKTYWNEJ I BEZPIECZNEJ E-ADMINISTRACJI poprzez m.in.:</w:t>
      </w:r>
    </w:p>
    <w:p w:rsidR="00E673F1" w:rsidRPr="00266AF8" w:rsidRDefault="00E673F1"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zapewnienie interoperacyjności i bezpieczeństwa teleinformatycznego systemów teleinformatycznych wdrażanych w ramach projektu zgodnie przepisami Rozporządzenia Rady Ministrów z dnia 12 kwietnia 2012 r. w sprawie Krajowych Ram Interoperacyjności, minimalnych wymagań dla rejestrów publicznych i wymiany informacji w postaci elektronicznej oraz minimalnych wymagań dla systemów teleinformatycznych</w:t>
      </w:r>
    </w:p>
    <w:p w:rsidR="00E673F1" w:rsidRPr="00266AF8" w:rsidRDefault="00E673F1"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realizację usług z wykorzystaniem bezpiecznych mechanizmów uwierzytelnienia: profilu zaufanego ePUAP;</w:t>
      </w:r>
    </w:p>
    <w:p w:rsidR="00E673F1" w:rsidRPr="00266AF8" w:rsidRDefault="00E673F1"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zastosowanie przy zarządzeniu projektem elementów metodyki PRINCE2, co wpisuje się w oczekiwane standardy zarządcze w administracji publicznej,</w:t>
      </w:r>
    </w:p>
    <w:p w:rsidR="00E673F1" w:rsidRPr="00266AF8" w:rsidRDefault="00E673F1" w:rsidP="005C7CCA">
      <w:pPr>
        <w:spacing w:after="0" w:line="276" w:lineRule="auto"/>
        <w:ind w:left="568" w:hanging="284"/>
        <w:contextualSpacing/>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zastosowanie modelu usługowego świadczenia usług informatycznych poprzez zawarcie porozumień SLA (Service Level Agreement) lub innych formach kontraktów warunków zapewniających dostępność usług informatycznych na odpowiednim poziomie;</w:t>
      </w:r>
    </w:p>
    <w:p w:rsidR="00E673F1" w:rsidRPr="00266AF8" w:rsidRDefault="00E673F1" w:rsidP="005C7CCA">
      <w:pPr>
        <w:spacing w:after="0" w:line="276" w:lineRule="auto"/>
        <w:ind w:left="709" w:hanging="709"/>
        <w:jc w:val="both"/>
        <w:rPr>
          <w:rFonts w:asciiTheme="minorHAnsi" w:hAnsiTheme="minorHAnsi" w:cstheme="minorHAnsi"/>
        </w:rPr>
      </w:pPr>
    </w:p>
    <w:p w:rsidR="00E673F1" w:rsidRPr="00266AF8" w:rsidRDefault="00E673F1" w:rsidP="005C7CCA">
      <w:pPr>
        <w:spacing w:after="0" w:line="276" w:lineRule="auto"/>
        <w:ind w:left="709" w:hanging="709"/>
        <w:jc w:val="both"/>
        <w:rPr>
          <w:rFonts w:asciiTheme="minorHAnsi" w:hAnsiTheme="minorHAnsi" w:cstheme="minorHAnsi"/>
        </w:rPr>
      </w:pPr>
      <w:r w:rsidRPr="00266AF8">
        <w:rPr>
          <w:rFonts w:asciiTheme="minorHAnsi" w:hAnsiTheme="minorHAnsi" w:cstheme="minorHAnsi"/>
        </w:rPr>
        <w:t>c)</w:t>
      </w:r>
      <w:r w:rsidRPr="00266AF8">
        <w:rPr>
          <w:rFonts w:asciiTheme="minorHAnsi" w:hAnsiTheme="minorHAnsi" w:cstheme="minorHAnsi"/>
        </w:rPr>
        <w:tab/>
        <w:t xml:space="preserve">kierunkiem INFORMATYZACJA URZĘDÓW poprzez m.in.: podniesienie stopnia informatyzacji </w:t>
      </w:r>
      <w:r w:rsidR="00B94B8E" w:rsidRPr="00266AF8">
        <w:rPr>
          <w:rFonts w:asciiTheme="minorHAnsi" w:hAnsiTheme="minorHAnsi" w:cstheme="minorHAnsi"/>
        </w:rPr>
        <w:t>w wyniku wdrożenia</w:t>
      </w:r>
      <w:r w:rsidRPr="00266AF8">
        <w:rPr>
          <w:rFonts w:asciiTheme="minorHAnsi" w:hAnsiTheme="minorHAnsi" w:cstheme="minorHAnsi"/>
        </w:rPr>
        <w:t xml:space="preserve"> nowych systemów; </w:t>
      </w:r>
    </w:p>
    <w:p w:rsidR="00E673F1" w:rsidRPr="00266AF8" w:rsidRDefault="00E673F1" w:rsidP="005C7CCA">
      <w:pPr>
        <w:spacing w:after="0" w:line="276" w:lineRule="auto"/>
        <w:ind w:left="567" w:hanging="283"/>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zapewnienie efektywnej komunikacji pomiędzy uczestnikami e-administracji poprzez zwiększenie stopnia wykorzystania ESP do komunikacji z obywatelami (dzięki udostępnieniu e-usług na ePUAP, ESP urzędu będzie wykorzystywana znacznie częściej niż dotychczas);</w:t>
      </w:r>
    </w:p>
    <w:p w:rsidR="00206EE6" w:rsidRPr="00266AF8" w:rsidRDefault="00206EE6" w:rsidP="005C7CCA">
      <w:pPr>
        <w:spacing w:after="0" w:line="276" w:lineRule="auto"/>
        <w:jc w:val="both"/>
        <w:rPr>
          <w:rFonts w:asciiTheme="minorHAnsi" w:hAnsiTheme="minorHAnsi" w:cstheme="minorHAnsi"/>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KOMPATYBILNOŚĆ Z SYSTEMAMI NA POZIOMIE KRAJU GWARANTUJE RÓWNIEŻ ZGODNOŚĆ Z DOKUMENTAMI O CHARAKTERZE STRATEGICZNYM, KTÓRE WYTYCZAJĄ KIERUNKI INFORMATYZACJI W KRAJU</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Przedsięwzięcie jest zgodne z następującymi dokumentami o charakterze strategicznym:</w:t>
      </w:r>
    </w:p>
    <w:p w:rsidR="00E673F1" w:rsidRPr="00266AF8" w:rsidRDefault="00E673F1" w:rsidP="005C7CCA">
      <w:pPr>
        <w:pStyle w:val="Akapitzlist"/>
        <w:numPr>
          <w:ilvl w:val="0"/>
          <w:numId w:val="1"/>
        </w:numPr>
        <w:spacing w:after="0" w:line="276" w:lineRule="auto"/>
        <w:jc w:val="both"/>
        <w:rPr>
          <w:rFonts w:asciiTheme="minorHAnsi" w:hAnsiTheme="minorHAnsi" w:cstheme="minorHAnsi"/>
          <w:b/>
        </w:rPr>
      </w:pPr>
      <w:r w:rsidRPr="00266AF8">
        <w:rPr>
          <w:rFonts w:asciiTheme="minorHAnsi" w:hAnsiTheme="minorHAnsi" w:cstheme="minorHAnsi"/>
          <w:b/>
        </w:rPr>
        <w:t>Strategia Innowacyjności i Efektywności Gospodarki „Dynamiczna Polska 2020”</w:t>
      </w:r>
    </w:p>
    <w:p w:rsidR="00E673F1" w:rsidRPr="00266AF8" w:rsidRDefault="00E673F1" w:rsidP="005C7CCA">
      <w:pPr>
        <w:pStyle w:val="Akapitzlist"/>
        <w:numPr>
          <w:ilvl w:val="0"/>
          <w:numId w:val="1"/>
        </w:numPr>
        <w:spacing w:after="0" w:line="276" w:lineRule="auto"/>
        <w:jc w:val="both"/>
        <w:rPr>
          <w:rFonts w:asciiTheme="minorHAnsi" w:hAnsiTheme="minorHAnsi" w:cstheme="minorHAnsi"/>
          <w:b/>
        </w:rPr>
      </w:pPr>
      <w:r w:rsidRPr="00266AF8">
        <w:rPr>
          <w:rFonts w:asciiTheme="minorHAnsi" w:hAnsiTheme="minorHAnsi" w:cstheme="minorHAnsi"/>
          <w:b/>
        </w:rPr>
        <w:t>EUROPA 2020 Strategia na rzecz inteligentnego i zrównoważonego rozwoju sprzyjającego włączeniu społecznemu</w:t>
      </w:r>
    </w:p>
    <w:p w:rsidR="00E673F1" w:rsidRPr="00266AF8" w:rsidRDefault="00E673F1" w:rsidP="005C7CCA">
      <w:pPr>
        <w:pStyle w:val="Akapitzlist"/>
        <w:numPr>
          <w:ilvl w:val="0"/>
          <w:numId w:val="1"/>
        </w:numPr>
        <w:spacing w:after="0" w:line="276" w:lineRule="auto"/>
        <w:jc w:val="both"/>
        <w:rPr>
          <w:rFonts w:asciiTheme="minorHAnsi" w:hAnsiTheme="minorHAnsi" w:cstheme="minorHAnsi"/>
          <w:b/>
        </w:rPr>
      </w:pPr>
      <w:r w:rsidRPr="00266AF8">
        <w:rPr>
          <w:rFonts w:asciiTheme="minorHAnsi" w:hAnsiTheme="minorHAnsi" w:cstheme="minorHAnsi"/>
          <w:b/>
        </w:rPr>
        <w:t>Strategia Sprawne Państwo 2020</w:t>
      </w:r>
      <w:r w:rsidR="00800B9D" w:rsidRPr="00266AF8">
        <w:rPr>
          <w:rFonts w:asciiTheme="minorHAnsi" w:hAnsiTheme="minorHAnsi" w:cstheme="minorHAnsi"/>
          <w:b/>
        </w:rPr>
        <w:t xml:space="preserve">- </w:t>
      </w:r>
      <w:r w:rsidRPr="00266AF8">
        <w:rPr>
          <w:rFonts w:asciiTheme="minorHAnsi" w:hAnsiTheme="minorHAnsi" w:cstheme="minorHAnsi"/>
        </w:rPr>
        <w:t xml:space="preserve">2.3.2. </w:t>
      </w:r>
      <w:r w:rsidRPr="00266AF8">
        <w:rPr>
          <w:rFonts w:asciiTheme="minorHAnsi" w:hAnsiTheme="minorHAnsi" w:cstheme="minorHAnsi"/>
          <w:i/>
        </w:rPr>
        <w:t>„Efektywne wykorzystanie nowoczesnych technologii cyfrowych”</w:t>
      </w:r>
    </w:p>
    <w:p w:rsidR="00E673F1" w:rsidRPr="00266AF8" w:rsidRDefault="00E673F1" w:rsidP="005C7CCA">
      <w:pPr>
        <w:pStyle w:val="Akapitzlist"/>
        <w:numPr>
          <w:ilvl w:val="0"/>
          <w:numId w:val="1"/>
        </w:numPr>
        <w:tabs>
          <w:tab w:val="left" w:pos="284"/>
        </w:tabs>
        <w:spacing w:after="0" w:line="276" w:lineRule="auto"/>
        <w:jc w:val="both"/>
        <w:rPr>
          <w:rFonts w:asciiTheme="minorHAnsi" w:hAnsiTheme="minorHAnsi" w:cstheme="minorHAnsi"/>
          <w:b/>
        </w:rPr>
      </w:pPr>
      <w:r w:rsidRPr="00266AF8">
        <w:rPr>
          <w:rFonts w:asciiTheme="minorHAnsi" w:hAnsiTheme="minorHAnsi" w:cstheme="minorHAnsi"/>
          <w:b/>
        </w:rPr>
        <w:t xml:space="preserve">Strategia Rozwoju Kraju 2020 </w:t>
      </w:r>
      <w:r w:rsidR="002B57D6" w:rsidRPr="00266AF8">
        <w:rPr>
          <w:rFonts w:asciiTheme="minorHAnsi" w:hAnsiTheme="minorHAnsi" w:cstheme="minorHAnsi"/>
          <w:b/>
        </w:rPr>
        <w:t xml:space="preserve">- </w:t>
      </w:r>
      <w:r w:rsidRPr="00266AF8">
        <w:rPr>
          <w:rFonts w:asciiTheme="minorHAnsi" w:hAnsiTheme="minorHAnsi" w:cstheme="minorHAnsi"/>
        </w:rPr>
        <w:t>Zgodnie z celem strategii „I.1. Przejście od administrowania do zarządzania rozwojem” lepszej komunikacji między instytucjami publicznymi a obywatelami sprzyjać będzie rozwój technik teleinformatycznych.</w:t>
      </w:r>
    </w:p>
    <w:p w:rsidR="00E673F1" w:rsidRPr="00266AF8" w:rsidRDefault="00E673F1" w:rsidP="005C7CCA">
      <w:pPr>
        <w:pStyle w:val="Akapitzlist"/>
        <w:numPr>
          <w:ilvl w:val="0"/>
          <w:numId w:val="1"/>
        </w:numPr>
        <w:tabs>
          <w:tab w:val="left" w:pos="284"/>
        </w:tabs>
        <w:spacing w:after="0" w:line="276" w:lineRule="auto"/>
        <w:jc w:val="both"/>
        <w:rPr>
          <w:rFonts w:asciiTheme="minorHAnsi" w:hAnsiTheme="minorHAnsi" w:cstheme="minorHAnsi"/>
          <w:b/>
        </w:rPr>
      </w:pPr>
      <w:r w:rsidRPr="00266AF8">
        <w:rPr>
          <w:rFonts w:asciiTheme="minorHAnsi" w:hAnsiTheme="minorHAnsi" w:cstheme="minorHAnsi"/>
          <w:b/>
        </w:rPr>
        <w:t>Długookresowa Strategia Rozwoju Kraju</w:t>
      </w:r>
      <w:r w:rsidR="002B57D6" w:rsidRPr="00266AF8">
        <w:rPr>
          <w:rFonts w:asciiTheme="minorHAnsi" w:hAnsiTheme="minorHAnsi" w:cstheme="minorHAnsi"/>
          <w:b/>
        </w:rPr>
        <w:t>- p</w:t>
      </w:r>
      <w:r w:rsidRPr="00266AF8">
        <w:rPr>
          <w:rFonts w:asciiTheme="minorHAnsi" w:hAnsiTheme="minorHAnsi" w:cstheme="minorHAnsi"/>
        </w:rPr>
        <w:t xml:space="preserve">rojekt wpisuje się w 10 cel Długookresowej Strategii Rozwoju Kraju 2014-2020: </w:t>
      </w:r>
      <w:r w:rsidRPr="00266AF8">
        <w:rPr>
          <w:rFonts w:asciiTheme="minorHAnsi" w:hAnsiTheme="minorHAnsi" w:cstheme="minorHAnsi"/>
          <w:i/>
        </w:rPr>
        <w:t>„Stworzenie sprawnego państwa jako modelu działania administracji publicznej”.</w:t>
      </w:r>
      <w:r w:rsidRPr="00266AF8">
        <w:rPr>
          <w:rFonts w:asciiTheme="minorHAnsi" w:hAnsiTheme="minorHAnsi" w:cstheme="minorHAnsi"/>
        </w:rPr>
        <w:t xml:space="preserve"> </w:t>
      </w:r>
    </w:p>
    <w:p w:rsidR="00E673F1" w:rsidRPr="00266AF8" w:rsidRDefault="00E673F1" w:rsidP="005C7CCA">
      <w:pPr>
        <w:pStyle w:val="Akapitzlist"/>
        <w:numPr>
          <w:ilvl w:val="0"/>
          <w:numId w:val="1"/>
        </w:numPr>
        <w:spacing w:after="0" w:line="276" w:lineRule="auto"/>
        <w:jc w:val="both"/>
        <w:rPr>
          <w:rFonts w:asciiTheme="minorHAnsi" w:hAnsiTheme="minorHAnsi" w:cstheme="minorHAnsi"/>
        </w:rPr>
      </w:pPr>
      <w:r w:rsidRPr="00266AF8">
        <w:rPr>
          <w:rFonts w:asciiTheme="minorHAnsi" w:hAnsiTheme="minorHAnsi" w:cstheme="minorHAnsi"/>
          <w:b/>
        </w:rPr>
        <w:t>Krajowa Strategia Rozwoju Regionaln</w:t>
      </w:r>
      <w:r w:rsidR="002B57D6" w:rsidRPr="00266AF8">
        <w:rPr>
          <w:rFonts w:asciiTheme="minorHAnsi" w:hAnsiTheme="minorHAnsi" w:cstheme="minorHAnsi"/>
          <w:b/>
        </w:rPr>
        <w:t xml:space="preserve">ego 2010-2020 - </w:t>
      </w:r>
      <w:r w:rsidRPr="00266AF8">
        <w:rPr>
          <w:rFonts w:asciiTheme="minorHAnsi" w:hAnsiTheme="minorHAnsi" w:cstheme="minorHAnsi"/>
          <w:i/>
        </w:rPr>
        <w:t>2.2.3. Zwiększanie dostępności i jakości usług komunikacyjnych</w:t>
      </w:r>
      <w:r w:rsidRPr="00266AF8">
        <w:rPr>
          <w:rFonts w:asciiTheme="minorHAnsi" w:hAnsiTheme="minorHAnsi" w:cstheme="minorHAnsi"/>
        </w:rPr>
        <w:t xml:space="preserve">” osiągane będzie poprzez upowszechnianie e-usług. </w:t>
      </w:r>
    </w:p>
    <w:p w:rsidR="00206EE6" w:rsidRPr="00266AF8" w:rsidRDefault="00206EE6" w:rsidP="005C7CCA">
      <w:pPr>
        <w:tabs>
          <w:tab w:val="left" w:pos="284"/>
        </w:tabs>
        <w:spacing w:after="0" w:line="276" w:lineRule="auto"/>
        <w:jc w:val="both"/>
        <w:rPr>
          <w:rFonts w:asciiTheme="minorHAnsi" w:hAnsiTheme="minorHAnsi" w:cstheme="minorHAnsi"/>
        </w:rPr>
      </w:pPr>
    </w:p>
    <w:p w:rsidR="00E673F1" w:rsidRPr="00266AF8" w:rsidRDefault="00E673F1"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 xml:space="preserve">PROJEKT ZACHOWA RÓWNIEŻ KOMPATYBILNOŚĆ Z PROJEKTAMI PLANOWANYMI DO REALIZACJI/ REALIZOWANYMI  W RAMACH PO POLSKA CYFROWA - celem Programu Operacyjnego Polska Cyfrowa jest wzmocnienie cyfrowych fundamentów dla rozwoju kraju. </w:t>
      </w:r>
      <w:r w:rsidR="004538EC" w:rsidRPr="00266AF8">
        <w:rPr>
          <w:rFonts w:asciiTheme="minorHAnsi" w:hAnsiTheme="minorHAnsi" w:cstheme="minorHAnsi"/>
        </w:rPr>
        <w:t>J</w:t>
      </w:r>
      <w:r w:rsidRPr="00266AF8">
        <w:rPr>
          <w:rFonts w:asciiTheme="minorHAnsi" w:hAnsiTheme="minorHAnsi" w:cstheme="minorHAnsi"/>
        </w:rPr>
        <w:t xml:space="preserve">ako fundamenty </w:t>
      </w:r>
      <w:r w:rsidR="004538EC" w:rsidRPr="00266AF8">
        <w:rPr>
          <w:rFonts w:asciiTheme="minorHAnsi" w:hAnsiTheme="minorHAnsi" w:cstheme="minorHAnsi"/>
        </w:rPr>
        <w:t xml:space="preserve">PO PC </w:t>
      </w:r>
      <w:r w:rsidRPr="00266AF8">
        <w:rPr>
          <w:rFonts w:asciiTheme="minorHAnsi" w:hAnsiTheme="minorHAnsi" w:cstheme="minorHAnsi"/>
        </w:rPr>
        <w:lastRenderedPageBreak/>
        <w:t>przyjęto: szeroki dostęp do szybkiego Internetu, efektywne i przyjazne użytkownikom e-usługi publiczne oraz stale rosnący poziom kompetencji cyfrowych społeczeństwa.</w:t>
      </w:r>
    </w:p>
    <w:p w:rsidR="003C4718" w:rsidRPr="00266AF8" w:rsidRDefault="00E673F1"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 xml:space="preserve">Analizując zakres konkursów rozstrzygniętych w ramach PO PC potwierdzono możliwość zachowania kompatybilności z przedsięwzięciami </w:t>
      </w:r>
      <w:r w:rsidR="003C4718" w:rsidRPr="00266AF8">
        <w:rPr>
          <w:rFonts w:asciiTheme="minorHAnsi" w:hAnsiTheme="minorHAnsi" w:cstheme="minorHAnsi"/>
        </w:rPr>
        <w:t>z</w:t>
      </w:r>
      <w:r w:rsidR="002B57D6" w:rsidRPr="00266AF8">
        <w:rPr>
          <w:rFonts w:asciiTheme="minorHAnsi" w:hAnsiTheme="minorHAnsi" w:cstheme="minorHAnsi"/>
        </w:rPr>
        <w:t>realizowanymi</w:t>
      </w:r>
      <w:r w:rsidRPr="00266AF8">
        <w:rPr>
          <w:rFonts w:asciiTheme="minorHAnsi" w:hAnsiTheme="minorHAnsi" w:cstheme="minorHAnsi"/>
        </w:rPr>
        <w:t xml:space="preserve"> </w:t>
      </w:r>
      <w:r w:rsidR="003C4718" w:rsidRPr="00266AF8">
        <w:rPr>
          <w:rFonts w:asciiTheme="minorHAnsi" w:hAnsiTheme="minorHAnsi" w:cstheme="minorHAnsi"/>
        </w:rPr>
        <w:t xml:space="preserve">i zaplanowanymi do realizacji w ramach konkursów PO PC, np.: </w:t>
      </w:r>
    </w:p>
    <w:p w:rsidR="0037777B" w:rsidRPr="00266AF8" w:rsidRDefault="0037777B"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 xml:space="preserve">- projekty realizowane w ramach Działania 3.1 – projekty szkoleniowe na rzecz rozwoju kompetencji cyfrowych,  </w:t>
      </w:r>
    </w:p>
    <w:p w:rsidR="0037777B" w:rsidRPr="00266AF8" w:rsidRDefault="0037777B"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 projekt o numerze</w:t>
      </w:r>
      <w:r w:rsidR="009F4DFC" w:rsidRPr="00266AF8">
        <w:rPr>
          <w:rFonts w:asciiTheme="minorHAnsi" w:hAnsiTheme="minorHAnsi" w:cstheme="minorHAnsi"/>
        </w:rPr>
        <w:t xml:space="preserve"> POPC.02.01.00-00-0047/16 "Platforma pośrednicząca elektronicznego fakturowania dla strefy finansów publicznych"</w:t>
      </w:r>
      <w:r w:rsidRPr="00266AF8">
        <w:rPr>
          <w:rFonts w:asciiTheme="minorHAnsi" w:hAnsiTheme="minorHAnsi" w:cstheme="minorHAnsi"/>
        </w:rPr>
        <w:t xml:space="preserve"> realizowany przez Ministerstwo Finansów, </w:t>
      </w:r>
    </w:p>
    <w:p w:rsidR="00523D6A" w:rsidRPr="00266AF8" w:rsidRDefault="00523D6A"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 xml:space="preserve">- projekt „ZSIN-Budowa Zintegrowanego Systemu Informacji o Nieruchomościach”, projekt otrzymał dofinansowanie w wysokości 152 953 000 zł, jest realizowany przez GUGiK, </w:t>
      </w:r>
    </w:p>
    <w:p w:rsidR="0037777B" w:rsidRPr="00266AF8" w:rsidRDefault="0037777B"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 xml:space="preserve">- </w:t>
      </w:r>
      <w:r w:rsidR="00FE0A7E" w:rsidRPr="00266AF8">
        <w:rPr>
          <w:rFonts w:asciiTheme="minorHAnsi" w:hAnsiTheme="minorHAnsi" w:cstheme="minorHAnsi"/>
        </w:rPr>
        <w:t xml:space="preserve">w ramach konkursu nr </w:t>
      </w:r>
      <w:r w:rsidRPr="00266AF8">
        <w:rPr>
          <w:rFonts w:asciiTheme="minorHAnsi" w:hAnsiTheme="minorHAnsi" w:cstheme="minorHAnsi"/>
        </w:rPr>
        <w:t>POPC.02.01.00-IP.01-00-001/15- projekty realizowane przez M</w:t>
      </w:r>
      <w:r w:rsidR="003211EC" w:rsidRPr="00266AF8">
        <w:rPr>
          <w:rFonts w:asciiTheme="minorHAnsi" w:hAnsiTheme="minorHAnsi" w:cstheme="minorHAnsi"/>
        </w:rPr>
        <w:t>i</w:t>
      </w:r>
      <w:r w:rsidRPr="00266AF8">
        <w:rPr>
          <w:rFonts w:asciiTheme="minorHAnsi" w:hAnsiTheme="minorHAnsi" w:cstheme="minorHAnsi"/>
        </w:rPr>
        <w:t>nisterstwo Finansów („Rozwój katalogu usług cyfrowych dla klientów Administracji Podatkowej i Kontroli Skarbowej w zakresie centralizacji obsługi podatków CIT i VAT oraz obsługi Jednolitego Pliku Kontrolnego”, „Chmura obliczeniowa resortu finasów (HARF)”), czy Ministerstwo Gospodarki („Rozwój pojedynczego Punktu Kontaktowego trzeciej generacji”)</w:t>
      </w:r>
    </w:p>
    <w:p w:rsidR="0037777B" w:rsidRPr="00266AF8" w:rsidRDefault="0037777B" w:rsidP="005C7CCA">
      <w:pPr>
        <w:tabs>
          <w:tab w:val="left" w:pos="284"/>
        </w:tabs>
        <w:spacing w:after="0" w:line="276" w:lineRule="auto"/>
        <w:jc w:val="both"/>
        <w:rPr>
          <w:rFonts w:asciiTheme="minorHAnsi" w:hAnsiTheme="minorHAnsi" w:cstheme="minorHAnsi"/>
        </w:rPr>
      </w:pPr>
    </w:p>
    <w:p w:rsidR="00E673F1" w:rsidRPr="00266AF8" w:rsidRDefault="00E673F1"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Analizując kompatybilność wdrożonych e-usług z istniejącymi i planowanymi do wdrożenia na poziomu kraju należy również odnieść się do projektów współfinansowanych ze środków  Programu Operacyjnego Innowacyjna Gospod</w:t>
      </w:r>
      <w:r w:rsidR="002B57D6" w:rsidRPr="00266AF8">
        <w:rPr>
          <w:rFonts w:asciiTheme="minorHAnsi" w:hAnsiTheme="minorHAnsi" w:cstheme="minorHAnsi"/>
        </w:rPr>
        <w:t>arka (POIG, 7 oś priorytetowa) [II Perspektywa Finansowa w latach</w:t>
      </w:r>
      <w:r w:rsidRPr="00266AF8">
        <w:rPr>
          <w:rFonts w:asciiTheme="minorHAnsi" w:hAnsiTheme="minorHAnsi" w:cstheme="minorHAnsi"/>
        </w:rPr>
        <w:t xml:space="preserve"> 2007-2013 r.</w:t>
      </w:r>
      <w:r w:rsidR="002B57D6" w:rsidRPr="00266AF8">
        <w:rPr>
          <w:rFonts w:asciiTheme="minorHAnsi" w:hAnsiTheme="minorHAnsi" w:cstheme="minorHAnsi"/>
        </w:rPr>
        <w:t>]</w:t>
      </w:r>
      <w:r w:rsidRPr="00266AF8">
        <w:rPr>
          <w:rFonts w:asciiTheme="minorHAnsi" w:hAnsiTheme="minorHAnsi" w:cstheme="minorHAnsi"/>
        </w:rPr>
        <w:t xml:space="preserve"> </w:t>
      </w:r>
    </w:p>
    <w:p w:rsidR="00E673F1" w:rsidRPr="00266AF8" w:rsidRDefault="00E673F1" w:rsidP="005C7CCA">
      <w:pPr>
        <w:pStyle w:val="NormalnyWeb"/>
        <w:tabs>
          <w:tab w:val="left" w:pos="284"/>
        </w:tabs>
        <w:spacing w:before="0" w:beforeAutospacing="0" w:after="0" w:afterAutospacing="0" w:line="276" w:lineRule="auto"/>
        <w:jc w:val="both"/>
        <w:textAlignment w:val="baseline"/>
        <w:rPr>
          <w:rFonts w:asciiTheme="minorHAnsi" w:hAnsiTheme="minorHAnsi" w:cstheme="minorHAnsi"/>
          <w:sz w:val="22"/>
          <w:szCs w:val="22"/>
          <w:lang w:eastAsia="en-US"/>
        </w:rPr>
      </w:pPr>
      <w:r w:rsidRPr="00266AF8">
        <w:rPr>
          <w:rFonts w:asciiTheme="minorHAnsi" w:hAnsiTheme="minorHAnsi" w:cstheme="minorHAnsi"/>
          <w:sz w:val="22"/>
          <w:szCs w:val="22"/>
          <w:lang w:eastAsia="en-US"/>
        </w:rPr>
        <w:t>Przykłady zrealizowanych i realizowanych projektów</w:t>
      </w:r>
      <w:r w:rsidR="002B57D6" w:rsidRPr="00266AF8">
        <w:rPr>
          <w:rFonts w:asciiTheme="minorHAnsi" w:hAnsiTheme="minorHAnsi" w:cstheme="minorHAnsi"/>
          <w:sz w:val="22"/>
          <w:szCs w:val="22"/>
          <w:lang w:eastAsia="en-US"/>
        </w:rPr>
        <w:t xml:space="preserve"> kompatybilnych</w:t>
      </w:r>
      <w:r w:rsidRPr="00266AF8">
        <w:rPr>
          <w:rFonts w:asciiTheme="minorHAnsi" w:hAnsiTheme="minorHAnsi" w:cstheme="minorHAnsi"/>
          <w:sz w:val="22"/>
          <w:szCs w:val="22"/>
          <w:lang w:eastAsia="en-US"/>
        </w:rPr>
        <w:t>:</w:t>
      </w:r>
    </w:p>
    <w:p w:rsidR="00E673F1" w:rsidRPr="00266AF8" w:rsidRDefault="00E673F1" w:rsidP="005C7CCA">
      <w:pPr>
        <w:pStyle w:val="Akapitzlist"/>
        <w:numPr>
          <w:ilvl w:val="0"/>
          <w:numId w:val="2"/>
        </w:numPr>
        <w:tabs>
          <w:tab w:val="left" w:pos="284"/>
        </w:tabs>
        <w:spacing w:after="0" w:line="276" w:lineRule="auto"/>
        <w:jc w:val="both"/>
        <w:textAlignment w:val="baseline"/>
        <w:rPr>
          <w:rFonts w:asciiTheme="minorHAnsi" w:hAnsiTheme="minorHAnsi" w:cstheme="minorHAnsi"/>
        </w:rPr>
      </w:pPr>
      <w:r w:rsidRPr="00266AF8">
        <w:rPr>
          <w:rFonts w:asciiTheme="minorHAnsi" w:hAnsiTheme="minorHAnsi" w:cstheme="minorHAnsi"/>
          <w:b/>
        </w:rPr>
        <w:t>E-Podatki</w:t>
      </w:r>
      <w:r w:rsidRPr="00266AF8">
        <w:rPr>
          <w:rFonts w:asciiTheme="minorHAnsi" w:hAnsiTheme="minorHAnsi" w:cstheme="minorHAnsi"/>
        </w:rPr>
        <w:t xml:space="preserve"> -  możliwość rozliczenia z podatków przez Internet</w:t>
      </w:r>
    </w:p>
    <w:p w:rsidR="00E673F1" w:rsidRPr="00266AF8" w:rsidRDefault="00E673F1" w:rsidP="005C7CCA">
      <w:pPr>
        <w:pStyle w:val="Akapitzlist"/>
        <w:numPr>
          <w:ilvl w:val="0"/>
          <w:numId w:val="2"/>
        </w:numPr>
        <w:tabs>
          <w:tab w:val="left" w:pos="284"/>
        </w:tabs>
        <w:spacing w:after="0" w:line="276" w:lineRule="auto"/>
        <w:jc w:val="both"/>
        <w:textAlignment w:val="baseline"/>
        <w:rPr>
          <w:rFonts w:asciiTheme="minorHAnsi" w:hAnsiTheme="minorHAnsi" w:cstheme="minorHAnsi"/>
        </w:rPr>
      </w:pPr>
      <w:r w:rsidRPr="00266AF8">
        <w:rPr>
          <w:rFonts w:asciiTheme="minorHAnsi" w:hAnsiTheme="minorHAnsi" w:cstheme="minorHAnsi"/>
        </w:rPr>
        <w:t>Centralna Ewidencja i Informacja o Działalności Gospodarczej (</w:t>
      </w:r>
      <w:r w:rsidRPr="00266AF8">
        <w:rPr>
          <w:rFonts w:asciiTheme="minorHAnsi" w:hAnsiTheme="minorHAnsi" w:cstheme="minorHAnsi"/>
          <w:b/>
        </w:rPr>
        <w:t>CEiDG</w:t>
      </w:r>
      <w:r w:rsidRPr="00266AF8">
        <w:rPr>
          <w:rFonts w:asciiTheme="minorHAnsi" w:hAnsiTheme="minorHAnsi" w:cstheme="minorHAnsi"/>
        </w:rPr>
        <w:t>) możliwość założenia działalności gospodarczej online</w:t>
      </w:r>
    </w:p>
    <w:p w:rsidR="00E673F1" w:rsidRPr="00266AF8" w:rsidRDefault="00E673F1" w:rsidP="005C7CCA">
      <w:pPr>
        <w:pStyle w:val="Akapitzlist"/>
        <w:numPr>
          <w:ilvl w:val="0"/>
          <w:numId w:val="2"/>
        </w:numPr>
        <w:tabs>
          <w:tab w:val="left" w:pos="284"/>
        </w:tabs>
        <w:spacing w:after="0" w:line="276" w:lineRule="auto"/>
        <w:jc w:val="both"/>
        <w:textAlignment w:val="baseline"/>
        <w:rPr>
          <w:rFonts w:asciiTheme="minorHAnsi" w:hAnsiTheme="minorHAnsi" w:cstheme="minorHAnsi"/>
        </w:rPr>
      </w:pPr>
      <w:r w:rsidRPr="00266AF8">
        <w:rPr>
          <w:rFonts w:asciiTheme="minorHAnsi" w:hAnsiTheme="minorHAnsi" w:cstheme="minorHAnsi"/>
          <w:b/>
        </w:rPr>
        <w:t>KRS</w:t>
      </w:r>
      <w:r w:rsidRPr="00266AF8">
        <w:rPr>
          <w:rFonts w:asciiTheme="minorHAnsi" w:hAnsiTheme="minorHAnsi" w:cstheme="minorHAnsi"/>
        </w:rPr>
        <w:t xml:space="preserve"> - dostęp online do odpisów z Krajowego Rejestru Sądowego</w:t>
      </w:r>
    </w:p>
    <w:p w:rsidR="00E673F1" w:rsidRPr="00266AF8" w:rsidRDefault="00E673F1" w:rsidP="005C7CCA">
      <w:pPr>
        <w:pStyle w:val="Akapitzlist"/>
        <w:numPr>
          <w:ilvl w:val="0"/>
          <w:numId w:val="2"/>
        </w:numPr>
        <w:tabs>
          <w:tab w:val="left" w:pos="284"/>
        </w:tabs>
        <w:spacing w:after="0" w:line="276" w:lineRule="auto"/>
        <w:jc w:val="both"/>
        <w:textAlignment w:val="baseline"/>
        <w:rPr>
          <w:rFonts w:asciiTheme="minorHAnsi" w:hAnsiTheme="minorHAnsi" w:cstheme="minorHAnsi"/>
        </w:rPr>
      </w:pPr>
      <w:r w:rsidRPr="00266AF8">
        <w:rPr>
          <w:rFonts w:asciiTheme="minorHAnsi" w:hAnsiTheme="minorHAnsi" w:cstheme="minorHAnsi"/>
        </w:rPr>
        <w:t>Dostęp do ksiąg wieczystych przez Internet:  znając jedynie numer księgi można uzyskać odpis księgi wieczystej nieruchomości.  Można też m.in. przekazać ten numer np. firmom, które potrzebują potwierdzenia tytułu własności nieruchomości w celu zawarcia umowy o świadczeniu usług.</w:t>
      </w:r>
    </w:p>
    <w:p w:rsidR="00E673F1" w:rsidRPr="00266AF8" w:rsidRDefault="00E673F1" w:rsidP="005C7CCA">
      <w:pPr>
        <w:pStyle w:val="Akapitzlist"/>
        <w:numPr>
          <w:ilvl w:val="0"/>
          <w:numId w:val="2"/>
        </w:numPr>
        <w:tabs>
          <w:tab w:val="left" w:pos="284"/>
        </w:tabs>
        <w:spacing w:after="0" w:line="276" w:lineRule="auto"/>
        <w:jc w:val="both"/>
        <w:textAlignment w:val="baseline"/>
        <w:rPr>
          <w:rFonts w:asciiTheme="minorHAnsi" w:hAnsiTheme="minorHAnsi" w:cstheme="minorHAnsi"/>
        </w:rPr>
      </w:pPr>
      <w:r w:rsidRPr="00266AF8">
        <w:rPr>
          <w:rFonts w:asciiTheme="minorHAnsi" w:hAnsiTheme="minorHAnsi" w:cstheme="minorHAnsi"/>
        </w:rPr>
        <w:t>Informatyczny System Osłony Kraju (</w:t>
      </w:r>
      <w:r w:rsidRPr="00266AF8">
        <w:rPr>
          <w:rFonts w:asciiTheme="minorHAnsi" w:hAnsiTheme="minorHAnsi" w:cstheme="minorHAnsi"/>
          <w:b/>
        </w:rPr>
        <w:t>ISOK</w:t>
      </w:r>
      <w:r w:rsidRPr="00266AF8">
        <w:rPr>
          <w:rFonts w:asciiTheme="minorHAnsi" w:hAnsiTheme="minorHAnsi" w:cstheme="minorHAnsi"/>
        </w:rPr>
        <w:t>) – jeden z najnowocześniejszych systemów zbierania danych na świecie. Dzięki ISOK możliwe będzie lepsze planowanie przestrzenne, ograniczanie strat związanych z powodziami, ułatwiania inwestycji i zwiększenie poczucia bezpieczeństwa mieszkańców.</w:t>
      </w:r>
    </w:p>
    <w:p w:rsidR="00FE0A7E" w:rsidRPr="00266AF8" w:rsidRDefault="00FE0A7E" w:rsidP="005C7CCA">
      <w:pPr>
        <w:tabs>
          <w:tab w:val="left" w:pos="284"/>
        </w:tabs>
        <w:spacing w:after="0" w:line="276" w:lineRule="auto"/>
        <w:jc w:val="both"/>
        <w:rPr>
          <w:rFonts w:asciiTheme="minorHAnsi" w:eastAsia="Arial" w:hAnsiTheme="minorHAnsi" w:cstheme="minorHAnsi"/>
          <w:color w:val="000000"/>
        </w:rPr>
      </w:pPr>
    </w:p>
    <w:p w:rsidR="00E673F1" w:rsidRPr="00266AF8" w:rsidRDefault="00E673F1" w:rsidP="005C7CCA">
      <w:pPr>
        <w:tabs>
          <w:tab w:val="left" w:pos="284"/>
        </w:tabs>
        <w:spacing w:after="0" w:line="276" w:lineRule="auto"/>
        <w:jc w:val="both"/>
        <w:rPr>
          <w:rFonts w:asciiTheme="minorHAnsi" w:eastAsia="Arial" w:hAnsiTheme="minorHAnsi" w:cstheme="minorHAnsi"/>
          <w:color w:val="000000"/>
        </w:rPr>
      </w:pPr>
      <w:r w:rsidRPr="00266AF8">
        <w:rPr>
          <w:rFonts w:asciiTheme="minorHAnsi" w:eastAsia="Arial" w:hAnsiTheme="minorHAnsi" w:cstheme="minorHAnsi"/>
          <w:color w:val="000000"/>
        </w:rPr>
        <w:t xml:space="preserve">Kluczowym przedsięwzięciem dla oceny komplementarności jest również projekt </w:t>
      </w:r>
      <w:r w:rsidRPr="00266AF8">
        <w:rPr>
          <w:rFonts w:asciiTheme="minorHAnsi" w:eastAsia="Arial" w:hAnsiTheme="minorHAnsi" w:cstheme="minorHAnsi"/>
          <w:b/>
          <w:color w:val="000000"/>
        </w:rPr>
        <w:t>ePUAP2</w:t>
      </w:r>
      <w:r w:rsidRPr="00266AF8">
        <w:rPr>
          <w:rFonts w:asciiTheme="minorHAnsi" w:eastAsia="Arial" w:hAnsiTheme="minorHAnsi" w:cstheme="minorHAnsi"/>
          <w:color w:val="000000"/>
        </w:rPr>
        <w:t xml:space="preserve"> - projekt ogólnopolski realizowany przez Centrum Cyfrowej Administracji na zlecenie Ministra Administracji i Cyfryzacji mający na celu rozbudowę funkcjonalności platformy ePUAP oraz zwiększenie wachlarza usług świadczonych elektronicznie. Projekt dofinansowany był w ramach Programu Operacyjnego Innowacyjna Gospodarka na lata 2007-2013, priorytet 7 – społeczeństwo informacyjne – budowa elektronicznej administracji, usługi i aplikacje dla obywateli.</w:t>
      </w:r>
    </w:p>
    <w:p w:rsidR="00FE0A7E" w:rsidRPr="00266AF8" w:rsidRDefault="00FE0A7E" w:rsidP="005C7CCA">
      <w:pPr>
        <w:tabs>
          <w:tab w:val="left" w:pos="284"/>
        </w:tabs>
        <w:autoSpaceDE w:val="0"/>
        <w:autoSpaceDN w:val="0"/>
        <w:adjustRightInd w:val="0"/>
        <w:spacing w:after="0" w:line="276" w:lineRule="auto"/>
        <w:jc w:val="both"/>
        <w:rPr>
          <w:rFonts w:asciiTheme="minorHAnsi" w:hAnsiTheme="minorHAnsi" w:cstheme="minorHAnsi"/>
          <w:b/>
        </w:rPr>
      </w:pPr>
    </w:p>
    <w:p w:rsidR="00E673F1" w:rsidRPr="00266AF8" w:rsidRDefault="00E673F1" w:rsidP="005C7CCA">
      <w:pPr>
        <w:tabs>
          <w:tab w:val="left" w:pos="284"/>
        </w:tabs>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b/>
        </w:rPr>
        <w:t xml:space="preserve">PROJEKTY POLEGAJĄCE NA DOSTOSOWANIU SYSTEMÓW INFORMATYCZNYCH ŚWIADCZENIOBIORCÓW DO WYMIANY Z SYSTEMAMI INFORMACJI MEDYCZNEJ BĘDĄ WERYFIKOWANE POD KĄTEM KOMPLEMENTARNOŚCI ORAZ NIE DUBLOWANIA FUNKCJONALNOŚCI </w:t>
      </w:r>
      <w:r w:rsidRPr="00266AF8">
        <w:rPr>
          <w:rFonts w:asciiTheme="minorHAnsi" w:hAnsiTheme="minorHAnsi" w:cstheme="minorHAnsi"/>
          <w:b/>
        </w:rPr>
        <w:lastRenderedPageBreak/>
        <w:t xml:space="preserve">PRZEWIDZIANYCH W KRAJOWYCH PLATFORMACH P1 I P2 </w:t>
      </w:r>
      <w:r w:rsidRPr="00266AF8">
        <w:rPr>
          <w:rFonts w:asciiTheme="minorHAnsi" w:hAnsiTheme="minorHAnsi" w:cstheme="minorHAnsi"/>
        </w:rPr>
        <w:t xml:space="preserve">– warunek nie dotyczy projektów z obszaru e-administracji; </w:t>
      </w:r>
    </w:p>
    <w:p w:rsidR="00206EE6" w:rsidRPr="00266AF8" w:rsidRDefault="00206EE6" w:rsidP="005C7CCA">
      <w:pPr>
        <w:tabs>
          <w:tab w:val="left" w:pos="284"/>
        </w:tabs>
        <w:autoSpaceDE w:val="0"/>
        <w:autoSpaceDN w:val="0"/>
        <w:adjustRightInd w:val="0"/>
        <w:spacing w:after="0" w:line="276" w:lineRule="auto"/>
        <w:jc w:val="both"/>
        <w:rPr>
          <w:rFonts w:asciiTheme="minorHAnsi" w:hAnsiTheme="minorHAnsi" w:cstheme="minorHAnsi"/>
          <w:b/>
        </w:rPr>
      </w:pPr>
    </w:p>
    <w:p w:rsidR="00E673F1" w:rsidRPr="00266AF8" w:rsidRDefault="00E673F1" w:rsidP="005C7CCA">
      <w:pPr>
        <w:tabs>
          <w:tab w:val="left" w:pos="284"/>
        </w:tabs>
        <w:autoSpaceDE w:val="0"/>
        <w:autoSpaceDN w:val="0"/>
        <w:adjustRightInd w:val="0"/>
        <w:spacing w:after="0" w:line="276" w:lineRule="auto"/>
        <w:jc w:val="both"/>
        <w:rPr>
          <w:rFonts w:asciiTheme="minorHAnsi" w:hAnsiTheme="minorHAnsi" w:cstheme="minorHAnsi"/>
          <w:b/>
        </w:rPr>
      </w:pPr>
      <w:r w:rsidRPr="00266AF8">
        <w:rPr>
          <w:rFonts w:asciiTheme="minorHAnsi" w:hAnsiTheme="minorHAnsi" w:cstheme="minorHAnsi"/>
          <w:b/>
        </w:rPr>
        <w:t xml:space="preserve">WSZYSTKIE DZIALANIA, W SZCZEGÓLNOŚCI PROJEKTY ZWIĄZANE Z ELEKTRONICZNĄ PUBLIKACJĄ INFORMACJI (E-USŁUGI, STRONY INTERNETOWE) POWINNY ZAKŁADAĆ STOSOWANIE STANDARDÓW W TWORZENIU STRON INTERNETOWYCH DOSTĘPNYCH DLA OSÓB Z RÓŻNYMI RODZAJAMI NIEPEŁNOSPRAWNOŚCI </w:t>
      </w:r>
    </w:p>
    <w:p w:rsidR="00E673F1" w:rsidRPr="00266AF8" w:rsidRDefault="00E673F1" w:rsidP="005C7CCA">
      <w:pPr>
        <w:tabs>
          <w:tab w:val="left" w:pos="284"/>
        </w:tabs>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Wszystkie działania podejmowane w projekcie będą zakładały stosowanie standardów w tworzeniu stron internetowych dostępnych dla osób z różnymi rodzajami niepełnosprawności. </w:t>
      </w:r>
    </w:p>
    <w:p w:rsidR="000B726B" w:rsidRPr="00266AF8" w:rsidRDefault="000B726B" w:rsidP="005C7CCA">
      <w:pPr>
        <w:spacing w:after="0" w:line="276" w:lineRule="auto"/>
        <w:jc w:val="both"/>
        <w:rPr>
          <w:rFonts w:asciiTheme="minorHAnsi" w:hAnsiTheme="minorHAnsi" w:cstheme="minorHAnsi"/>
        </w:rPr>
      </w:pPr>
    </w:p>
    <w:p w:rsidR="00523D6A" w:rsidRPr="00266AF8" w:rsidRDefault="00523D6A" w:rsidP="005C7CCA">
      <w:pPr>
        <w:spacing w:after="0" w:line="276" w:lineRule="auto"/>
        <w:jc w:val="both"/>
        <w:rPr>
          <w:rStyle w:val="h2"/>
          <w:rFonts w:asciiTheme="minorHAnsi" w:hAnsiTheme="minorHAnsi" w:cstheme="minorHAnsi"/>
        </w:rPr>
      </w:pPr>
      <w:r w:rsidRPr="00266AF8">
        <w:rPr>
          <w:rFonts w:asciiTheme="minorHAnsi" w:hAnsiTheme="minorHAnsi" w:cstheme="minorHAnsi"/>
        </w:rPr>
        <w:t xml:space="preserve">Wszystkie rozwiązania wdrażane w ramach projektu w tzw. części publicznej spełnią wymagania standardu WCAG 2.0 poprzez żądanie od Wykonawców składających oferty w planowanych zamówieniach dostosowania oferowanych rozwiązań do wymagań w przedmiotowym zakresie wynikających z </w:t>
      </w:r>
      <w:r w:rsidRPr="00266AF8">
        <w:rPr>
          <w:rStyle w:val="h2"/>
          <w:rFonts w:asciiTheme="minorHAnsi" w:hAnsiTheme="minorHAnsi" w:cstheme="minorHAnsi"/>
        </w:rPr>
        <w:t>Rozporządzenia Rady Ministrów z dnia 12 kwietnia 2012 r. w sprawie Krajowych Ram Interoperacyjności, minimalnych wymagań dla rejestrów publicznych i wymiany informacji w postaci elektronicznej oraz minimalnych wymagań dla systemów teleinformatycznych, a w szczególności:</w:t>
      </w:r>
    </w:p>
    <w:p w:rsidR="00523D6A" w:rsidRPr="00266AF8" w:rsidRDefault="00523D6A" w:rsidP="005C7CCA">
      <w:pPr>
        <w:pStyle w:val="Akapitzlist"/>
        <w:numPr>
          <w:ilvl w:val="0"/>
          <w:numId w:val="13"/>
        </w:numPr>
        <w:spacing w:after="0" w:line="276" w:lineRule="auto"/>
        <w:ind w:left="360"/>
        <w:jc w:val="both"/>
        <w:rPr>
          <w:rFonts w:asciiTheme="minorHAnsi" w:hAnsiTheme="minorHAnsi" w:cstheme="minorHAnsi"/>
        </w:rPr>
      </w:pPr>
      <w:r w:rsidRPr="00266AF8">
        <w:rPr>
          <w:rFonts w:asciiTheme="minorHAnsi" w:hAnsiTheme="minorHAnsi" w:cstheme="minorHAnsi"/>
        </w:rPr>
        <w:t>W zakresie zasady postrzegania:</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wykorzystanie technik, dzięki którym wszelkie elementy nietekstowe, umieszczone na stronie internetowej, takie jak: zdjęcia, obrazki ozdobne, ikony, wykresy, animacje, itp. będą przetworzone przez oprogramowanie użytkownika i dostarczą komplet informacji, jakie ze sobą niosą;</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dla wszystkich nagranych (nietransmitowanych na żywo) materiałów dźwiękowych i wideo, publikowanych na stronie, takich jak np. podcasty dźwiękowe, pliki mp3, itd. zapewniona zostanie transkrypcja opisowa nagranego dźwięku;</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dla materiałów wideo (nietransmitowanych na żywo), które nie zawierają ścieżki dźwiękowej zapewniony zostanie opis tekstowy lub dźwiękowy, aby użytkownicy niewidomi także mieli dostęp do prezentowanej informacji;</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wszystkie opublikowane na stronie materiały wideo (nietransmitowane na żywo) udostępnione na stronie (np. wideo z YouTube) będą posiadać  napisy, które przedstawiają nie tylko dialogi, ale prezentują również ważne informacje dźwiękowe.</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dla mediów zmiennych w czasie zapewniona będzie alternatywa, dla nagrań wideo w multimediach zsynchronizowanych będzie zapewniona audiodeskrypcja;</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zastosowanie znaczników semantycznych, skrótów klawiaturowych interpretowanych przez programy czytające do nawigacji po stronie internetowej;</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opisanie stron internetowych w plikach CSS;</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zastosowanie w kodzie HTML logicznej i intuicyjnej sekwencji nawigacji oraz czytania;</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instrukcje i komunikaty nie będą zależeć od kształtu, lokalizacji wizualnej, miejsca, dźwięku;</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kolor nie będzie używany jako jedyna metoda do przekazywania treści i rozróżniania elementów wizualnych;</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zapewniony zostanie mechanizm, dzięki któremu użytkownik zatrzyma dźwięki, spauzuje, wyciszy lub zmieni głośność;</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kontrast pomiędzy tekstem lub grafikami tekstowymi a tłem będzie w stosunku 4,5:1 oraz zostaną zapewnione kontrolki , które przełączą serwis w wysoki kontrast;</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lastRenderedPageBreak/>
        <w:t>udostępnienie na stronie internetowej mechanizmu polegającego na stopniowym powiększaniu rozmiaru tekstu przy zachowaniu czytelności i funkcjonalności strony internetowej przy powiększeniu wartości do minimum 200 %;</w:t>
      </w:r>
    </w:p>
    <w:p w:rsidR="00523D6A" w:rsidRPr="00266AF8" w:rsidRDefault="00523D6A" w:rsidP="005C7CCA">
      <w:pPr>
        <w:pStyle w:val="Akapitzlist"/>
        <w:numPr>
          <w:ilvl w:val="0"/>
          <w:numId w:val="14"/>
        </w:numPr>
        <w:spacing w:after="0" w:line="276" w:lineRule="auto"/>
        <w:ind w:left="708"/>
        <w:jc w:val="both"/>
        <w:rPr>
          <w:rFonts w:asciiTheme="minorHAnsi" w:hAnsiTheme="minorHAnsi" w:cstheme="minorHAnsi"/>
        </w:rPr>
      </w:pPr>
      <w:r w:rsidRPr="00266AF8">
        <w:rPr>
          <w:rFonts w:asciiTheme="minorHAnsi" w:hAnsiTheme="minorHAnsi" w:cstheme="minorHAnsi"/>
        </w:rPr>
        <w:t>zakaz używania grafiki do przedstawiania tekstu, jeśli ta sama prezentacja wizualna może być zaprezentowana jedynie przy użyciu tekstu.</w:t>
      </w:r>
    </w:p>
    <w:p w:rsidR="00523D6A" w:rsidRPr="00266AF8" w:rsidRDefault="00523D6A" w:rsidP="005C7CCA">
      <w:pPr>
        <w:pStyle w:val="Akapitzlist"/>
        <w:numPr>
          <w:ilvl w:val="0"/>
          <w:numId w:val="13"/>
        </w:numPr>
        <w:spacing w:after="0" w:line="276" w:lineRule="auto"/>
        <w:ind w:left="360"/>
        <w:jc w:val="both"/>
        <w:rPr>
          <w:rFonts w:asciiTheme="minorHAnsi" w:hAnsiTheme="minorHAnsi" w:cstheme="minorHAnsi"/>
        </w:rPr>
      </w:pPr>
      <w:r w:rsidRPr="00266AF8">
        <w:rPr>
          <w:rFonts w:asciiTheme="minorHAnsi" w:hAnsiTheme="minorHAnsi" w:cstheme="minorHAnsi"/>
        </w:rPr>
        <w:t>W zakresie zasady funkcjonalności:</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dostępu do każdej funkcjonalności przy użyciu skrótów klawiaturowych, które nie będą wchodzić w konflikt z istniejącymi w przeglądarce czy programie czytającym;</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poruszania się po wszystkich elementach nawigacyjnych strony używając jedynie klawiatury;</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brak nakładanych limitów czasowych na wykonanie czynności na stronie;</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zostanie zapewniony mechanizm pauzy, zatrzymania, ukrycia dla informacji, które są automatycznie przesuwane, przewijane lub mrugające;</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nie zostaną utworzone treści, które migają więcej niż 3 razy na sekundę;</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że pierwszą informacją „wyświetloną” przez przeglądarkę będzie menu służące do przechodzenia, bez przeładownia strony, do istotnych treści serwisu za pomocą kotwic;</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określenie każdej podstrony serwisu internetowego przez unikalny i sensowny tytuł;</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logicznej i intuicyjnej kolejności nawigacji po linkach, elementach formularzy, itp.;</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określenie wszystkich elementów aktywnych, takich jak linki, przyciski formularza, czy obszary aktywne map odnośników z perspektywy swojego celu, bezpośrednio z linkowanego tekstu lub w pewnych przypadkach - z linku w swoim kontekście;</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znalezienia innych stron w serwisie na wiele sposobów, tj. spis treści, mapa serwisu, wyszukiwarka;</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jednoznacznego opisu nagłówków i etykiet;</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że nie będą dublowane nagłówki i etykiety;</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widoczności zaznaczenia przy obsłudze strony internetowej z klawiatury.</w:t>
      </w:r>
    </w:p>
    <w:p w:rsidR="00523D6A" w:rsidRPr="00266AF8" w:rsidRDefault="00523D6A" w:rsidP="005C7CCA">
      <w:pPr>
        <w:pStyle w:val="Akapitzlist"/>
        <w:numPr>
          <w:ilvl w:val="0"/>
          <w:numId w:val="13"/>
        </w:numPr>
        <w:spacing w:after="0" w:line="276" w:lineRule="auto"/>
        <w:ind w:left="360"/>
        <w:rPr>
          <w:rFonts w:asciiTheme="minorHAnsi" w:hAnsiTheme="minorHAnsi" w:cstheme="minorHAnsi"/>
        </w:rPr>
      </w:pPr>
      <w:r w:rsidRPr="00266AF8">
        <w:rPr>
          <w:rFonts w:asciiTheme="minorHAnsi" w:hAnsiTheme="minorHAnsi" w:cstheme="minorHAnsi"/>
        </w:rPr>
        <w:t>W zakresie zasady zrozumiałości:</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główny język strony oraz zmiana języka będzie określona za pomocą atrybutu lang i/lub xml:lang  w znaczniku HTML;</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że elementy zaznaczenia (focus) nie spowodują zmiany kontekstu na stronie;</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zakaz automatycznego wysyłania formularzy, przeładowania strony, itp.;</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zakaz stosowania mechanizmów, które powodują przy zmianie ustawień jakiegokolwiek komponentu interfejsu użytkownika automatyczną zmianę kontekstu;</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że wszystkie mechanizmy nawigacji, które powtarzają się na podstronach, będą pojawiały się w tym samym względnym porządku za każdym razem, gdy będą ponownie prezentowane i będą w spójny sposób identyfikowane;</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że informacja o błędzie będzie skuteczna, intuicyjna i przede wszystkim dostępna dla wszystkich użytkowników, bez względu na to, czy posiadają dysfunkcje czy nie oraz pozwoli użytkownikowi jednoznacznie na zidentyfikowanie błędu oraz na łatwe rozwiązanie problemu i powtórne przesłanie danych z formularza;</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by w miejscach, w których konieczne będzie wprowadzanie informacji przez użytkownika zawierano czytelne etykiety oraz instrukcje;</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lastRenderedPageBreak/>
        <w:t>zapewnienie, że po błędzie użytkownika przy wprowadzaniu danych, przedstawione zostaną użytkownikowi sugestie, które mogą rozwiązać problem;</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zostaną zapewnione mechanizmy pozwalające na przywrócenie poprzednich danych, weryfikacje lub potwierdzenie.</w:t>
      </w:r>
    </w:p>
    <w:p w:rsidR="00523D6A" w:rsidRPr="00266AF8" w:rsidRDefault="00523D6A" w:rsidP="005C7CCA">
      <w:pPr>
        <w:pStyle w:val="Akapitzlist"/>
        <w:numPr>
          <w:ilvl w:val="0"/>
          <w:numId w:val="13"/>
        </w:numPr>
        <w:spacing w:after="0" w:line="276" w:lineRule="auto"/>
        <w:ind w:left="360"/>
        <w:rPr>
          <w:rFonts w:asciiTheme="minorHAnsi" w:hAnsiTheme="minorHAnsi" w:cstheme="minorHAnsi"/>
        </w:rPr>
      </w:pPr>
      <w:r w:rsidRPr="00266AF8">
        <w:rPr>
          <w:rFonts w:asciiTheme="minorHAnsi" w:hAnsiTheme="minorHAnsi" w:cstheme="minorHAnsi"/>
        </w:rPr>
        <w:t>W zakresie zasady kompatybilności:</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zostanie przeprowadzona weryfikacja kodu HTML i CSS pod kątem błędu przy wykorzystaniu walidatorów oraz poprawa strony internetowej tak by była wolna od błędów i poprawna semantycznie.</w:t>
      </w:r>
    </w:p>
    <w:p w:rsidR="00523D6A" w:rsidRPr="00266AF8" w:rsidRDefault="00523D6A" w:rsidP="005C7CCA">
      <w:pPr>
        <w:pStyle w:val="Akapitzlist"/>
        <w:numPr>
          <w:ilvl w:val="0"/>
          <w:numId w:val="15"/>
        </w:numPr>
        <w:spacing w:after="0" w:line="276" w:lineRule="auto"/>
        <w:jc w:val="both"/>
        <w:rPr>
          <w:rFonts w:asciiTheme="minorHAnsi" w:hAnsiTheme="minorHAnsi" w:cstheme="minorHAnsi"/>
        </w:rPr>
      </w:pPr>
      <w:r w:rsidRPr="00266AF8">
        <w:rPr>
          <w:rFonts w:asciiTheme="minorHAnsi" w:hAnsiTheme="minorHAnsi" w:cstheme="minorHAnsi"/>
        </w:rPr>
        <w:t>zapewnienie, że wszystkie komponenty interfejsu użytkownika, stworzone w takich technologiach, jak np. flash, java, silverlight, pdf, które mają wbudowane mechanizmy wspierania dostępności, będą jednoznacznie identyfikowane poprzez nadanie im nazw, etykiet, przeznaczenia.</w:t>
      </w:r>
    </w:p>
    <w:p w:rsidR="000B726B" w:rsidRPr="00266AF8" w:rsidRDefault="000B726B" w:rsidP="005C7CCA">
      <w:pPr>
        <w:spacing w:after="0" w:line="276" w:lineRule="auto"/>
        <w:jc w:val="both"/>
        <w:rPr>
          <w:rFonts w:asciiTheme="minorHAnsi" w:hAnsiTheme="minorHAnsi" w:cstheme="minorHAnsi"/>
        </w:rPr>
      </w:pPr>
    </w:p>
    <w:p w:rsidR="00523D6A" w:rsidRPr="00266AF8" w:rsidRDefault="00523D6A" w:rsidP="005C7CCA">
      <w:pPr>
        <w:spacing w:after="0" w:line="276" w:lineRule="auto"/>
        <w:jc w:val="both"/>
        <w:rPr>
          <w:rFonts w:asciiTheme="minorHAnsi" w:hAnsiTheme="minorHAnsi" w:cstheme="minorHAnsi"/>
          <w:i/>
          <w:iCs/>
        </w:rPr>
      </w:pPr>
      <w:r w:rsidRPr="00266AF8">
        <w:rPr>
          <w:rFonts w:asciiTheme="minorHAnsi" w:hAnsiTheme="minorHAnsi" w:cstheme="minorHAnsi"/>
        </w:rPr>
        <w:t>W projekcie przewiduje się zwiększenie zakresu minimalnych wymagań dotyczących standardu WCAG 2.0 w zakresie punktów:</w:t>
      </w:r>
    </w:p>
    <w:p w:rsidR="00523D6A" w:rsidRPr="00266AF8" w:rsidRDefault="00523D6A" w:rsidP="005C7CCA">
      <w:pPr>
        <w:pStyle w:val="Akapitzlist"/>
        <w:numPr>
          <w:ilvl w:val="0"/>
          <w:numId w:val="10"/>
        </w:numPr>
        <w:spacing w:after="0" w:line="276" w:lineRule="auto"/>
        <w:jc w:val="both"/>
        <w:rPr>
          <w:rFonts w:asciiTheme="minorHAnsi" w:hAnsiTheme="minorHAnsi" w:cstheme="minorHAnsi"/>
          <w:i/>
          <w:iCs/>
        </w:rPr>
      </w:pPr>
      <w:r w:rsidRPr="00266AF8">
        <w:rPr>
          <w:rFonts w:asciiTheme="minorHAnsi" w:hAnsiTheme="minorHAnsi" w:cstheme="minorHAnsi"/>
        </w:rPr>
        <w:t>1.4.6 - Wzmocniony kontrast: Wizualne przedstawienie tekstu, lub obrazu tekstu, posiada kontrast wynoszący przynajmniej 7:1 (Poziom AAA),</w:t>
      </w:r>
    </w:p>
    <w:p w:rsidR="00523D6A" w:rsidRPr="00266AF8" w:rsidRDefault="00523D6A" w:rsidP="005C7CCA">
      <w:pPr>
        <w:pStyle w:val="Akapitzlist"/>
        <w:numPr>
          <w:ilvl w:val="0"/>
          <w:numId w:val="10"/>
        </w:numPr>
        <w:spacing w:after="0" w:line="276" w:lineRule="auto"/>
        <w:jc w:val="both"/>
        <w:rPr>
          <w:rFonts w:asciiTheme="minorHAnsi" w:hAnsiTheme="minorHAnsi" w:cstheme="minorHAnsi"/>
          <w:i/>
          <w:iCs/>
        </w:rPr>
      </w:pPr>
      <w:r w:rsidRPr="00266AF8">
        <w:rPr>
          <w:rFonts w:asciiTheme="minorHAnsi" w:hAnsiTheme="minorHAnsi" w:cstheme="minorHAnsi"/>
        </w:rPr>
        <w:t>2.4.9 - Cel linku (z samego linku): Dostępny jest mechanizm umożliwiający zidentyfikowanie celu każdego linku z samej jego treści, poza tymi przypadkami, kiedy cel łącza i tak byłby niejasny dla użytkowników (Poziom AAA),</w:t>
      </w:r>
    </w:p>
    <w:p w:rsidR="00523D6A" w:rsidRPr="00266AF8" w:rsidRDefault="00523D6A" w:rsidP="005C7CCA">
      <w:pPr>
        <w:pStyle w:val="Akapitzlist"/>
        <w:numPr>
          <w:ilvl w:val="0"/>
          <w:numId w:val="10"/>
        </w:numPr>
        <w:spacing w:after="0" w:line="276" w:lineRule="auto"/>
        <w:jc w:val="both"/>
        <w:rPr>
          <w:rFonts w:asciiTheme="minorHAnsi" w:hAnsiTheme="minorHAnsi" w:cstheme="minorHAnsi"/>
          <w:i/>
          <w:iCs/>
        </w:rPr>
      </w:pPr>
      <w:r w:rsidRPr="00266AF8">
        <w:rPr>
          <w:rFonts w:asciiTheme="minorHAnsi" w:hAnsiTheme="minorHAnsi" w:cstheme="minorHAnsi"/>
        </w:rPr>
        <w:t>3.2.5 - Zmiana na żądanie: Zmiany kontekstu inicjowane są tylko na żądanie użytkownika, lub też istnieje mechanizm pozwalający na wyłączenie takich zmian. (Poziom AAA),</w:t>
      </w:r>
    </w:p>
    <w:p w:rsidR="00523D6A" w:rsidRPr="00266AF8" w:rsidRDefault="00523D6A" w:rsidP="005C7CCA">
      <w:pPr>
        <w:pStyle w:val="Akapitzlist"/>
        <w:numPr>
          <w:ilvl w:val="0"/>
          <w:numId w:val="10"/>
        </w:numPr>
        <w:spacing w:after="0" w:line="276" w:lineRule="auto"/>
        <w:jc w:val="both"/>
        <w:rPr>
          <w:rFonts w:asciiTheme="minorHAnsi" w:hAnsiTheme="minorHAnsi" w:cstheme="minorHAnsi"/>
          <w:i/>
          <w:iCs/>
        </w:rPr>
      </w:pPr>
      <w:r w:rsidRPr="00266AF8">
        <w:rPr>
          <w:rFonts w:asciiTheme="minorHAnsi" w:hAnsiTheme="minorHAnsi" w:cstheme="minorHAnsi"/>
        </w:rPr>
        <w:t>3.3.5 - Pomoc: Dostępna jest pomoc kontekstowa. (Poziom AAA).</w:t>
      </w:r>
    </w:p>
    <w:p w:rsidR="00523D6A" w:rsidRPr="00266AF8" w:rsidRDefault="00523D6A" w:rsidP="005C7CCA">
      <w:pPr>
        <w:tabs>
          <w:tab w:val="left" w:pos="284"/>
        </w:tabs>
        <w:autoSpaceDE w:val="0"/>
        <w:autoSpaceDN w:val="0"/>
        <w:spacing w:after="0" w:line="276" w:lineRule="auto"/>
        <w:jc w:val="both"/>
        <w:rPr>
          <w:rFonts w:asciiTheme="minorHAnsi" w:hAnsiTheme="minorHAnsi" w:cstheme="minorHAnsi"/>
        </w:rPr>
      </w:pPr>
    </w:p>
    <w:p w:rsidR="00E673F1" w:rsidRPr="00266AF8" w:rsidRDefault="00E673F1" w:rsidP="005C7CCA">
      <w:pPr>
        <w:tabs>
          <w:tab w:val="left" w:pos="284"/>
        </w:tabs>
        <w:spacing w:after="0" w:line="276" w:lineRule="auto"/>
        <w:jc w:val="both"/>
        <w:rPr>
          <w:rFonts w:asciiTheme="minorHAnsi" w:hAnsiTheme="minorHAnsi" w:cstheme="minorHAnsi"/>
          <w:b/>
        </w:rPr>
      </w:pPr>
      <w:r w:rsidRPr="00266AF8">
        <w:rPr>
          <w:rFonts w:asciiTheme="minorHAnsi" w:hAnsiTheme="minorHAnsi" w:cstheme="minorHAnsi"/>
          <w:b/>
          <w:noProof/>
          <w:lang w:eastAsia="pl-PL"/>
        </w:rPr>
        <w:t>P</w:t>
      </w:r>
      <w:r w:rsidRPr="00266AF8">
        <w:rPr>
          <w:rFonts w:asciiTheme="minorHAnsi" w:hAnsiTheme="minorHAnsi" w:cstheme="minorHAnsi"/>
          <w:b/>
        </w:rPr>
        <w:t xml:space="preserve">REFEROWANE BĘDĄ UZGODNIONE PROJEKTY WYNIKAJĄCE Z DOKUMENTU „WIELKIE JEZIORA MAZURSKIE – STRATEGIA. </w:t>
      </w:r>
    </w:p>
    <w:p w:rsidR="00E673F1" w:rsidRPr="00266AF8" w:rsidRDefault="00523D6A"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K</w:t>
      </w:r>
      <w:r w:rsidR="00E673F1" w:rsidRPr="00266AF8">
        <w:rPr>
          <w:rFonts w:asciiTheme="minorHAnsi" w:hAnsiTheme="minorHAnsi" w:cstheme="minorHAnsi"/>
        </w:rPr>
        <w:t xml:space="preserve">ryterium brzegowe nie dotyczące przedsięwzięcia. </w:t>
      </w:r>
    </w:p>
    <w:p w:rsidR="00523D6A" w:rsidRPr="00266AF8" w:rsidRDefault="00523D6A" w:rsidP="005C7CCA">
      <w:pPr>
        <w:tabs>
          <w:tab w:val="left" w:pos="284"/>
        </w:tabs>
        <w:spacing w:after="0" w:line="276" w:lineRule="auto"/>
        <w:jc w:val="both"/>
        <w:rPr>
          <w:rFonts w:asciiTheme="minorHAnsi" w:hAnsiTheme="minorHAnsi" w:cstheme="minorHAnsi"/>
          <w:b/>
        </w:rPr>
      </w:pPr>
    </w:p>
    <w:p w:rsidR="000B726B" w:rsidRPr="00266AF8" w:rsidRDefault="00E673F1"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b/>
        </w:rPr>
        <w:t>PROJEKT BĘDZIE REALIZOWANY W PARTNERSTWIE</w:t>
      </w:r>
    </w:p>
    <w:p w:rsidR="00523D6A" w:rsidRPr="00266AF8" w:rsidRDefault="000B726B" w:rsidP="005C7CCA">
      <w:pPr>
        <w:tabs>
          <w:tab w:val="left" w:pos="284"/>
        </w:tabs>
        <w:spacing w:after="0" w:line="276" w:lineRule="auto"/>
        <w:jc w:val="both"/>
        <w:rPr>
          <w:rFonts w:asciiTheme="minorHAnsi" w:hAnsiTheme="minorHAnsi" w:cstheme="minorHAnsi"/>
        </w:rPr>
      </w:pPr>
      <w:r w:rsidRPr="00266AF8">
        <w:rPr>
          <w:rFonts w:asciiTheme="minorHAnsi" w:hAnsiTheme="minorHAnsi" w:cstheme="minorHAnsi"/>
        </w:rPr>
        <w:t>K</w:t>
      </w:r>
      <w:r w:rsidR="00523D6A" w:rsidRPr="00266AF8">
        <w:rPr>
          <w:rFonts w:asciiTheme="minorHAnsi" w:hAnsiTheme="minorHAnsi" w:cstheme="minorHAnsi"/>
        </w:rPr>
        <w:t xml:space="preserve">ryterium brzegowe nie dotyczące przedsięwzięcia. </w:t>
      </w:r>
    </w:p>
    <w:p w:rsidR="00E673F1" w:rsidRPr="00266AF8" w:rsidRDefault="00E673F1" w:rsidP="005C7CCA">
      <w:pPr>
        <w:tabs>
          <w:tab w:val="left" w:pos="284"/>
        </w:tabs>
        <w:spacing w:after="0" w:line="276" w:lineRule="auto"/>
        <w:jc w:val="both"/>
        <w:rPr>
          <w:rFonts w:asciiTheme="minorHAnsi" w:hAnsiTheme="minorHAnsi" w:cstheme="minorHAnsi"/>
        </w:rPr>
      </w:pPr>
    </w:p>
    <w:p w:rsidR="00E673F1" w:rsidRPr="00266AF8" w:rsidRDefault="00FE0A7E" w:rsidP="005C7CCA">
      <w:pPr>
        <w:pStyle w:val="Default"/>
        <w:spacing w:line="276" w:lineRule="auto"/>
        <w:jc w:val="both"/>
        <w:rPr>
          <w:rFonts w:asciiTheme="minorHAnsi" w:hAnsiTheme="minorHAnsi" w:cstheme="minorHAnsi"/>
          <w:sz w:val="22"/>
          <w:szCs w:val="22"/>
        </w:rPr>
      </w:pPr>
      <w:r w:rsidRPr="00266AF8">
        <w:rPr>
          <w:rFonts w:asciiTheme="minorHAnsi" w:hAnsiTheme="minorHAnsi" w:cstheme="minorHAnsi"/>
          <w:sz w:val="22"/>
          <w:szCs w:val="22"/>
        </w:rPr>
        <w:t>W projekcie d</w:t>
      </w:r>
      <w:r w:rsidR="00E673F1" w:rsidRPr="00266AF8">
        <w:rPr>
          <w:rFonts w:asciiTheme="minorHAnsi" w:hAnsiTheme="minorHAnsi" w:cstheme="minorHAnsi"/>
          <w:sz w:val="22"/>
          <w:szCs w:val="22"/>
        </w:rPr>
        <w:t>okonano</w:t>
      </w:r>
      <w:r w:rsidRPr="00266AF8">
        <w:rPr>
          <w:rFonts w:asciiTheme="minorHAnsi" w:hAnsiTheme="minorHAnsi" w:cstheme="minorHAnsi"/>
          <w:sz w:val="22"/>
          <w:szCs w:val="22"/>
        </w:rPr>
        <w:t xml:space="preserve"> również</w:t>
      </w:r>
      <w:r w:rsidR="00E673F1" w:rsidRPr="00266AF8">
        <w:rPr>
          <w:rFonts w:asciiTheme="minorHAnsi" w:hAnsiTheme="minorHAnsi" w:cstheme="minorHAnsi"/>
          <w:sz w:val="22"/>
          <w:szCs w:val="22"/>
        </w:rPr>
        <w:t xml:space="preserve"> analizy spełniania kryteriów ujętych w Szczegółowym Opisie Osi Priorytetowej 3 Cyfrowy Region w pkt 14 Limity i ograniczenia w realizacji projektu.  </w:t>
      </w:r>
    </w:p>
    <w:p w:rsidR="00E673F1" w:rsidRPr="00266AF8" w:rsidRDefault="00E673F1" w:rsidP="005C7CCA">
      <w:pPr>
        <w:pStyle w:val="Default"/>
        <w:spacing w:line="276" w:lineRule="auto"/>
        <w:jc w:val="both"/>
        <w:rPr>
          <w:rFonts w:asciiTheme="minorHAnsi" w:hAnsiTheme="minorHAnsi" w:cstheme="minorHAnsi"/>
          <w:sz w:val="22"/>
          <w:szCs w:val="22"/>
        </w:rPr>
      </w:pPr>
    </w:p>
    <w:p w:rsidR="00E673F1" w:rsidRPr="00266AF8" w:rsidRDefault="00E673F1" w:rsidP="005C7CCA">
      <w:pPr>
        <w:pStyle w:val="Default"/>
        <w:spacing w:line="276" w:lineRule="auto"/>
        <w:jc w:val="both"/>
        <w:rPr>
          <w:rFonts w:asciiTheme="minorHAnsi" w:hAnsiTheme="minorHAnsi" w:cstheme="minorHAnsi"/>
          <w:sz w:val="22"/>
          <w:szCs w:val="22"/>
        </w:rPr>
      </w:pPr>
      <w:r w:rsidRPr="00266AF8">
        <w:rPr>
          <w:rFonts w:asciiTheme="minorHAnsi" w:hAnsiTheme="minorHAnsi" w:cstheme="minorHAnsi"/>
          <w:i/>
          <w:color w:val="B83D68" w:themeColor="accent1"/>
          <w:sz w:val="22"/>
          <w:szCs w:val="22"/>
        </w:rPr>
        <w:t>„Zgodnie z zasadami określonymi w Wytycznych w zakresie kwalifikowalności wydatków”</w:t>
      </w:r>
      <w:r w:rsidRPr="00266AF8">
        <w:rPr>
          <w:rFonts w:asciiTheme="minorHAnsi" w:hAnsiTheme="minorHAnsi" w:cstheme="minorHAnsi"/>
          <w:sz w:val="22"/>
          <w:szCs w:val="22"/>
        </w:rPr>
        <w:t xml:space="preserve">- w ocenie wnioskodawcy uwzględniono wszelkie zasady określone w Wytycznych w zakresie kwalifikowalności wydatków, budżet został przygotowany zgodnie z w/w dokumentem. </w:t>
      </w:r>
    </w:p>
    <w:p w:rsidR="00E673F1" w:rsidRPr="00266AF8" w:rsidRDefault="00E673F1" w:rsidP="005C7CCA">
      <w:pPr>
        <w:pStyle w:val="Default"/>
        <w:spacing w:line="276" w:lineRule="auto"/>
        <w:jc w:val="both"/>
        <w:rPr>
          <w:rFonts w:asciiTheme="minorHAnsi" w:hAnsiTheme="minorHAnsi" w:cstheme="minorHAnsi"/>
          <w:sz w:val="22"/>
          <w:szCs w:val="22"/>
        </w:rPr>
      </w:pPr>
    </w:p>
    <w:p w:rsidR="00E673F1" w:rsidRPr="00266AF8" w:rsidRDefault="00E673F1" w:rsidP="005C7CCA">
      <w:pPr>
        <w:pStyle w:val="Default"/>
        <w:spacing w:line="276" w:lineRule="auto"/>
        <w:jc w:val="both"/>
        <w:rPr>
          <w:rFonts w:asciiTheme="minorHAnsi" w:hAnsiTheme="minorHAnsi" w:cstheme="minorHAnsi"/>
          <w:sz w:val="22"/>
          <w:szCs w:val="22"/>
        </w:rPr>
      </w:pPr>
      <w:r w:rsidRPr="00266AF8">
        <w:rPr>
          <w:rFonts w:asciiTheme="minorHAnsi" w:hAnsiTheme="minorHAnsi" w:cstheme="minorHAnsi"/>
          <w:sz w:val="22"/>
          <w:szCs w:val="22"/>
        </w:rPr>
        <w:t xml:space="preserve">Ponadto wszystkie projekty powinny być zgodne z poniższymi zasadami: </w:t>
      </w:r>
    </w:p>
    <w:p w:rsidR="00E673F1" w:rsidRPr="00266AF8" w:rsidRDefault="00E673F1" w:rsidP="005C7CCA">
      <w:pPr>
        <w:pStyle w:val="Default"/>
        <w:spacing w:line="276" w:lineRule="auto"/>
        <w:jc w:val="both"/>
        <w:rPr>
          <w:rFonts w:asciiTheme="minorHAnsi" w:hAnsiTheme="minorHAnsi" w:cstheme="minorHAnsi"/>
          <w:sz w:val="22"/>
          <w:szCs w:val="22"/>
        </w:rPr>
      </w:pPr>
    </w:p>
    <w:p w:rsidR="003211EC"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i/>
          <w:color w:val="B83D68" w:themeColor="accent1"/>
        </w:rPr>
        <w:t>„W ramach realizacji każdego projektu musi powstać usługa publiczna udostępniona on-line o stopniu dojrzałości co najmniej 3– dwustronna interakcja (wzajemna interakcja instytucja – obywatel – A2C/przedsiębiorca – A2B)”</w:t>
      </w:r>
      <w:r w:rsidRPr="00266AF8">
        <w:rPr>
          <w:rFonts w:asciiTheme="minorHAnsi" w:hAnsiTheme="minorHAnsi" w:cstheme="minorHAnsi"/>
        </w:rPr>
        <w:t xml:space="preserve">- </w:t>
      </w:r>
      <w:r w:rsidRPr="00266AF8">
        <w:rPr>
          <w:rFonts w:asciiTheme="minorHAnsi" w:hAnsiTheme="minorHAnsi" w:cstheme="minorHAnsi"/>
          <w:bCs/>
        </w:rPr>
        <w:t>w ramach projektu udostępnion</w:t>
      </w:r>
      <w:r w:rsidR="003211EC" w:rsidRPr="00266AF8">
        <w:rPr>
          <w:rFonts w:asciiTheme="minorHAnsi" w:hAnsiTheme="minorHAnsi" w:cstheme="minorHAnsi"/>
          <w:bCs/>
        </w:rPr>
        <w:t>ych zostanie 20 e-usług</w:t>
      </w:r>
      <w:r w:rsidR="003211EC" w:rsidRPr="00266AF8">
        <w:rPr>
          <w:rFonts w:asciiTheme="minorHAnsi" w:hAnsiTheme="minorHAnsi" w:cstheme="minorHAnsi"/>
        </w:rPr>
        <w:t xml:space="preserve"> </w:t>
      </w:r>
      <w:r w:rsidRPr="00266AF8">
        <w:rPr>
          <w:rFonts w:asciiTheme="minorHAnsi" w:hAnsiTheme="minorHAnsi" w:cstheme="minorHAnsi"/>
        </w:rPr>
        <w:t>na 3 poziomie dojrzałości</w:t>
      </w:r>
      <w:r w:rsidR="003211EC" w:rsidRPr="00266AF8">
        <w:rPr>
          <w:rFonts w:asciiTheme="minorHAnsi" w:hAnsiTheme="minorHAnsi" w:cstheme="minorHAnsi"/>
        </w:rPr>
        <w:t>:</w:t>
      </w:r>
    </w:p>
    <w:p w:rsidR="003211EC" w:rsidRPr="00266AF8" w:rsidRDefault="003211EC" w:rsidP="005C7CCA">
      <w:pPr>
        <w:spacing w:after="0" w:line="276" w:lineRule="auto"/>
        <w:jc w:val="both"/>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
        <w:gridCol w:w="8716"/>
      </w:tblGrid>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lastRenderedPageBreak/>
              <w:t>1.</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skierowanie dziecka do kształcenia specjalnego</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2.</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stypendium dla uczniów powiatowych szkół ponadgimnazjalnych</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3.</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pozwolenie na budowę</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4.</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budowy obiektów lub wykonania robót budowlanych - nie wymagających pozwolenia na budowę</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5.</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rozbiórki obiektów budowlanych nie wymagających pozwolenia na rozbiórkę</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6.</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zaświadczenia o samodzielności lokalu mieszkalnego, użytkowego, garażu</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7.</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budowy przydomowych oczyszczalni ścieków</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8.</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w:t>
            </w:r>
            <w:r w:rsidRPr="00266AF8">
              <w:rPr>
                <w:rFonts w:asciiTheme="minorHAnsi" w:eastAsia="Times New Roman" w:hAnsiTheme="minorHAnsi" w:cstheme="minorHAnsi"/>
                <w:color w:val="000000"/>
                <w:lang w:eastAsia="pl-PL"/>
              </w:rPr>
              <w:t>ydanie pozwoleń wodnoprawnych</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9.</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wypisów i wyrysów z operatu ewidencyjnego</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10.</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decyzji w sprawie gleboznawczej klasyfikacji gruntów</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11.</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koordynowanie usytuowania projektowanych sieci uzbrojenia</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12.</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 xml:space="preserve">Wniosek o zmianę w operacie ewidencji gruntów i budynków </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13.</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prac geodezyjnych lub kartograficznych</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14.</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Przekazanie wyników prac geodezyjnych lub kartograficznych do powiatowego zasobu geodezyjnego i kartograficznego</w:t>
            </w:r>
          </w:p>
        </w:tc>
      </w:tr>
      <w:tr w:rsidR="003211EC" w:rsidRPr="00266AF8" w:rsidTr="00DF4AE2">
        <w:trPr>
          <w:trHeight w:val="288"/>
        </w:trPr>
        <w:tc>
          <w:tcPr>
            <w:tcW w:w="269"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15.</w:t>
            </w:r>
          </w:p>
        </w:tc>
        <w:tc>
          <w:tcPr>
            <w:tcW w:w="4731" w:type="pct"/>
            <w:shd w:val="clear" w:color="auto" w:fill="92D050"/>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uwierzytelnianie dokumentów geodezyjnych i kartograficznych</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16.</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wydawanie karty wędkarskiej i karty łowiectwa podwodnego</w:t>
            </w:r>
            <w:r w:rsidRPr="00266AF8">
              <w:rPr>
                <w:rFonts w:asciiTheme="minorHAnsi" w:eastAsia="Times New Roman" w:hAnsiTheme="minorHAnsi" w:cstheme="minorHAnsi"/>
                <w:color w:val="333333"/>
                <w:lang w:eastAsia="pl-PL"/>
              </w:rPr>
              <w:t> </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17.</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rejestrację sprzętu pływającego służącego do połowu ryb</w:t>
            </w:r>
            <w:r w:rsidRPr="00266AF8">
              <w:rPr>
                <w:rFonts w:asciiTheme="minorHAnsi" w:eastAsia="Times New Roman" w:hAnsiTheme="minorHAnsi" w:cstheme="minorHAnsi"/>
                <w:color w:val="333333"/>
                <w:lang w:eastAsia="pl-PL"/>
              </w:rPr>
              <w:t> </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18.</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 xml:space="preserve">Złożenie oświadczenia o zamiarze zatrudnienia kierowców </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19.</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Rejestracja danych na platformie komunikacyjno-konsultacyjnej oraz wyrażenie zgody na komunikację elektroniczną</w:t>
            </w:r>
          </w:p>
        </w:tc>
      </w:tr>
      <w:tr w:rsidR="003211EC" w:rsidRPr="00266AF8" w:rsidTr="00DF4AE2">
        <w:trPr>
          <w:trHeight w:val="288"/>
        </w:trPr>
        <w:tc>
          <w:tcPr>
            <w:tcW w:w="269"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20.</w:t>
            </w:r>
          </w:p>
        </w:tc>
        <w:tc>
          <w:tcPr>
            <w:tcW w:w="4731" w:type="pct"/>
            <w:shd w:val="clear" w:color="auto" w:fill="auto"/>
            <w:noWrap/>
            <w:vAlign w:val="center"/>
            <w:hideMark/>
          </w:tcPr>
          <w:p w:rsidR="003211EC" w:rsidRPr="00266AF8" w:rsidRDefault="003211EC"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Udział w konsultacjach społecznych na platformie komunikacyjno-konsultacyjnej</w:t>
            </w:r>
          </w:p>
        </w:tc>
      </w:tr>
    </w:tbl>
    <w:p w:rsidR="00E673F1" w:rsidRPr="00266AF8" w:rsidRDefault="000B726B"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 </w:t>
      </w:r>
    </w:p>
    <w:p w:rsidR="003211EC" w:rsidRPr="00266AF8" w:rsidRDefault="000B726B" w:rsidP="005C7CCA">
      <w:pPr>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Niektóre z</w:t>
      </w:r>
      <w:r w:rsidR="00E673F1" w:rsidRPr="00266AF8">
        <w:rPr>
          <w:rStyle w:val="FontStyle20"/>
          <w:rFonts w:asciiTheme="minorHAnsi" w:hAnsiTheme="minorHAnsi" w:cstheme="minorHAnsi"/>
          <w:sz w:val="22"/>
          <w:szCs w:val="22"/>
        </w:rPr>
        <w:t xml:space="preserve"> udostępnionych usług objętych projektem </w:t>
      </w:r>
      <w:r w:rsidR="003211EC" w:rsidRPr="00266AF8">
        <w:rPr>
          <w:rStyle w:val="FontStyle20"/>
          <w:rFonts w:asciiTheme="minorHAnsi" w:hAnsiTheme="minorHAnsi" w:cstheme="minorHAnsi"/>
          <w:sz w:val="22"/>
          <w:szCs w:val="22"/>
        </w:rPr>
        <w:t>będą powszechnie</w:t>
      </w:r>
      <w:r w:rsidR="00E673F1" w:rsidRPr="00266AF8">
        <w:rPr>
          <w:rStyle w:val="FontStyle20"/>
          <w:rFonts w:asciiTheme="minorHAnsi" w:hAnsiTheme="minorHAnsi" w:cstheme="minorHAnsi"/>
          <w:sz w:val="22"/>
          <w:szCs w:val="22"/>
        </w:rPr>
        <w:t xml:space="preserve"> wykorzystywan</w:t>
      </w:r>
      <w:r w:rsidR="003211EC" w:rsidRPr="00266AF8">
        <w:rPr>
          <w:rStyle w:val="FontStyle20"/>
          <w:rFonts w:asciiTheme="minorHAnsi" w:hAnsiTheme="minorHAnsi" w:cstheme="minorHAnsi"/>
          <w:sz w:val="22"/>
          <w:szCs w:val="22"/>
        </w:rPr>
        <w:t>e</w:t>
      </w:r>
      <w:r w:rsidR="00E673F1" w:rsidRPr="00266AF8">
        <w:rPr>
          <w:rStyle w:val="FontStyle20"/>
          <w:rFonts w:asciiTheme="minorHAnsi" w:hAnsiTheme="minorHAnsi" w:cstheme="minorHAnsi"/>
          <w:sz w:val="22"/>
          <w:szCs w:val="22"/>
        </w:rPr>
        <w:t xml:space="preserve">, tzn. że </w:t>
      </w:r>
      <w:r w:rsidR="003211EC" w:rsidRPr="00266AF8">
        <w:rPr>
          <w:rStyle w:val="FontStyle20"/>
          <w:rFonts w:asciiTheme="minorHAnsi" w:hAnsiTheme="minorHAnsi" w:cstheme="minorHAnsi"/>
          <w:sz w:val="22"/>
          <w:szCs w:val="22"/>
        </w:rPr>
        <w:t>będą</w:t>
      </w:r>
      <w:r w:rsidR="00E673F1" w:rsidRPr="00266AF8">
        <w:rPr>
          <w:rStyle w:val="FontStyle20"/>
          <w:rFonts w:asciiTheme="minorHAnsi" w:hAnsiTheme="minorHAnsi" w:cstheme="minorHAnsi"/>
          <w:sz w:val="22"/>
          <w:szCs w:val="22"/>
        </w:rPr>
        <w:t xml:space="preserve"> skierowan</w:t>
      </w:r>
      <w:r w:rsidR="003211EC" w:rsidRPr="00266AF8">
        <w:rPr>
          <w:rStyle w:val="FontStyle20"/>
          <w:rFonts w:asciiTheme="minorHAnsi" w:hAnsiTheme="minorHAnsi" w:cstheme="minorHAnsi"/>
          <w:sz w:val="22"/>
          <w:szCs w:val="22"/>
        </w:rPr>
        <w:t>e</w:t>
      </w:r>
      <w:r w:rsidR="00E673F1" w:rsidRPr="00266AF8">
        <w:rPr>
          <w:rStyle w:val="FontStyle20"/>
          <w:rFonts w:asciiTheme="minorHAnsi" w:hAnsiTheme="minorHAnsi" w:cstheme="minorHAnsi"/>
          <w:sz w:val="22"/>
          <w:szCs w:val="22"/>
        </w:rPr>
        <w:t xml:space="preserve"> do licznej lub często korzystającej grupy odbiorców oraz istnieje znaczne prawdopodobieństwo, że będzie wykorzystywana przez znaczny odsetek danej grupy odbiorców</w:t>
      </w:r>
      <w:r w:rsidR="003211EC" w:rsidRPr="00266AF8">
        <w:rPr>
          <w:rStyle w:val="FontStyle20"/>
          <w:rFonts w:asciiTheme="minorHAnsi" w:hAnsiTheme="minorHAnsi" w:cstheme="minorHAnsi"/>
          <w:sz w:val="22"/>
          <w:szCs w:val="22"/>
        </w:rPr>
        <w:t xml:space="preserve">. Do takich usług zaliczono: </w:t>
      </w:r>
    </w:p>
    <w:p w:rsidR="00E673F1" w:rsidRPr="00266AF8" w:rsidRDefault="003211EC" w:rsidP="005C7CCA">
      <w:pPr>
        <w:pStyle w:val="Akapitzlist"/>
        <w:numPr>
          <w:ilvl w:val="0"/>
          <w:numId w:val="25"/>
        </w:numPr>
        <w:spacing w:after="0" w:line="276" w:lineRule="auto"/>
        <w:jc w:val="both"/>
        <w:rPr>
          <w:rFonts w:asciiTheme="minorHAnsi" w:hAnsiTheme="minorHAnsi" w:cstheme="minorHAnsi"/>
        </w:rPr>
      </w:pPr>
      <w:r w:rsidRPr="00266AF8">
        <w:rPr>
          <w:rFonts w:asciiTheme="minorHAnsi" w:eastAsia="Times New Roman" w:hAnsiTheme="minorHAnsi" w:cstheme="minorHAnsi"/>
          <w:lang w:eastAsia="pl-PL"/>
        </w:rPr>
        <w:t>Zgłoszenie budowy obiektów lub wykonania robót budowlanych - nie wymagających pozwolenia na budowę</w:t>
      </w:r>
    </w:p>
    <w:p w:rsidR="00E673F1" w:rsidRPr="00266AF8" w:rsidRDefault="003211EC" w:rsidP="005C7CCA">
      <w:pPr>
        <w:pStyle w:val="Default"/>
        <w:numPr>
          <w:ilvl w:val="0"/>
          <w:numId w:val="25"/>
        </w:numPr>
        <w:spacing w:line="276" w:lineRule="auto"/>
        <w:jc w:val="both"/>
        <w:rPr>
          <w:rFonts w:asciiTheme="minorHAnsi" w:eastAsia="Times New Roman" w:hAnsiTheme="minorHAnsi" w:cstheme="minorHAnsi"/>
          <w:sz w:val="22"/>
          <w:szCs w:val="22"/>
          <w:lang w:eastAsia="pl-PL"/>
        </w:rPr>
      </w:pPr>
      <w:r w:rsidRPr="00266AF8">
        <w:rPr>
          <w:rFonts w:asciiTheme="minorHAnsi" w:eastAsia="Times New Roman" w:hAnsiTheme="minorHAnsi" w:cstheme="minorHAnsi"/>
          <w:sz w:val="22"/>
          <w:szCs w:val="22"/>
          <w:lang w:eastAsia="pl-PL"/>
        </w:rPr>
        <w:t>Zgłoszenie rozbiórki obiektów budowlanych nie wymagających pozwolenia na rozbiórkę</w:t>
      </w:r>
    </w:p>
    <w:p w:rsidR="003211EC" w:rsidRPr="00266AF8" w:rsidRDefault="003211EC" w:rsidP="005C7CCA">
      <w:pPr>
        <w:pStyle w:val="Default"/>
        <w:numPr>
          <w:ilvl w:val="0"/>
          <w:numId w:val="25"/>
        </w:numPr>
        <w:spacing w:line="276" w:lineRule="auto"/>
        <w:jc w:val="both"/>
        <w:rPr>
          <w:rFonts w:asciiTheme="minorHAnsi" w:eastAsia="Times New Roman" w:hAnsiTheme="minorHAnsi" w:cstheme="minorHAnsi"/>
          <w:sz w:val="22"/>
          <w:szCs w:val="22"/>
          <w:lang w:eastAsia="pl-PL"/>
        </w:rPr>
      </w:pPr>
      <w:r w:rsidRPr="00266AF8">
        <w:rPr>
          <w:rFonts w:asciiTheme="minorHAnsi" w:eastAsia="Times New Roman" w:hAnsiTheme="minorHAnsi" w:cstheme="minorHAnsi"/>
          <w:sz w:val="22"/>
          <w:szCs w:val="22"/>
          <w:lang w:eastAsia="pl-PL"/>
        </w:rPr>
        <w:t>Usługi geoprzestrzenne (geodezyjne i kartograficzne) [usługi od 8 do 15]</w:t>
      </w:r>
    </w:p>
    <w:p w:rsidR="003211EC" w:rsidRPr="00266AF8" w:rsidRDefault="003211EC" w:rsidP="005C7CCA">
      <w:pPr>
        <w:pStyle w:val="Default"/>
        <w:spacing w:line="276" w:lineRule="auto"/>
        <w:jc w:val="both"/>
        <w:rPr>
          <w:rFonts w:asciiTheme="minorHAnsi" w:eastAsia="Times New Roman" w:hAnsiTheme="minorHAnsi" w:cstheme="minorHAnsi"/>
          <w:sz w:val="22"/>
          <w:szCs w:val="22"/>
          <w:lang w:eastAsia="pl-PL"/>
        </w:rPr>
      </w:pPr>
      <w:r w:rsidRPr="00266AF8">
        <w:rPr>
          <w:rFonts w:asciiTheme="minorHAnsi" w:eastAsia="Times New Roman" w:hAnsiTheme="minorHAnsi" w:cstheme="minorHAnsi"/>
          <w:sz w:val="22"/>
          <w:szCs w:val="22"/>
          <w:lang w:eastAsia="pl-PL"/>
        </w:rPr>
        <w:t xml:space="preserve">Powszechności wykorzystania dowodzi częstotliwość procedowania tych usług w roku 2016 w sposób tradycyjny. W/w usługi cechowała najwyższa liczba wykonań spośród wszystkich usług z zakresu zadań własnych </w:t>
      </w:r>
      <w:r w:rsidR="00DF4AE2" w:rsidRPr="00266AF8">
        <w:rPr>
          <w:rFonts w:asciiTheme="minorHAnsi" w:eastAsia="Times New Roman" w:hAnsiTheme="minorHAnsi" w:cstheme="minorHAnsi"/>
          <w:sz w:val="22"/>
          <w:szCs w:val="22"/>
          <w:lang w:eastAsia="pl-PL"/>
        </w:rPr>
        <w:t>P</w:t>
      </w:r>
      <w:r w:rsidRPr="00266AF8">
        <w:rPr>
          <w:rFonts w:asciiTheme="minorHAnsi" w:eastAsia="Times New Roman" w:hAnsiTheme="minorHAnsi" w:cstheme="minorHAnsi"/>
          <w:sz w:val="22"/>
          <w:szCs w:val="22"/>
          <w:lang w:eastAsia="pl-PL"/>
        </w:rPr>
        <w:t>owiatu</w:t>
      </w:r>
      <w:r w:rsidR="00DF4AE2" w:rsidRPr="00266AF8">
        <w:rPr>
          <w:rFonts w:asciiTheme="minorHAnsi" w:eastAsia="Times New Roman" w:hAnsiTheme="minorHAnsi" w:cstheme="minorHAnsi"/>
          <w:sz w:val="22"/>
          <w:szCs w:val="22"/>
          <w:lang w:eastAsia="pl-PL"/>
        </w:rPr>
        <w:t xml:space="preserve"> Lidzbarskiego</w:t>
      </w:r>
      <w:r w:rsidRPr="00266AF8">
        <w:rPr>
          <w:rFonts w:asciiTheme="minorHAnsi" w:eastAsia="Times New Roman" w:hAnsiTheme="minorHAnsi" w:cstheme="minorHAnsi"/>
          <w:sz w:val="22"/>
          <w:szCs w:val="22"/>
          <w:lang w:eastAsia="pl-PL"/>
        </w:rPr>
        <w:t xml:space="preserve">. </w:t>
      </w:r>
    </w:p>
    <w:p w:rsidR="003211EC" w:rsidRPr="00266AF8" w:rsidRDefault="003211EC" w:rsidP="005C7CCA">
      <w:pPr>
        <w:pStyle w:val="Default"/>
        <w:spacing w:line="276" w:lineRule="auto"/>
        <w:jc w:val="both"/>
        <w:rPr>
          <w:rFonts w:asciiTheme="minorHAnsi" w:hAnsiTheme="minorHAnsi" w:cstheme="minorHAnsi"/>
          <w:sz w:val="22"/>
          <w:szCs w:val="22"/>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i/>
          <w:color w:val="B83D68" w:themeColor="accent1"/>
        </w:rPr>
        <w:t>„Warunkiem wsparcia będzie zapewnienie interoperacyjności (zgodnie z Krajowymi Ramami Interoperacyjności) pomiędzy istniejącymi i planowanymi e-usługami w skali całego regionu i zachowanie ich kompatybilności z systemami na poziomie krajowym, w tym projektami planowanymi w ramach PO Polska Cyfrowa”</w:t>
      </w:r>
      <w:r w:rsidRPr="00266AF8">
        <w:rPr>
          <w:rFonts w:asciiTheme="minorHAnsi" w:hAnsiTheme="minorHAnsi" w:cstheme="minorHAnsi"/>
        </w:rPr>
        <w:t xml:space="preserve">- </w:t>
      </w:r>
      <w:r w:rsidR="0031630F" w:rsidRPr="00266AF8">
        <w:rPr>
          <w:rFonts w:asciiTheme="minorHAnsi" w:hAnsiTheme="minorHAnsi" w:cstheme="minorHAnsi"/>
        </w:rPr>
        <w:t>spełnienie warunku opisano w pkt 2.4.1 SW</w:t>
      </w:r>
      <w:r w:rsidR="0040509B" w:rsidRPr="00266AF8">
        <w:rPr>
          <w:rFonts w:asciiTheme="minorHAnsi" w:hAnsiTheme="minorHAnsi" w:cstheme="minorHAnsi"/>
        </w:rPr>
        <w:t xml:space="preserve"> (powyżej).</w:t>
      </w:r>
    </w:p>
    <w:p w:rsidR="00E673F1" w:rsidRPr="00266AF8" w:rsidRDefault="00E673F1" w:rsidP="005C7CCA">
      <w:pPr>
        <w:pStyle w:val="Default"/>
        <w:spacing w:line="276" w:lineRule="auto"/>
        <w:jc w:val="both"/>
        <w:rPr>
          <w:rFonts w:asciiTheme="minorHAnsi" w:hAnsiTheme="minorHAnsi" w:cstheme="minorHAnsi"/>
          <w:sz w:val="22"/>
          <w:szCs w:val="22"/>
        </w:rPr>
      </w:pPr>
    </w:p>
    <w:p w:rsidR="00E673F1" w:rsidRPr="00266AF8" w:rsidRDefault="00E673F1" w:rsidP="005C7CCA">
      <w:pPr>
        <w:pStyle w:val="Default"/>
        <w:spacing w:line="276" w:lineRule="auto"/>
        <w:jc w:val="both"/>
        <w:rPr>
          <w:rFonts w:asciiTheme="minorHAnsi" w:hAnsiTheme="minorHAnsi" w:cstheme="minorHAnsi"/>
          <w:i/>
          <w:sz w:val="22"/>
          <w:szCs w:val="22"/>
        </w:rPr>
      </w:pPr>
      <w:r w:rsidRPr="00266AF8">
        <w:rPr>
          <w:rFonts w:asciiTheme="minorHAnsi" w:hAnsiTheme="minorHAnsi" w:cstheme="minorHAnsi"/>
          <w:color w:val="B83D68" w:themeColor="accent1"/>
          <w:sz w:val="22"/>
          <w:szCs w:val="22"/>
        </w:rPr>
        <w:t>„</w:t>
      </w:r>
      <w:r w:rsidRPr="00266AF8">
        <w:rPr>
          <w:rFonts w:asciiTheme="minorHAnsi" w:hAnsiTheme="minorHAnsi" w:cstheme="minorHAnsi"/>
          <w:i/>
          <w:color w:val="B83D68" w:themeColor="accent1"/>
          <w:sz w:val="22"/>
          <w:szCs w:val="22"/>
        </w:rPr>
        <w:t xml:space="preserve">Projekty realizowane w ramach Osi powinny stosować standardy interoperacyjności oraz dostępności danych, opatrywanie informacji sektora publicznego metadanymi, umożliwiać maszynowy odczyt i automatycznego pobierania, zapewniać dostępność interfejsów </w:t>
      </w:r>
      <w:r w:rsidRPr="00266AF8">
        <w:rPr>
          <w:rFonts w:asciiTheme="minorHAnsi" w:hAnsiTheme="minorHAnsi" w:cstheme="minorHAnsi"/>
          <w:i/>
          <w:color w:val="B83D68" w:themeColor="accent1"/>
          <w:sz w:val="22"/>
          <w:szCs w:val="22"/>
        </w:rPr>
        <w:lastRenderedPageBreak/>
        <w:t>programistycznych (API)</w:t>
      </w:r>
      <w:r w:rsidRPr="00266AF8">
        <w:rPr>
          <w:rFonts w:asciiTheme="minorHAnsi" w:hAnsiTheme="minorHAnsi" w:cstheme="minorHAnsi"/>
          <w:color w:val="B83D68" w:themeColor="accent1"/>
          <w:sz w:val="22"/>
          <w:szCs w:val="22"/>
        </w:rPr>
        <w:t>”</w:t>
      </w:r>
      <w:r w:rsidRPr="00266AF8">
        <w:rPr>
          <w:rFonts w:asciiTheme="minorHAnsi" w:hAnsiTheme="minorHAnsi" w:cstheme="minorHAnsi"/>
          <w:sz w:val="22"/>
          <w:szCs w:val="22"/>
        </w:rPr>
        <w:t xml:space="preserve">- projekt będzie spełniał standardy interoperacyjności oraz dostępności danych, co opisano </w:t>
      </w:r>
      <w:r w:rsidR="0031630F" w:rsidRPr="00266AF8">
        <w:rPr>
          <w:rFonts w:asciiTheme="minorHAnsi" w:hAnsiTheme="minorHAnsi" w:cstheme="minorHAnsi"/>
          <w:sz w:val="22"/>
          <w:szCs w:val="22"/>
        </w:rPr>
        <w:t>w pkt 2.4.1 SW</w:t>
      </w:r>
      <w:r w:rsidR="0040509B" w:rsidRPr="00266AF8">
        <w:rPr>
          <w:rFonts w:asciiTheme="minorHAnsi" w:hAnsiTheme="minorHAnsi" w:cstheme="minorHAnsi"/>
          <w:sz w:val="22"/>
          <w:szCs w:val="22"/>
        </w:rPr>
        <w:t xml:space="preserve"> (powyżej). </w:t>
      </w:r>
    </w:p>
    <w:p w:rsidR="00E673F1" w:rsidRPr="00266AF8" w:rsidRDefault="00E673F1" w:rsidP="005C7CCA">
      <w:pPr>
        <w:pStyle w:val="Default"/>
        <w:spacing w:line="276" w:lineRule="auto"/>
        <w:jc w:val="both"/>
        <w:rPr>
          <w:rFonts w:asciiTheme="minorHAnsi" w:hAnsiTheme="minorHAnsi" w:cstheme="minorHAnsi"/>
          <w:sz w:val="22"/>
          <w:szCs w:val="22"/>
        </w:rPr>
      </w:pPr>
      <w:r w:rsidRPr="00266AF8">
        <w:rPr>
          <w:rFonts w:asciiTheme="minorHAnsi" w:hAnsiTheme="minorHAnsi" w:cstheme="minorHAnsi"/>
          <w:sz w:val="22"/>
          <w:szCs w:val="22"/>
        </w:rPr>
        <w:t>W projekcie nie zaplanowano opatrywania informacji sektora publicznego metadanymi, umożliwiającymi  maszynowy odczyt i automatyczne pobieranie, zapewniające dostępność interfejsów programistycznych.</w:t>
      </w:r>
    </w:p>
    <w:p w:rsidR="00E673F1" w:rsidRPr="00266AF8" w:rsidRDefault="00E673F1" w:rsidP="005C7CCA">
      <w:pPr>
        <w:pStyle w:val="Default"/>
        <w:spacing w:line="276" w:lineRule="auto"/>
        <w:jc w:val="both"/>
        <w:rPr>
          <w:rFonts w:asciiTheme="minorHAnsi" w:hAnsiTheme="minorHAnsi" w:cstheme="minorHAnsi"/>
          <w:sz w:val="22"/>
          <w:szCs w:val="22"/>
        </w:rPr>
      </w:pPr>
    </w:p>
    <w:p w:rsidR="00E673F1" w:rsidRPr="00266AF8" w:rsidRDefault="00E673F1"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color w:val="B83D68" w:themeColor="accent1"/>
        </w:rPr>
        <w:t>„</w:t>
      </w:r>
      <w:r w:rsidRPr="00266AF8">
        <w:rPr>
          <w:rFonts w:asciiTheme="minorHAnsi" w:hAnsiTheme="minorHAnsi" w:cstheme="minorHAnsi"/>
          <w:i/>
          <w:color w:val="B83D68" w:themeColor="accent1"/>
        </w:rPr>
        <w:t>Projekty powinny realizować założenia Programu Zintegrowanej Informatyzacji Państwa, tj.: integracji usług, integracji danych, zintegrowanego dostępu do danych publicznych oraz zintegrowanej informacji zarządczej</w:t>
      </w:r>
      <w:r w:rsidRPr="00266AF8">
        <w:rPr>
          <w:rFonts w:asciiTheme="minorHAnsi" w:hAnsiTheme="minorHAnsi" w:cstheme="minorHAnsi"/>
          <w:color w:val="B83D68" w:themeColor="accent1"/>
        </w:rPr>
        <w:t>”</w:t>
      </w:r>
      <w:r w:rsidRPr="00266AF8">
        <w:rPr>
          <w:rFonts w:asciiTheme="minorHAnsi" w:hAnsiTheme="minorHAnsi" w:cstheme="minorHAnsi"/>
        </w:rPr>
        <w:t xml:space="preserve"> - Projekt jest zgodny kierunkami interwencji Programu Zintegrowanej Informatyzacji Państwa w obszarze elektronicznej administracji i przepisami prawa w zakresie informatyzacji działalności podmiotów realizujących zadania publiczne. Projekt służy realizacji programu w obszarze: świadczenia e-usług publicznych, wspierania rozwoju społeczeństwa obywatelskiego, standaryzacji oraz efektywności i bezpieczeństwa e-administracji oraz informatyzacji urzęd</w:t>
      </w:r>
      <w:r w:rsidR="0031630F" w:rsidRPr="00266AF8">
        <w:rPr>
          <w:rFonts w:asciiTheme="minorHAnsi" w:hAnsiTheme="minorHAnsi" w:cstheme="minorHAnsi"/>
        </w:rPr>
        <w:t>u</w:t>
      </w:r>
      <w:r w:rsidRPr="00266AF8">
        <w:rPr>
          <w:rFonts w:asciiTheme="minorHAnsi" w:hAnsiTheme="minorHAnsi" w:cstheme="minorHAnsi"/>
        </w:rPr>
        <w:t>. W szczególności zgodności z trzema kierunkami interwencji Programu Zintegrowanej Informatyzacji Państwa (PZIP) zostanie osiągnięta poprzez:</w:t>
      </w:r>
    </w:p>
    <w:p w:rsidR="00E673F1" w:rsidRPr="00266AF8" w:rsidRDefault="00E673F1" w:rsidP="005C7CCA">
      <w:pPr>
        <w:pStyle w:val="Akapitzlist"/>
        <w:numPr>
          <w:ilvl w:val="0"/>
          <w:numId w:val="3"/>
        </w:numPr>
        <w:tabs>
          <w:tab w:val="left" w:pos="284"/>
        </w:tabs>
        <w:spacing w:after="0" w:line="276" w:lineRule="auto"/>
        <w:contextualSpacing w:val="0"/>
        <w:jc w:val="both"/>
        <w:rPr>
          <w:rFonts w:asciiTheme="minorHAnsi" w:hAnsiTheme="minorHAnsi" w:cstheme="minorHAnsi"/>
          <w:i/>
        </w:rPr>
      </w:pPr>
      <w:r w:rsidRPr="00266AF8">
        <w:rPr>
          <w:rFonts w:asciiTheme="minorHAnsi" w:hAnsiTheme="minorHAnsi" w:cstheme="minorHAnsi"/>
        </w:rPr>
        <w:t>kierunek ŚWIADCZENIE E-USŁUG PUBLICZNYCH poprzez m.in.:</w:t>
      </w:r>
    </w:p>
    <w:p w:rsidR="00E673F1" w:rsidRPr="00266AF8" w:rsidRDefault="00E673F1" w:rsidP="005C7CCA">
      <w:pPr>
        <w:pStyle w:val="Akapitzlist"/>
        <w:numPr>
          <w:ilvl w:val="0"/>
          <w:numId w:val="11"/>
        </w:numPr>
        <w:tabs>
          <w:tab w:val="left" w:pos="284"/>
        </w:tabs>
        <w:spacing w:after="0" w:line="276" w:lineRule="auto"/>
        <w:ind w:left="567"/>
        <w:contextualSpacing w:val="0"/>
        <w:jc w:val="both"/>
        <w:rPr>
          <w:rFonts w:asciiTheme="minorHAnsi" w:hAnsiTheme="minorHAnsi" w:cstheme="minorHAnsi"/>
          <w:i/>
        </w:rPr>
      </w:pPr>
      <w:r w:rsidRPr="00266AF8">
        <w:rPr>
          <w:rFonts w:asciiTheme="minorHAnsi" w:hAnsiTheme="minorHAnsi" w:cstheme="minorHAnsi"/>
        </w:rPr>
        <w:t>udostępnienie usług związanych z bezpośrednią obsługą klientów urzędu (A2B i A2C) rekomendowanych w katalogu podstawowych e-usług publicznych do wdrożenia na poziomie regionalnym,</w:t>
      </w:r>
    </w:p>
    <w:p w:rsidR="00E673F1" w:rsidRPr="00266AF8" w:rsidRDefault="00E673F1" w:rsidP="005C7CCA">
      <w:pPr>
        <w:pStyle w:val="Akapitzlist"/>
        <w:numPr>
          <w:ilvl w:val="0"/>
          <w:numId w:val="11"/>
        </w:numPr>
        <w:tabs>
          <w:tab w:val="left" w:pos="284"/>
        </w:tabs>
        <w:spacing w:after="0" w:line="276" w:lineRule="auto"/>
        <w:ind w:left="567"/>
        <w:contextualSpacing w:val="0"/>
        <w:jc w:val="both"/>
        <w:rPr>
          <w:rFonts w:asciiTheme="minorHAnsi" w:hAnsiTheme="minorHAnsi" w:cstheme="minorHAnsi"/>
          <w:i/>
        </w:rPr>
      </w:pPr>
      <w:r w:rsidRPr="00266AF8">
        <w:rPr>
          <w:rFonts w:asciiTheme="minorHAnsi" w:hAnsiTheme="minorHAnsi" w:cstheme="minorHAnsi"/>
        </w:rPr>
        <w:t>efektywne świadczenie usług, dzięki zidentyfikowaniu i opisaniu procesów i procedur, które podlegać będą cyfryzacji w ramach projektu,</w:t>
      </w:r>
    </w:p>
    <w:p w:rsidR="00E673F1" w:rsidRPr="00266AF8" w:rsidRDefault="00E673F1" w:rsidP="005C7CCA">
      <w:pPr>
        <w:pStyle w:val="Akapitzlist"/>
        <w:numPr>
          <w:ilvl w:val="0"/>
          <w:numId w:val="11"/>
        </w:numPr>
        <w:tabs>
          <w:tab w:val="left" w:pos="284"/>
        </w:tabs>
        <w:spacing w:after="0" w:line="276" w:lineRule="auto"/>
        <w:ind w:left="567"/>
        <w:contextualSpacing w:val="0"/>
        <w:jc w:val="both"/>
        <w:rPr>
          <w:rFonts w:asciiTheme="minorHAnsi" w:hAnsiTheme="minorHAnsi" w:cstheme="minorHAnsi"/>
          <w:i/>
        </w:rPr>
      </w:pPr>
      <w:r w:rsidRPr="00266AF8">
        <w:rPr>
          <w:rFonts w:asciiTheme="minorHAnsi" w:hAnsiTheme="minorHAnsi" w:cstheme="minorHAnsi"/>
        </w:rPr>
        <w:t>udostępnienie e-usług realizujących rzeczywiste potrzeby obywateli i przedsiębiorców,</w:t>
      </w:r>
    </w:p>
    <w:p w:rsidR="00E673F1" w:rsidRPr="00266AF8" w:rsidRDefault="00E673F1" w:rsidP="005C7CCA">
      <w:pPr>
        <w:pStyle w:val="Akapitzlist"/>
        <w:numPr>
          <w:ilvl w:val="0"/>
          <w:numId w:val="11"/>
        </w:numPr>
        <w:tabs>
          <w:tab w:val="left" w:pos="284"/>
        </w:tabs>
        <w:spacing w:after="0" w:line="276" w:lineRule="auto"/>
        <w:ind w:left="567"/>
        <w:contextualSpacing w:val="0"/>
        <w:jc w:val="both"/>
        <w:rPr>
          <w:rFonts w:asciiTheme="minorHAnsi" w:hAnsiTheme="minorHAnsi" w:cstheme="minorHAnsi"/>
          <w:i/>
        </w:rPr>
      </w:pPr>
      <w:r w:rsidRPr="00266AF8">
        <w:rPr>
          <w:rFonts w:asciiTheme="minorHAnsi" w:hAnsiTheme="minorHAnsi" w:cstheme="minorHAnsi"/>
        </w:rPr>
        <w:t>udostępnienie usług charakteryzujących się interakcyjnością na poziomie trzecim oraz na poziomie piątym, z pięciu stopni dojrzałości e-usług,</w:t>
      </w:r>
    </w:p>
    <w:p w:rsidR="00E673F1" w:rsidRPr="00266AF8" w:rsidRDefault="00E673F1" w:rsidP="005C7CCA">
      <w:pPr>
        <w:pStyle w:val="Akapitzlist"/>
        <w:numPr>
          <w:ilvl w:val="0"/>
          <w:numId w:val="11"/>
        </w:numPr>
        <w:tabs>
          <w:tab w:val="left" w:pos="284"/>
        </w:tabs>
        <w:spacing w:after="0" w:line="276" w:lineRule="auto"/>
        <w:ind w:left="567"/>
        <w:contextualSpacing w:val="0"/>
        <w:jc w:val="both"/>
        <w:rPr>
          <w:rFonts w:asciiTheme="minorHAnsi" w:hAnsiTheme="minorHAnsi" w:cstheme="minorHAnsi"/>
          <w:i/>
        </w:rPr>
      </w:pPr>
      <w:r w:rsidRPr="00266AF8">
        <w:rPr>
          <w:rFonts w:asciiTheme="minorHAnsi" w:hAnsiTheme="minorHAnsi" w:cstheme="minorHAnsi"/>
        </w:rPr>
        <w:t>monitorowanie przez wnioskodawcę (w trakcie realizacji i w okresie trwałości) poziomu wykorzystania e-usług udostępnionych w ramach projektu.</w:t>
      </w:r>
    </w:p>
    <w:p w:rsidR="00E673F1" w:rsidRPr="00266AF8" w:rsidRDefault="00E673F1" w:rsidP="005C7CCA">
      <w:pPr>
        <w:pStyle w:val="Akapitzlist"/>
        <w:tabs>
          <w:tab w:val="left" w:pos="284"/>
        </w:tabs>
        <w:spacing w:after="0" w:line="276" w:lineRule="auto"/>
        <w:ind w:left="1434"/>
        <w:rPr>
          <w:rFonts w:asciiTheme="minorHAnsi" w:hAnsiTheme="minorHAnsi" w:cstheme="minorHAnsi"/>
          <w:i/>
        </w:rPr>
      </w:pPr>
    </w:p>
    <w:p w:rsidR="00E673F1" w:rsidRPr="00266AF8" w:rsidRDefault="00E673F1" w:rsidP="005C7CCA">
      <w:pPr>
        <w:pStyle w:val="Akapitzlist"/>
        <w:numPr>
          <w:ilvl w:val="0"/>
          <w:numId w:val="3"/>
        </w:numPr>
        <w:tabs>
          <w:tab w:val="left" w:pos="284"/>
        </w:tabs>
        <w:spacing w:after="0" w:line="276" w:lineRule="auto"/>
        <w:contextualSpacing w:val="0"/>
        <w:jc w:val="both"/>
        <w:rPr>
          <w:rFonts w:asciiTheme="minorHAnsi" w:hAnsiTheme="minorHAnsi" w:cstheme="minorHAnsi"/>
          <w:i/>
        </w:rPr>
      </w:pPr>
      <w:r w:rsidRPr="00266AF8">
        <w:rPr>
          <w:rFonts w:asciiTheme="minorHAnsi" w:hAnsiTheme="minorHAnsi" w:cstheme="minorHAnsi"/>
        </w:rPr>
        <w:t>kierunek WYZNACZANIE STANDARDÓW I TWORZENIE WARUNKÓW DLA EFEKTYWNEJ I BEZPIECZNEJ E-ADMINISTRACJI poprzez m.in.:</w:t>
      </w:r>
    </w:p>
    <w:p w:rsidR="00E673F1" w:rsidRPr="00266AF8" w:rsidRDefault="00E673F1" w:rsidP="005C7CCA">
      <w:pPr>
        <w:pStyle w:val="Akapitzlist"/>
        <w:numPr>
          <w:ilvl w:val="1"/>
          <w:numId w:val="3"/>
        </w:numPr>
        <w:tabs>
          <w:tab w:val="left" w:pos="284"/>
        </w:tabs>
        <w:spacing w:after="0" w:line="276" w:lineRule="auto"/>
        <w:ind w:left="567" w:hanging="357"/>
        <w:contextualSpacing w:val="0"/>
        <w:jc w:val="both"/>
        <w:rPr>
          <w:rFonts w:asciiTheme="minorHAnsi" w:hAnsiTheme="minorHAnsi" w:cstheme="minorHAnsi"/>
          <w:i/>
        </w:rPr>
      </w:pPr>
      <w:r w:rsidRPr="00266AF8">
        <w:rPr>
          <w:rFonts w:asciiTheme="minorHAnsi" w:hAnsiTheme="minorHAnsi" w:cstheme="minorHAnsi"/>
        </w:rPr>
        <w:t>zapewnienie interoperacyjności i bezpieczeństwa teleinformatycznego systemów teleinformatycznych wdrażanych w ramach projektu zgodnie przepisami Rozporządzenia Rady</w:t>
      </w:r>
      <w:r w:rsidRPr="00266AF8">
        <w:rPr>
          <w:rStyle w:val="UstawaZnak"/>
          <w:rFonts w:asciiTheme="minorHAnsi" w:hAnsiTheme="minorHAnsi" w:cstheme="minorHAnsi"/>
          <w:sz w:val="22"/>
          <w:szCs w:val="22"/>
          <w:lang w:val="pl-PL"/>
        </w:rPr>
        <w:t xml:space="preserve"> </w:t>
      </w:r>
      <w:r w:rsidRPr="00266AF8">
        <w:rPr>
          <w:rStyle w:val="UstawaZnak"/>
          <w:rFonts w:asciiTheme="minorHAnsi" w:hAnsiTheme="minorHAnsi" w:cstheme="minorHAnsi"/>
          <w:i w:val="0"/>
          <w:sz w:val="22"/>
          <w:szCs w:val="22"/>
          <w:u w:val="none"/>
          <w:lang w:val="pl-PL"/>
        </w:rPr>
        <w:t>Ministrów z dnia 12 kwietnia 2012 r. w sprawie Krajowych Ram Interoperacyjności, minimalnych wymagań dla rejestrów publicznych i wymiany informacji w postaci elektronicznej oraz minimalnych wymagań dla systemów teleinformatycznych (Dz. U 2012 poz. 526 z późn. zm.)</w:t>
      </w:r>
      <w:r w:rsidRPr="00266AF8">
        <w:rPr>
          <w:rFonts w:asciiTheme="minorHAnsi" w:hAnsiTheme="minorHAnsi" w:cstheme="minorHAnsi"/>
          <w:i/>
        </w:rPr>
        <w:t xml:space="preserve"> </w:t>
      </w:r>
      <w:r w:rsidRPr="00266AF8">
        <w:rPr>
          <w:rFonts w:asciiTheme="minorHAnsi" w:hAnsiTheme="minorHAnsi" w:cstheme="minorHAnsi"/>
        </w:rPr>
        <w:t>– wymóg zachowania interoperacyjności oraz spełnienia minimalnych wymagań dla systemów teleinformatycznych zgodnie z ww. przepisami będzie jednym z podstawowych wymogów określonym w SIWZ na dostawę systemów teleinformatycznych;</w:t>
      </w:r>
    </w:p>
    <w:p w:rsidR="00E673F1" w:rsidRPr="00266AF8" w:rsidRDefault="00E673F1" w:rsidP="005C7CCA">
      <w:pPr>
        <w:pStyle w:val="Akapitzlist"/>
        <w:numPr>
          <w:ilvl w:val="1"/>
          <w:numId w:val="3"/>
        </w:numPr>
        <w:tabs>
          <w:tab w:val="left" w:pos="284"/>
        </w:tabs>
        <w:spacing w:after="0" w:line="276" w:lineRule="auto"/>
        <w:ind w:left="567" w:hanging="357"/>
        <w:contextualSpacing w:val="0"/>
        <w:jc w:val="both"/>
        <w:rPr>
          <w:rFonts w:asciiTheme="minorHAnsi" w:hAnsiTheme="minorHAnsi" w:cstheme="minorHAnsi"/>
          <w:i/>
        </w:rPr>
      </w:pPr>
      <w:r w:rsidRPr="00266AF8">
        <w:rPr>
          <w:rFonts w:asciiTheme="minorHAnsi" w:hAnsiTheme="minorHAnsi" w:cstheme="minorHAnsi"/>
        </w:rPr>
        <w:t>realizację usług z wykorzystaniem bezpiecznych mechanizmów uwierzytelnienia: profilu zaufanego ePUAP;</w:t>
      </w:r>
    </w:p>
    <w:p w:rsidR="00E673F1" w:rsidRPr="00266AF8" w:rsidRDefault="00E673F1" w:rsidP="005C7CCA">
      <w:pPr>
        <w:pStyle w:val="Uzupeni"/>
        <w:tabs>
          <w:tab w:val="left" w:pos="284"/>
        </w:tabs>
        <w:spacing w:after="0" w:line="276" w:lineRule="auto"/>
        <w:ind w:left="567" w:hanging="357"/>
        <w:jc w:val="both"/>
        <w:rPr>
          <w:rFonts w:asciiTheme="minorHAnsi" w:hAnsiTheme="minorHAnsi" w:cstheme="minorHAnsi"/>
          <w:i w:val="0"/>
          <w:sz w:val="22"/>
          <w:szCs w:val="22"/>
          <w:lang w:val="pl-PL"/>
        </w:rPr>
      </w:pPr>
      <w:r w:rsidRPr="00266AF8">
        <w:rPr>
          <w:rFonts w:asciiTheme="minorHAnsi" w:hAnsiTheme="minorHAnsi" w:cstheme="minorHAnsi"/>
          <w:i w:val="0"/>
          <w:sz w:val="22"/>
          <w:szCs w:val="22"/>
          <w:lang w:val="pl-PL"/>
        </w:rPr>
        <w:t>zastosowanie przy zarządzeniu projektem elementów metodyki PRINCE2, co wpisuje się w oczekiwane standardy zarządcze w administracji publicznej,</w:t>
      </w:r>
    </w:p>
    <w:p w:rsidR="00E673F1" w:rsidRPr="00266AF8" w:rsidRDefault="00E673F1" w:rsidP="005C7CCA">
      <w:pPr>
        <w:pStyle w:val="Uzupeni"/>
        <w:tabs>
          <w:tab w:val="left" w:pos="284"/>
        </w:tabs>
        <w:spacing w:after="0" w:line="276" w:lineRule="auto"/>
        <w:ind w:left="567" w:hanging="357"/>
        <w:jc w:val="both"/>
        <w:rPr>
          <w:rFonts w:asciiTheme="minorHAnsi" w:hAnsiTheme="minorHAnsi" w:cstheme="minorHAnsi"/>
          <w:i w:val="0"/>
          <w:sz w:val="22"/>
          <w:szCs w:val="22"/>
          <w:lang w:val="pl-PL"/>
        </w:rPr>
      </w:pPr>
      <w:r w:rsidRPr="00266AF8">
        <w:rPr>
          <w:rFonts w:asciiTheme="minorHAnsi" w:hAnsiTheme="minorHAnsi" w:cstheme="minorHAnsi"/>
          <w:i w:val="0"/>
          <w:sz w:val="22"/>
          <w:szCs w:val="22"/>
          <w:lang w:val="pl-PL"/>
        </w:rPr>
        <w:t>zastosowanie modelu usługowego świadczenia usług informatycznych poprzez zawarcie porozumień SLA (Service Level Agreement) lub innych formach kontraktów warunków zapewniających dostępność usług informatycznych na odpowiednim poziomie;</w:t>
      </w:r>
    </w:p>
    <w:p w:rsidR="00E673F1" w:rsidRPr="00266AF8" w:rsidRDefault="00E673F1" w:rsidP="005C7CCA">
      <w:pPr>
        <w:pStyle w:val="Akapitzlist"/>
        <w:numPr>
          <w:ilvl w:val="0"/>
          <w:numId w:val="3"/>
        </w:numPr>
        <w:tabs>
          <w:tab w:val="left" w:pos="284"/>
        </w:tabs>
        <w:spacing w:after="0" w:line="276" w:lineRule="auto"/>
        <w:ind w:hanging="357"/>
        <w:contextualSpacing w:val="0"/>
        <w:jc w:val="both"/>
        <w:rPr>
          <w:rFonts w:asciiTheme="minorHAnsi" w:hAnsiTheme="minorHAnsi" w:cstheme="minorHAnsi"/>
          <w:i/>
        </w:rPr>
      </w:pPr>
      <w:r w:rsidRPr="00266AF8">
        <w:rPr>
          <w:rFonts w:asciiTheme="minorHAnsi" w:hAnsiTheme="minorHAnsi" w:cstheme="minorHAnsi"/>
        </w:rPr>
        <w:lastRenderedPageBreak/>
        <w:t xml:space="preserve">kierunek INFORMATYZACJA URZĘDÓW poprzez m.in.: podniesienie stopnia informatyzacji </w:t>
      </w:r>
      <w:r w:rsidR="0031630F" w:rsidRPr="00266AF8">
        <w:rPr>
          <w:rFonts w:asciiTheme="minorHAnsi" w:hAnsiTheme="minorHAnsi" w:cstheme="minorHAnsi"/>
        </w:rPr>
        <w:t>w wyniku wdrożenia</w:t>
      </w:r>
      <w:r w:rsidRPr="00266AF8">
        <w:rPr>
          <w:rFonts w:asciiTheme="minorHAnsi" w:hAnsiTheme="minorHAnsi" w:cstheme="minorHAnsi"/>
        </w:rPr>
        <w:t xml:space="preserve"> nowych systemów; </w:t>
      </w:r>
    </w:p>
    <w:p w:rsidR="00E673F1" w:rsidRPr="00266AF8" w:rsidRDefault="00E673F1" w:rsidP="005C7CCA">
      <w:pPr>
        <w:pStyle w:val="Akapitzlist"/>
        <w:numPr>
          <w:ilvl w:val="1"/>
          <w:numId w:val="3"/>
        </w:numPr>
        <w:tabs>
          <w:tab w:val="left" w:pos="284"/>
        </w:tabs>
        <w:spacing w:after="0" w:line="276" w:lineRule="auto"/>
        <w:ind w:left="567" w:hanging="357"/>
        <w:contextualSpacing w:val="0"/>
        <w:jc w:val="both"/>
        <w:rPr>
          <w:rFonts w:asciiTheme="minorHAnsi" w:hAnsiTheme="minorHAnsi" w:cstheme="minorHAnsi"/>
          <w:i/>
        </w:rPr>
      </w:pPr>
      <w:r w:rsidRPr="00266AF8">
        <w:rPr>
          <w:rFonts w:asciiTheme="minorHAnsi" w:hAnsiTheme="minorHAnsi" w:cstheme="minorHAnsi"/>
        </w:rPr>
        <w:t>zapewnienie efektywnej komunikacji pomiędzy uczestnikami e-administracji poprzez zwiększenie stopnia wykorzystania ESP do komunikacji z obywatelami (dzięki udostępnieniu e-usług na ePUAP, ESP urzędu będzie wykorzystywana znacznie częściej niż dotychczas);</w:t>
      </w:r>
    </w:p>
    <w:p w:rsidR="00E673F1" w:rsidRPr="00266AF8" w:rsidRDefault="00E673F1" w:rsidP="005C7CCA">
      <w:pPr>
        <w:pStyle w:val="Default"/>
        <w:spacing w:line="276" w:lineRule="auto"/>
        <w:jc w:val="both"/>
        <w:rPr>
          <w:rFonts w:asciiTheme="minorHAnsi" w:hAnsiTheme="minorHAnsi" w:cstheme="minorHAnsi"/>
          <w:sz w:val="22"/>
          <w:szCs w:val="22"/>
        </w:rPr>
      </w:pPr>
    </w:p>
    <w:p w:rsidR="003D6AEE" w:rsidRPr="003D6AEE" w:rsidRDefault="00E673F1" w:rsidP="002A523D">
      <w:pPr>
        <w:autoSpaceDE w:val="0"/>
        <w:autoSpaceDN w:val="0"/>
        <w:spacing w:line="276" w:lineRule="auto"/>
        <w:jc w:val="both"/>
        <w:rPr>
          <w:rFonts w:asciiTheme="minorHAnsi" w:hAnsiTheme="minorHAnsi" w:cstheme="minorHAnsi"/>
        </w:rPr>
      </w:pPr>
      <w:r w:rsidRPr="00266AF8">
        <w:rPr>
          <w:rFonts w:asciiTheme="minorHAnsi" w:hAnsiTheme="minorHAnsi" w:cstheme="minorHAnsi"/>
          <w:color w:val="B83D68" w:themeColor="accent1"/>
        </w:rPr>
        <w:t xml:space="preserve"> „W przypadku projektów związanych z udostępnieniem zasobów cyfrowych należy zapewnić otwarty dostęp do tych zasobów zgodnie z zasadami wskazanymi w Ustawie z dnia 6 września 2001 r. o dostępie do informacji </w:t>
      </w:r>
      <w:r w:rsidRPr="003D6AEE">
        <w:rPr>
          <w:rFonts w:asciiTheme="minorHAnsi" w:hAnsiTheme="minorHAnsi" w:cstheme="minorHAnsi"/>
          <w:color w:val="B83D68" w:themeColor="accent1"/>
        </w:rPr>
        <w:t>publicznej”</w:t>
      </w:r>
      <w:r w:rsidRPr="003D6AEE">
        <w:rPr>
          <w:rFonts w:asciiTheme="minorHAnsi" w:hAnsiTheme="minorHAnsi" w:cstheme="minorHAnsi"/>
          <w:color w:val="000000"/>
        </w:rPr>
        <w:t xml:space="preserve">- </w:t>
      </w:r>
      <w:r w:rsidR="003D6AEE" w:rsidRPr="003D6AEE">
        <w:rPr>
          <w:rFonts w:asciiTheme="minorHAnsi" w:hAnsiTheme="minorHAnsi" w:cstheme="minorHAnsi"/>
        </w:rPr>
        <w:t xml:space="preserve">Wnioskodawca zapewni otwarty dostęp do zasobów cyfrowych e-usług publicznych wdrażanych w ramach projektu zgodnie z zasadami wskazanymi w Ustawie z dnia 6 września 2001 r. o dostępie do informacji publicznej (Dz. U. z 2014 r., poz. 782 ze zm.). </w:t>
      </w:r>
    </w:p>
    <w:p w:rsidR="003D6AEE" w:rsidRPr="003D6AEE" w:rsidRDefault="003D6AEE" w:rsidP="002A523D">
      <w:pPr>
        <w:autoSpaceDE w:val="0"/>
        <w:autoSpaceDN w:val="0"/>
        <w:spacing w:line="276" w:lineRule="auto"/>
        <w:jc w:val="both"/>
        <w:rPr>
          <w:rFonts w:asciiTheme="minorHAnsi" w:hAnsiTheme="minorHAnsi" w:cstheme="minorHAnsi"/>
        </w:rPr>
      </w:pPr>
      <w:r w:rsidRPr="003D6AEE">
        <w:rPr>
          <w:rFonts w:asciiTheme="minorHAnsi" w:hAnsiTheme="minorHAnsi" w:cstheme="minorHAnsi"/>
        </w:rPr>
        <w:t>W ramach projektu nie prowadzi się prac związanych z digitalizacją zasobów, czy przetwarzaniem treści do cyfrowej postaci dla zasobów audiowizualnych, zasobów archiwalnych, zasobów kultury, czy zasobów nauki.</w:t>
      </w:r>
    </w:p>
    <w:p w:rsidR="003D6AEE" w:rsidRPr="003D6AEE" w:rsidRDefault="003D6AEE" w:rsidP="002A523D">
      <w:pPr>
        <w:autoSpaceDE w:val="0"/>
        <w:autoSpaceDN w:val="0"/>
        <w:spacing w:line="276" w:lineRule="auto"/>
        <w:jc w:val="both"/>
        <w:rPr>
          <w:rFonts w:asciiTheme="minorHAnsi" w:hAnsiTheme="minorHAnsi" w:cstheme="minorHAnsi"/>
        </w:rPr>
      </w:pPr>
      <w:r w:rsidRPr="003D6AEE">
        <w:rPr>
          <w:rFonts w:asciiTheme="minorHAnsi" w:hAnsiTheme="minorHAnsi" w:cstheme="minorHAnsi"/>
        </w:rPr>
        <w:t>Natomiast wszystkie wytworzone informacje publiczne w ramach realizacji projektu i w okresie po jego zakończeniu podlegać będą mechanizmom ich udostępnienia wynikającym z zakresu w/w ustawy, w szczególności:</w:t>
      </w:r>
    </w:p>
    <w:p w:rsidR="003D6AEE" w:rsidRPr="003D6AEE" w:rsidRDefault="003D6AEE" w:rsidP="003D6AEE">
      <w:pPr>
        <w:numPr>
          <w:ilvl w:val="0"/>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 xml:space="preserve">Prawo do informacji publicznej obejmuje uprawnienia do: </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 xml:space="preserve">uzyskania informacji publicznej, w tym uzyskania informacji przetworzonej w takim zakresie, w jakim jest to szczególnie istotne dla interesu publicznego; </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 xml:space="preserve">wglądu do dokumentów urzędowych; </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dostępu do posiedzeń kolegialnych organów władzy publicznej pochodzących z powszechnych wyborów.</w:t>
      </w:r>
    </w:p>
    <w:p w:rsidR="003D6AEE" w:rsidRPr="003D6AEE" w:rsidRDefault="003D6AEE" w:rsidP="003D6AEE">
      <w:pPr>
        <w:numPr>
          <w:ilvl w:val="0"/>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Udostępnianie informacji publicznych następuje w drodze:</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 xml:space="preserve">ogłaszania informacji publicznych, w tym dokumentów urzędowych, w Biuletynie Informacji Publicznej; </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udostępniania informacji na wniosek;</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udostępniania informacji na platformie ePUAP i platformie komunikacyjno-konsultacyjnej,</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 xml:space="preserve">wstępu na posiedzenia organów, o których mowa w art. 3 ust. 1 pkt 3, i udostępniania materiałów, w tym audiowizualnych i teleinformatycznych, dokumentujących te posiedzenia; </w:t>
      </w:r>
    </w:p>
    <w:p w:rsidR="003D6AEE" w:rsidRPr="003D6AEE" w:rsidRDefault="003D6AEE" w:rsidP="003D6AEE">
      <w:pPr>
        <w:numPr>
          <w:ilvl w:val="1"/>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udostępniania w centralnym repozytorium.</w:t>
      </w:r>
    </w:p>
    <w:p w:rsidR="003D6AEE" w:rsidRPr="003D6AEE" w:rsidRDefault="003D6AEE" w:rsidP="003D6AEE">
      <w:pPr>
        <w:numPr>
          <w:ilvl w:val="0"/>
          <w:numId w:val="164"/>
        </w:numPr>
        <w:autoSpaceDE w:val="0"/>
        <w:autoSpaceDN w:val="0"/>
        <w:spacing w:after="0" w:line="276" w:lineRule="auto"/>
        <w:jc w:val="both"/>
        <w:rPr>
          <w:rFonts w:asciiTheme="minorHAnsi" w:eastAsia="Times New Roman" w:hAnsiTheme="minorHAnsi" w:cstheme="minorHAnsi"/>
        </w:rPr>
      </w:pPr>
      <w:r w:rsidRPr="003D6AEE">
        <w:rPr>
          <w:rFonts w:asciiTheme="minorHAnsi" w:eastAsia="Times New Roman" w:hAnsiTheme="minorHAnsi" w:cstheme="minorHAnsi"/>
        </w:rPr>
        <w:t>Dostęp do informac</w:t>
      </w:r>
      <w:r>
        <w:rPr>
          <w:rFonts w:asciiTheme="minorHAnsi" w:eastAsia="Times New Roman" w:hAnsiTheme="minorHAnsi" w:cstheme="minorHAnsi"/>
        </w:rPr>
        <w:t>ji publicznych będzie bezpłatny</w:t>
      </w:r>
      <w:r w:rsidRPr="003D6AEE">
        <w:rPr>
          <w:rFonts w:asciiTheme="minorHAnsi" w:eastAsia="Times New Roman" w:hAnsiTheme="minorHAnsi" w:cstheme="minorHAnsi"/>
        </w:rPr>
        <w:t>.</w:t>
      </w:r>
    </w:p>
    <w:p w:rsidR="0040509B" w:rsidRPr="003D6AEE" w:rsidRDefault="0040509B" w:rsidP="005C7CCA">
      <w:pPr>
        <w:spacing w:after="0" w:line="276" w:lineRule="auto"/>
        <w:jc w:val="both"/>
        <w:rPr>
          <w:rFonts w:asciiTheme="minorHAnsi" w:hAnsiTheme="minorHAnsi" w:cstheme="minorHAnsi"/>
        </w:rPr>
      </w:pPr>
    </w:p>
    <w:p w:rsidR="00E673F1" w:rsidRPr="00266AF8" w:rsidRDefault="00E673F1" w:rsidP="005C7CCA">
      <w:pPr>
        <w:pStyle w:val="Default"/>
        <w:spacing w:line="276" w:lineRule="auto"/>
        <w:jc w:val="both"/>
        <w:rPr>
          <w:rFonts w:asciiTheme="minorHAnsi" w:hAnsiTheme="minorHAnsi" w:cstheme="minorHAnsi"/>
          <w:sz w:val="22"/>
          <w:szCs w:val="22"/>
        </w:rPr>
      </w:pPr>
      <w:r w:rsidRPr="003D6AEE">
        <w:rPr>
          <w:rFonts w:asciiTheme="minorHAnsi" w:hAnsiTheme="minorHAnsi" w:cstheme="minorHAnsi"/>
          <w:color w:val="B83D68" w:themeColor="accent1"/>
          <w:sz w:val="22"/>
          <w:szCs w:val="22"/>
        </w:rPr>
        <w:t>„</w:t>
      </w:r>
      <w:r w:rsidRPr="003D6AEE">
        <w:rPr>
          <w:rFonts w:asciiTheme="minorHAnsi" w:hAnsiTheme="minorHAnsi" w:cstheme="minorHAnsi"/>
          <w:i/>
          <w:color w:val="B83D68" w:themeColor="accent1"/>
          <w:sz w:val="22"/>
          <w:szCs w:val="22"/>
        </w:rPr>
        <w:t>Wszystkie działania, w szczególności projekty związane z elektroniczną publikacją informacji (e-usługi, strony internetowe) powinny zakładać</w:t>
      </w:r>
      <w:r w:rsidRPr="00266AF8">
        <w:rPr>
          <w:rFonts w:asciiTheme="minorHAnsi" w:hAnsiTheme="minorHAnsi" w:cstheme="minorHAnsi"/>
          <w:i/>
          <w:color w:val="B83D68" w:themeColor="accent1"/>
          <w:sz w:val="22"/>
          <w:szCs w:val="22"/>
        </w:rPr>
        <w:t xml:space="preserve"> stosowanie standardów w tworzeniu stron internetowych dostępnych dla osób z różnymi rodzajami niepełnosprawności. Przedsięwzięcia muszą uwzględniać zapewnienie dostępności informacji dla osób niepełnosprawnych (konieczność dostosowania infrastruktury do potrzeb osób niepełnosprawnych – standard WCAG 2.0)”</w:t>
      </w:r>
      <w:r w:rsidRPr="00266AF8">
        <w:rPr>
          <w:rFonts w:asciiTheme="minorHAnsi" w:hAnsiTheme="minorHAnsi" w:cstheme="minorHAnsi"/>
          <w:i/>
          <w:sz w:val="22"/>
          <w:szCs w:val="22"/>
        </w:rPr>
        <w:t xml:space="preserve"> </w:t>
      </w:r>
      <w:r w:rsidRPr="00266AF8">
        <w:rPr>
          <w:rFonts w:asciiTheme="minorHAnsi" w:hAnsiTheme="minorHAnsi" w:cstheme="minorHAnsi"/>
          <w:sz w:val="22"/>
          <w:szCs w:val="22"/>
        </w:rPr>
        <w:t xml:space="preserve">- wszystkie działania podejmowane w projekcie będą zakładały stosowanie standardów w tworzeniu stron internetowych dostępnych dla osób z różnymi rodzajami niepełnosprawności. </w:t>
      </w:r>
    </w:p>
    <w:p w:rsidR="0040509B" w:rsidRPr="00266AF8" w:rsidRDefault="0040509B" w:rsidP="005C7CCA">
      <w:pPr>
        <w:pStyle w:val="Default"/>
        <w:spacing w:line="276" w:lineRule="auto"/>
        <w:jc w:val="both"/>
        <w:rPr>
          <w:rFonts w:asciiTheme="minorHAnsi" w:hAnsiTheme="minorHAnsi" w:cstheme="minorHAnsi"/>
          <w:sz w:val="22"/>
          <w:szCs w:val="22"/>
        </w:rPr>
      </w:pPr>
      <w:r w:rsidRPr="00266AF8">
        <w:rPr>
          <w:rFonts w:asciiTheme="minorHAnsi" w:hAnsiTheme="minorHAnsi" w:cstheme="minorHAnsi"/>
          <w:sz w:val="22"/>
          <w:szCs w:val="22"/>
        </w:rPr>
        <w:t>Spełnienie standardu WCAG 2.0 opisano w pkt 2.4.1 SW (powyżej)</w:t>
      </w:r>
    </w:p>
    <w:p w:rsidR="0040509B" w:rsidRPr="00266AF8" w:rsidRDefault="0040509B" w:rsidP="005C7CCA">
      <w:pPr>
        <w:pStyle w:val="Default"/>
        <w:spacing w:line="276" w:lineRule="auto"/>
        <w:jc w:val="both"/>
        <w:rPr>
          <w:rFonts w:asciiTheme="minorHAnsi" w:hAnsiTheme="minorHAnsi" w:cstheme="minorHAnsi"/>
          <w:sz w:val="22"/>
          <w:szCs w:val="22"/>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i/>
          <w:color w:val="B83D68" w:themeColor="accent1"/>
        </w:rPr>
        <w:t>„W ramach projektów możliwe jest wdrażanie systemów usprawniających organizację wewnętrzną jednostki (back-office) wraz z usługami wewnątrzadministracyjnymi A2A, wyłącznie w połączeniu z wdrażaniem i udostępnieniem usług publicznych on-line dedykowanych na zewnątrz (front-office), tj. do obywateli – A2C, przedsiębiorców – A2B</w:t>
      </w:r>
      <w:r w:rsidRPr="00266AF8">
        <w:rPr>
          <w:rFonts w:asciiTheme="minorHAnsi" w:hAnsiTheme="minorHAnsi" w:cstheme="minorHAnsi"/>
          <w:i/>
        </w:rPr>
        <w:t>”</w:t>
      </w:r>
      <w:r w:rsidRPr="00266AF8">
        <w:rPr>
          <w:rFonts w:asciiTheme="minorHAnsi" w:hAnsiTheme="minorHAnsi" w:cstheme="minorHAnsi"/>
        </w:rPr>
        <w:t xml:space="preserve">- wnioskodawca potwierdza, że wdrażanie systemów usprawniających organizację wewnętrzną jednostki (back-office) nastąpi wyłącznie w połączeniu z wdrażaniem i udostępnieniem usług publicznych on-line dedykowanych na zewnątrz (front-office), tj. do obywateli – A2C, przedsiębiorców – A2B. </w:t>
      </w:r>
    </w:p>
    <w:p w:rsidR="00E673F1" w:rsidRPr="00266AF8" w:rsidRDefault="00E673F1" w:rsidP="005C7CCA">
      <w:pPr>
        <w:spacing w:after="0" w:line="276" w:lineRule="auto"/>
        <w:jc w:val="both"/>
        <w:rPr>
          <w:rFonts w:asciiTheme="minorHAnsi" w:hAnsiTheme="minorHAnsi" w:cstheme="minorHAnsi"/>
        </w:rPr>
      </w:pP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W ramach projektu, dzięki uruchamianym i modernizowanym systemom informatycznym</w:t>
      </w:r>
      <w:r w:rsidR="00EE08A6" w:rsidRPr="00266AF8">
        <w:rPr>
          <w:rFonts w:asciiTheme="minorHAnsi" w:hAnsiTheme="minorHAnsi" w:cstheme="minorHAnsi"/>
        </w:rPr>
        <w:t xml:space="preserve"> zostanie uruchomionych 20 e-usług publicznych 3 </w:t>
      </w:r>
      <w:r w:rsidRPr="00266AF8">
        <w:rPr>
          <w:rFonts w:asciiTheme="minorHAnsi" w:hAnsiTheme="minorHAnsi" w:cstheme="minorHAnsi"/>
        </w:rPr>
        <w:t>poziomie dojrzałości, w szczególności:</w:t>
      </w:r>
    </w:p>
    <w:p w:rsidR="0040509B" w:rsidRPr="00266AF8" w:rsidRDefault="0040509B" w:rsidP="005C7CCA">
      <w:pPr>
        <w:pStyle w:val="NormalnyWeb"/>
        <w:numPr>
          <w:ilvl w:val="0"/>
          <w:numId w:val="16"/>
        </w:numPr>
        <w:spacing w:before="0" w:beforeAutospacing="0" w:after="0" w:afterAutospacing="0" w:line="276" w:lineRule="auto"/>
        <w:jc w:val="both"/>
        <w:rPr>
          <w:rFonts w:asciiTheme="minorHAnsi" w:hAnsiTheme="minorHAnsi" w:cstheme="minorHAnsi"/>
          <w:sz w:val="22"/>
          <w:szCs w:val="22"/>
        </w:rPr>
      </w:pPr>
      <w:r w:rsidRPr="00266AF8">
        <w:rPr>
          <w:rFonts w:asciiTheme="minorHAnsi" w:hAnsiTheme="minorHAnsi" w:cstheme="minorHAnsi"/>
          <w:sz w:val="22"/>
          <w:szCs w:val="22"/>
        </w:rPr>
        <w:t>zostanie wdrożony system elektronicznego obiegu dokumentów, który spełnia przesłanki definicji usługi wewnątrzadministracyjnej A2A zawartej w Szczegółowym opis</w:t>
      </w:r>
      <w:r w:rsidR="004F47E2" w:rsidRPr="00266AF8">
        <w:rPr>
          <w:rFonts w:asciiTheme="minorHAnsi" w:hAnsiTheme="minorHAnsi" w:cstheme="minorHAnsi"/>
          <w:sz w:val="22"/>
          <w:szCs w:val="22"/>
        </w:rPr>
        <w:t xml:space="preserve">ie osi priorytetowej Cyfrowy </w:t>
      </w:r>
      <w:r w:rsidRPr="00266AF8">
        <w:rPr>
          <w:rFonts w:asciiTheme="minorHAnsi" w:hAnsiTheme="minorHAnsi" w:cstheme="minorHAnsi"/>
          <w:sz w:val="22"/>
          <w:szCs w:val="22"/>
        </w:rPr>
        <w:t>Region RPO Województwa Warmińsko-Mazurskiego na lata 2014-2020, wg której są to „us</w:t>
      </w:r>
      <w:r w:rsidR="004F47E2" w:rsidRPr="00266AF8">
        <w:rPr>
          <w:rFonts w:asciiTheme="minorHAnsi" w:hAnsiTheme="minorHAnsi" w:cstheme="minorHAnsi"/>
          <w:sz w:val="22"/>
          <w:szCs w:val="22"/>
        </w:rPr>
        <w:t>ługi udostępniane przez podmiot w</w:t>
      </w:r>
      <w:r w:rsidRPr="00266AF8">
        <w:rPr>
          <w:rFonts w:asciiTheme="minorHAnsi" w:hAnsiTheme="minorHAnsi" w:cstheme="minorHAnsi"/>
          <w:sz w:val="22"/>
          <w:szCs w:val="22"/>
        </w:rPr>
        <w:t>ykonujący  zadania  publiczne  innemu   podmiotowi  </w:t>
      </w:r>
      <w:r w:rsidR="004F47E2" w:rsidRPr="00266AF8">
        <w:rPr>
          <w:rFonts w:asciiTheme="minorHAnsi" w:hAnsiTheme="minorHAnsi" w:cstheme="minorHAnsi"/>
          <w:sz w:val="22"/>
          <w:szCs w:val="22"/>
        </w:rPr>
        <w:t xml:space="preserve"> wykonującemu  te  zadania  lub </w:t>
      </w:r>
      <w:r w:rsidRPr="00266AF8">
        <w:rPr>
          <w:rFonts w:asciiTheme="minorHAnsi" w:hAnsiTheme="minorHAnsi" w:cstheme="minorHAnsi"/>
          <w:sz w:val="22"/>
          <w:szCs w:val="22"/>
          <w:u w:val="single"/>
        </w:rPr>
        <w:t>innej  komórce  organizacyjnej</w:t>
      </w:r>
      <w:r w:rsidRPr="00266AF8">
        <w:rPr>
          <w:rFonts w:asciiTheme="minorHAnsi" w:hAnsiTheme="minorHAnsi" w:cstheme="minorHAnsi"/>
          <w:sz w:val="22"/>
          <w:szCs w:val="22"/>
        </w:rPr>
        <w:t xml:space="preserve">  w  ramach  tego  samego  podmiotu, </w:t>
      </w:r>
      <w:r w:rsidR="004F47E2" w:rsidRPr="00266AF8">
        <w:rPr>
          <w:rFonts w:asciiTheme="minorHAnsi" w:hAnsiTheme="minorHAnsi" w:cstheme="minorHAnsi"/>
          <w:sz w:val="22"/>
          <w:szCs w:val="22"/>
        </w:rPr>
        <w:t xml:space="preserve">umożliwiające realizację części </w:t>
      </w:r>
      <w:r w:rsidRPr="00266AF8">
        <w:rPr>
          <w:rFonts w:asciiTheme="minorHAnsi" w:hAnsiTheme="minorHAnsi" w:cstheme="minorHAnsi"/>
          <w:sz w:val="22"/>
          <w:szCs w:val="22"/>
        </w:rPr>
        <w:t>zadań (spraw) drogą elektroniczną” – system elektronicznego obiegu dokumentów będzie udostępniać usługę polegającą na możliwości przekazywania dokumentów między komórkami organizacyjnymi Urzędu, co umożliwia realizację zadań wewnątrz Urzędu drogą elektroniczną</w:t>
      </w:r>
    </w:p>
    <w:p w:rsidR="00EE08A6" w:rsidRPr="00266AF8" w:rsidRDefault="00EE08A6" w:rsidP="005C7CCA">
      <w:pPr>
        <w:pStyle w:val="Akapitzlist"/>
        <w:numPr>
          <w:ilvl w:val="0"/>
          <w:numId w:val="9"/>
        </w:numPr>
        <w:spacing w:after="0" w:line="276" w:lineRule="auto"/>
        <w:jc w:val="both"/>
        <w:rPr>
          <w:rFonts w:asciiTheme="minorHAnsi" w:hAnsiTheme="minorHAnsi" w:cstheme="minorHAnsi"/>
        </w:rPr>
      </w:pPr>
      <w:r w:rsidRPr="00266AF8">
        <w:rPr>
          <w:rFonts w:asciiTheme="minorHAnsi" w:hAnsiTheme="minorHAnsi" w:cstheme="minorHAnsi"/>
        </w:rPr>
        <w:t xml:space="preserve">działania będą polegały na </w:t>
      </w:r>
      <w:r w:rsidR="00E673F1" w:rsidRPr="00266AF8">
        <w:rPr>
          <w:rFonts w:asciiTheme="minorHAnsi" w:hAnsiTheme="minorHAnsi" w:cstheme="minorHAnsi"/>
        </w:rPr>
        <w:t xml:space="preserve">modernizacji systemu dziedzinowego (działania ukierunkowane na środowisko back office), wdrożeniu systemu elektronicznego zarządzania dokumentacją (działania ukierunkowane na środowisko back office) oraz uruchomieniu </w:t>
      </w:r>
      <w:r w:rsidRPr="00266AF8">
        <w:rPr>
          <w:rFonts w:asciiTheme="minorHAnsi" w:hAnsiTheme="minorHAnsi" w:cstheme="minorHAnsi"/>
        </w:rPr>
        <w:t xml:space="preserve">Portalu opłat i Platformy komunikacyjno- konsultacyjnej </w:t>
      </w:r>
      <w:r w:rsidR="00E673F1" w:rsidRPr="00266AF8">
        <w:rPr>
          <w:rFonts w:asciiTheme="minorHAnsi" w:hAnsiTheme="minorHAnsi" w:cstheme="minorHAnsi"/>
        </w:rPr>
        <w:t xml:space="preserve"> (działanie ukierunkow</w:t>
      </w:r>
      <w:r w:rsidRPr="00266AF8">
        <w:rPr>
          <w:rFonts w:asciiTheme="minorHAnsi" w:hAnsiTheme="minorHAnsi" w:cstheme="minorHAnsi"/>
        </w:rPr>
        <w:t xml:space="preserve">ane na środowisko front office), w wyniku czego uruchomione zostaną usługi o wysokim poziomie dojrzałości; </w:t>
      </w:r>
      <w:r w:rsidR="00E673F1" w:rsidRPr="00266AF8">
        <w:rPr>
          <w:rFonts w:asciiTheme="minorHAnsi" w:hAnsiTheme="minorHAnsi" w:cstheme="minorHAnsi"/>
        </w:rPr>
        <w:t xml:space="preserve"> </w:t>
      </w:r>
    </w:p>
    <w:p w:rsidR="00E673F1" w:rsidRPr="00266AF8" w:rsidRDefault="00E673F1" w:rsidP="005C7CCA">
      <w:pPr>
        <w:pStyle w:val="Default"/>
        <w:spacing w:line="276" w:lineRule="auto"/>
        <w:jc w:val="both"/>
        <w:rPr>
          <w:rFonts w:asciiTheme="minorHAnsi" w:hAnsiTheme="minorHAnsi" w:cstheme="minorHAnsi"/>
          <w:sz w:val="22"/>
          <w:szCs w:val="22"/>
        </w:rPr>
      </w:pPr>
    </w:p>
    <w:p w:rsidR="00E673F1" w:rsidRPr="00266AF8" w:rsidRDefault="00E673F1" w:rsidP="005C7CCA">
      <w:pPr>
        <w:pStyle w:val="Default"/>
        <w:spacing w:line="276" w:lineRule="auto"/>
        <w:jc w:val="both"/>
        <w:rPr>
          <w:rFonts w:asciiTheme="minorHAnsi" w:hAnsiTheme="minorHAnsi" w:cstheme="minorHAnsi"/>
          <w:sz w:val="22"/>
          <w:szCs w:val="22"/>
        </w:rPr>
      </w:pPr>
      <w:r w:rsidRPr="00266AF8">
        <w:rPr>
          <w:rFonts w:asciiTheme="minorHAnsi" w:hAnsiTheme="minorHAnsi" w:cstheme="minorHAnsi"/>
          <w:i/>
          <w:color w:val="B83D68" w:themeColor="accent1"/>
          <w:sz w:val="22"/>
          <w:szCs w:val="22"/>
        </w:rPr>
        <w:t>„Zakup sprzętu i wyposażenia jest możliwy jedynie w przypadku, gdy warunkuje to realizację celów Osi, tj. jest on niezbędny do budowy/rozbudowy systemów świadczących e-usługi/zwiększenia dostępności zasobów publicznych”</w:t>
      </w:r>
      <w:r w:rsidRPr="00266AF8">
        <w:rPr>
          <w:rFonts w:asciiTheme="minorHAnsi" w:hAnsiTheme="minorHAnsi" w:cstheme="minorHAnsi"/>
          <w:sz w:val="22"/>
          <w:szCs w:val="22"/>
        </w:rPr>
        <w:t xml:space="preserve">- Zaplanowany do zakupu sprzęt jest niezbędny w celu prawidłowego uruchomienia, następnie utrzymania </w:t>
      </w:r>
      <w:r w:rsidR="004F47E2" w:rsidRPr="00266AF8">
        <w:rPr>
          <w:rFonts w:asciiTheme="minorHAnsi" w:hAnsiTheme="minorHAnsi" w:cstheme="minorHAnsi"/>
          <w:sz w:val="22"/>
          <w:szCs w:val="22"/>
        </w:rPr>
        <w:t>i rozwoju e-administracji w JST</w:t>
      </w:r>
      <w:r w:rsidRPr="00266AF8">
        <w:rPr>
          <w:rFonts w:asciiTheme="minorHAnsi" w:hAnsiTheme="minorHAnsi" w:cstheme="minorHAnsi"/>
          <w:sz w:val="22"/>
          <w:szCs w:val="22"/>
        </w:rPr>
        <w:t xml:space="preserve"> i warunkuje realizację celów projektów. Obsługa wdrożonych e-usług wymaga odpowiedniego zaplecza, bez którego nie ma możliwości prawidłowego zarządzania danymi i informacją w urzędzie pomiędzy wszystkimi systemami teleinformatycznymi i programami obsługowymi. Zaplanowany do zakupu sprzęt jest niezbędny do budowy/rozbudowy systemów świadczących e-usługi publiczne i zwiększenia dostępności zasobów publicznych.</w:t>
      </w:r>
    </w:p>
    <w:p w:rsidR="00E673F1" w:rsidRPr="00266AF8" w:rsidRDefault="00E673F1" w:rsidP="005C7CCA">
      <w:pPr>
        <w:autoSpaceDE w:val="0"/>
        <w:autoSpaceDN w:val="0"/>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 xml:space="preserve">Uzasadnienie kryterium znajduje się w Harmonogramie rzeczowo-finansowym realizacji projektu oraz w </w:t>
      </w:r>
      <w:r w:rsidR="004F47E2" w:rsidRPr="00266AF8">
        <w:rPr>
          <w:rStyle w:val="FontStyle20"/>
          <w:rFonts w:asciiTheme="minorHAnsi" w:hAnsiTheme="minorHAnsi" w:cstheme="minorHAnsi"/>
          <w:sz w:val="22"/>
          <w:szCs w:val="22"/>
        </w:rPr>
        <w:t>pkt. 2.4.2</w:t>
      </w:r>
      <w:r w:rsidRPr="00266AF8">
        <w:rPr>
          <w:rStyle w:val="FontStyle20"/>
          <w:rFonts w:asciiTheme="minorHAnsi" w:hAnsiTheme="minorHAnsi" w:cstheme="minorHAnsi"/>
          <w:sz w:val="22"/>
          <w:szCs w:val="22"/>
        </w:rPr>
        <w:t>.</w:t>
      </w:r>
    </w:p>
    <w:p w:rsidR="00E673F1" w:rsidRPr="00266AF8" w:rsidRDefault="00E673F1" w:rsidP="005C7CCA">
      <w:pPr>
        <w:spacing w:after="0" w:line="276" w:lineRule="auto"/>
        <w:jc w:val="both"/>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36" w:name="_Toc480824277"/>
      <w:bookmarkStart w:id="37" w:name="_Toc488236721"/>
      <w:r w:rsidRPr="00266AF8">
        <w:rPr>
          <w:rFonts w:asciiTheme="minorHAnsi" w:hAnsiTheme="minorHAnsi" w:cstheme="minorHAnsi"/>
          <w:sz w:val="22"/>
          <w:szCs w:val="22"/>
        </w:rPr>
        <w:t>2.4.2.</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Analiza pozostałych warunków określonych w kryteriach wyboru</w:t>
      </w:r>
      <w:bookmarkEnd w:id="36"/>
      <w:bookmarkEnd w:id="37"/>
    </w:p>
    <w:p w:rsidR="00E673F1" w:rsidRPr="00266AF8" w:rsidRDefault="00E673F1" w:rsidP="005C7CCA">
      <w:pPr>
        <w:spacing w:after="0" w:line="276" w:lineRule="auto"/>
        <w:jc w:val="both"/>
        <w:rPr>
          <w:rFonts w:asciiTheme="minorHAnsi" w:hAnsiTheme="minorHAnsi" w:cstheme="minorHAnsi"/>
        </w:rPr>
      </w:pPr>
    </w:p>
    <w:p w:rsidR="00A34631" w:rsidRPr="00266AF8" w:rsidRDefault="00A34631" w:rsidP="005C7CCA">
      <w:pPr>
        <w:spacing w:after="0" w:line="276" w:lineRule="auto"/>
        <w:jc w:val="both"/>
        <w:rPr>
          <w:rFonts w:asciiTheme="minorHAnsi" w:hAnsiTheme="minorHAnsi" w:cstheme="minorHAnsi"/>
          <w:b/>
        </w:rPr>
      </w:pPr>
      <w:r w:rsidRPr="00266AF8">
        <w:rPr>
          <w:rFonts w:asciiTheme="minorHAnsi" w:hAnsiTheme="minorHAnsi" w:cstheme="minorHAnsi"/>
          <w:b/>
        </w:rPr>
        <w:t>KRYTERIUM WYNIKAJĄCE Z REGULAMINU KONKURSU</w:t>
      </w:r>
    </w:p>
    <w:p w:rsidR="00206EE6" w:rsidRPr="00266AF8" w:rsidRDefault="00206EE6" w:rsidP="005C7CCA">
      <w:pPr>
        <w:spacing w:after="0" w:line="276" w:lineRule="auto"/>
        <w:jc w:val="both"/>
        <w:rPr>
          <w:rFonts w:asciiTheme="minorHAnsi" w:hAnsiTheme="minorHAnsi" w:cstheme="minorHAnsi"/>
          <w:b/>
        </w:rPr>
      </w:pPr>
    </w:p>
    <w:tbl>
      <w:tblPr>
        <w:tblStyle w:val="Tabela-Siatka"/>
        <w:tblW w:w="0" w:type="auto"/>
        <w:tblLook w:val="04A0" w:firstRow="1" w:lastRow="0" w:firstColumn="1" w:lastColumn="0" w:noHBand="0" w:noVBand="1"/>
      </w:tblPr>
      <w:tblGrid>
        <w:gridCol w:w="9212"/>
      </w:tblGrid>
      <w:tr w:rsidR="00A34631" w:rsidRPr="00691213" w:rsidTr="003211EC">
        <w:tc>
          <w:tcPr>
            <w:tcW w:w="9212" w:type="dxa"/>
          </w:tcPr>
          <w:p w:rsidR="00691213" w:rsidRPr="00691213" w:rsidRDefault="00A34631" w:rsidP="00691213">
            <w:pPr>
              <w:autoSpaceDE w:val="0"/>
              <w:autoSpaceDN w:val="0"/>
              <w:spacing w:line="276" w:lineRule="auto"/>
              <w:jc w:val="both"/>
              <w:rPr>
                <w:rFonts w:asciiTheme="minorHAnsi" w:eastAsia="Times New Roman" w:hAnsiTheme="minorHAnsi" w:cstheme="minorHAnsi"/>
              </w:rPr>
            </w:pPr>
            <w:r w:rsidRPr="00691213">
              <w:rPr>
                <w:rFonts w:asciiTheme="minorHAnsi" w:hAnsiTheme="minorHAnsi" w:cstheme="minorHAnsi"/>
                <w:b/>
                <w:bCs/>
              </w:rPr>
              <w:lastRenderedPageBreak/>
              <w:t>Kryterium:</w:t>
            </w:r>
            <w:r w:rsidRPr="00691213">
              <w:rPr>
                <w:rFonts w:asciiTheme="minorHAnsi" w:hAnsiTheme="minorHAnsi" w:cstheme="minorHAnsi"/>
                <w:bCs/>
              </w:rPr>
              <w:t xml:space="preserve"> </w:t>
            </w:r>
            <w:r w:rsidR="00691213" w:rsidRPr="00691213">
              <w:rPr>
                <w:rFonts w:asciiTheme="minorHAnsi" w:eastAsia="Times New Roman" w:hAnsiTheme="minorHAnsi" w:cstheme="minorHAnsi"/>
              </w:rPr>
              <w:t>Realizacja projektu musi zakończyć się najpóźniej do 31 października 2019 r.</w:t>
            </w:r>
          </w:p>
          <w:p w:rsidR="00A34631" w:rsidRPr="00691213" w:rsidRDefault="00A34631" w:rsidP="00691213">
            <w:pPr>
              <w:autoSpaceDE w:val="0"/>
              <w:autoSpaceDN w:val="0"/>
              <w:spacing w:line="276" w:lineRule="auto"/>
              <w:jc w:val="both"/>
              <w:rPr>
                <w:rFonts w:asciiTheme="minorHAnsi" w:hAnsiTheme="minorHAnsi" w:cstheme="minorHAnsi"/>
                <w:bCs/>
              </w:rPr>
            </w:pPr>
            <w:r w:rsidRPr="00691213">
              <w:rPr>
                <w:rFonts w:asciiTheme="minorHAnsi" w:hAnsiTheme="minorHAnsi" w:cstheme="minorHAnsi"/>
                <w:b/>
                <w:bCs/>
              </w:rPr>
              <w:t>Uzasadnienie spełniania:</w:t>
            </w:r>
            <w:r w:rsidRPr="00691213">
              <w:rPr>
                <w:rFonts w:asciiTheme="minorHAnsi" w:hAnsiTheme="minorHAnsi" w:cstheme="minorHAnsi"/>
                <w:bCs/>
              </w:rPr>
              <w:t xml:space="preserve"> </w:t>
            </w:r>
          </w:p>
          <w:p w:rsidR="00A34631" w:rsidRPr="00691213" w:rsidRDefault="00691213" w:rsidP="00691213">
            <w:pPr>
              <w:spacing w:line="276" w:lineRule="auto"/>
              <w:jc w:val="both"/>
              <w:rPr>
                <w:rFonts w:asciiTheme="minorHAnsi" w:hAnsiTheme="minorHAnsi" w:cstheme="minorHAnsi"/>
              </w:rPr>
            </w:pPr>
            <w:r w:rsidRPr="00691213">
              <w:rPr>
                <w:rFonts w:asciiTheme="minorHAnsi" w:hAnsiTheme="minorHAnsi" w:cstheme="minorHAnsi"/>
                <w:bCs/>
              </w:rPr>
              <w:t xml:space="preserve">Projekt spełnia warunek wynikający z Regulaminu konkursu. Realizacja projektu zakończy się </w:t>
            </w:r>
            <w:r w:rsidRPr="00691213">
              <w:rPr>
                <w:rFonts w:asciiTheme="minorHAnsi" w:eastAsia="Times New Roman" w:hAnsiTheme="minorHAnsi" w:cstheme="minorHAnsi"/>
              </w:rPr>
              <w:t xml:space="preserve">przed 31 października 2019 r.- datę finansowego zakończenia realizacji projektu została określona na dzień: </w:t>
            </w:r>
            <w:r w:rsidRPr="00691213">
              <w:rPr>
                <w:rFonts w:asciiTheme="minorHAnsi" w:hAnsiTheme="minorHAnsi" w:cstheme="minorHAnsi"/>
              </w:rPr>
              <w:t>31.01.2019 r.</w:t>
            </w:r>
          </w:p>
          <w:p w:rsidR="00691213" w:rsidRPr="00691213" w:rsidRDefault="00691213" w:rsidP="00691213">
            <w:pPr>
              <w:spacing w:line="276" w:lineRule="auto"/>
              <w:jc w:val="both"/>
              <w:rPr>
                <w:rFonts w:asciiTheme="minorHAnsi" w:hAnsiTheme="minorHAnsi" w:cstheme="minorHAnsi"/>
              </w:rPr>
            </w:pPr>
          </w:p>
          <w:p w:rsidR="00691213" w:rsidRPr="00691213" w:rsidRDefault="00691213" w:rsidP="00691213">
            <w:pPr>
              <w:spacing w:line="276" w:lineRule="auto"/>
              <w:rPr>
                <w:rFonts w:asciiTheme="minorHAnsi" w:hAnsiTheme="minorHAnsi" w:cstheme="minorHAnsi"/>
              </w:rPr>
            </w:pPr>
            <w:r w:rsidRPr="00691213">
              <w:rPr>
                <w:rFonts w:asciiTheme="minorHAnsi" w:hAnsiTheme="minorHAnsi" w:cstheme="minorHAnsi"/>
                <w:b/>
              </w:rPr>
              <w:t>Kryterium</w:t>
            </w:r>
            <w:r w:rsidRPr="00691213">
              <w:rPr>
                <w:rFonts w:asciiTheme="minorHAnsi" w:hAnsiTheme="minorHAnsi" w:cstheme="minorHAnsi"/>
              </w:rPr>
              <w:t>: Maksymalna wartość wydatków kwalifikowalnych</w:t>
            </w:r>
          </w:p>
          <w:p w:rsidR="00691213" w:rsidRPr="00691213" w:rsidRDefault="00691213" w:rsidP="00691213">
            <w:pPr>
              <w:suppressAutoHyphens/>
              <w:spacing w:line="276" w:lineRule="auto"/>
              <w:jc w:val="both"/>
              <w:rPr>
                <w:rFonts w:asciiTheme="minorHAnsi" w:hAnsiTheme="minorHAnsi" w:cstheme="minorHAnsi"/>
              </w:rPr>
            </w:pPr>
            <w:r w:rsidRPr="00691213">
              <w:rPr>
                <w:rFonts w:asciiTheme="minorHAnsi" w:hAnsiTheme="minorHAnsi" w:cstheme="minorHAnsi"/>
                <w:b/>
              </w:rPr>
              <w:t xml:space="preserve">Uzasadnianie spełniania: </w:t>
            </w:r>
            <w:r w:rsidRPr="00691213">
              <w:rPr>
                <w:rFonts w:asciiTheme="minorHAnsi" w:hAnsiTheme="minorHAnsi" w:cstheme="minorHAnsi"/>
              </w:rPr>
              <w:t>Projekt nie przekracza maksymalnej maksymalna wartość wydatków kwalifikowalnych, liczonej wg wzoru:</w:t>
            </w:r>
          </w:p>
          <w:p w:rsidR="00691213" w:rsidRPr="00691213" w:rsidRDefault="00691213" w:rsidP="00691213">
            <w:pPr>
              <w:spacing w:line="276" w:lineRule="auto"/>
              <w:jc w:val="both"/>
              <w:rPr>
                <w:rFonts w:asciiTheme="minorHAnsi" w:eastAsia="Times New Roman" w:hAnsiTheme="minorHAnsi" w:cstheme="minorHAnsi"/>
                <w:color w:val="000000"/>
                <w:lang w:eastAsia="pl-PL"/>
              </w:rPr>
            </w:pPr>
            <w:r w:rsidRPr="00691213">
              <w:rPr>
                <w:rFonts w:asciiTheme="minorHAnsi" w:hAnsiTheme="minorHAnsi" w:cstheme="minorHAnsi"/>
              </w:rPr>
              <w:t>Wk = Lu * 668 367,06  PLN – tj. 20 x 668 367,06  =</w:t>
            </w:r>
            <w:r w:rsidRPr="00691213">
              <w:rPr>
                <w:rFonts w:asciiTheme="minorHAnsi" w:eastAsia="Times New Roman" w:hAnsiTheme="minorHAnsi" w:cstheme="minorHAnsi"/>
                <w:color w:val="000000"/>
                <w:lang w:eastAsia="pl-PL"/>
              </w:rPr>
              <w:t>13 367 341,2</w:t>
            </w:r>
          </w:p>
          <w:p w:rsidR="00691213" w:rsidRPr="00691213" w:rsidRDefault="00691213" w:rsidP="00691213">
            <w:pPr>
              <w:spacing w:line="276" w:lineRule="auto"/>
              <w:jc w:val="both"/>
              <w:rPr>
                <w:rFonts w:asciiTheme="minorHAnsi" w:hAnsiTheme="minorHAnsi" w:cstheme="minorHAnsi"/>
              </w:rPr>
            </w:pPr>
            <w:r w:rsidRPr="00691213">
              <w:rPr>
                <w:rFonts w:asciiTheme="minorHAnsi" w:hAnsiTheme="minorHAnsi" w:cstheme="minorHAnsi"/>
              </w:rPr>
              <w:t>gdzie</w:t>
            </w:r>
          </w:p>
          <w:p w:rsidR="00691213" w:rsidRPr="00691213" w:rsidRDefault="00691213" w:rsidP="00691213">
            <w:pPr>
              <w:spacing w:line="276" w:lineRule="auto"/>
              <w:jc w:val="both"/>
              <w:rPr>
                <w:rFonts w:asciiTheme="minorHAnsi" w:hAnsiTheme="minorHAnsi" w:cstheme="minorHAnsi"/>
              </w:rPr>
            </w:pPr>
            <w:r w:rsidRPr="00691213">
              <w:rPr>
                <w:rFonts w:asciiTheme="minorHAnsi" w:hAnsiTheme="minorHAnsi" w:cstheme="minorHAnsi"/>
              </w:rPr>
              <w:t>Wk – maksymalna wartość wydatków kwalifikowalnych wyrażona w PLN;</w:t>
            </w:r>
          </w:p>
          <w:p w:rsidR="00691213" w:rsidRPr="00494367" w:rsidRDefault="00691213" w:rsidP="00691213">
            <w:pPr>
              <w:spacing w:line="276" w:lineRule="auto"/>
              <w:jc w:val="both"/>
              <w:rPr>
                <w:rFonts w:asciiTheme="minorHAnsi" w:hAnsiTheme="minorHAnsi" w:cstheme="minorHAnsi"/>
              </w:rPr>
            </w:pPr>
            <w:r w:rsidRPr="00691213">
              <w:rPr>
                <w:rFonts w:asciiTheme="minorHAnsi" w:hAnsiTheme="minorHAnsi" w:cstheme="minorHAnsi"/>
              </w:rPr>
              <w:t xml:space="preserve">Lu – </w:t>
            </w:r>
            <w:r w:rsidRPr="00494367">
              <w:rPr>
                <w:rFonts w:asciiTheme="minorHAnsi" w:hAnsiTheme="minorHAnsi" w:cstheme="minorHAnsi"/>
              </w:rPr>
              <w:t>liczba usług publicznych udostępnionych on-line o stopniu dojrzałości co najmniej 3 – dwustronna interakcja (wskaźnik produktu).</w:t>
            </w:r>
          </w:p>
          <w:p w:rsidR="00691213" w:rsidRPr="00494367" w:rsidRDefault="00691213" w:rsidP="00691213">
            <w:pPr>
              <w:spacing w:line="276" w:lineRule="auto"/>
              <w:rPr>
                <w:rFonts w:asciiTheme="minorHAnsi" w:hAnsiTheme="minorHAnsi" w:cstheme="minorHAnsi"/>
              </w:rPr>
            </w:pPr>
            <w:r w:rsidRPr="00494367">
              <w:rPr>
                <w:rFonts w:asciiTheme="minorHAnsi" w:hAnsiTheme="minorHAnsi" w:cstheme="minorHAnsi"/>
              </w:rPr>
              <w:t>W niniejszym projekcie maksymalny udział środków EFRR wynosi 85% wydatków kwalifikowanych na poziomie projektu. Projekt nie jest objęty pomocą publiczną i nie generuje dochodu.</w:t>
            </w:r>
          </w:p>
          <w:p w:rsidR="00691213" w:rsidRPr="00494367" w:rsidRDefault="00691213" w:rsidP="00494367">
            <w:pPr>
              <w:spacing w:line="276" w:lineRule="auto"/>
              <w:jc w:val="both"/>
              <w:rPr>
                <w:rFonts w:asciiTheme="minorHAnsi" w:hAnsiTheme="minorHAnsi" w:cstheme="minorHAnsi"/>
              </w:rPr>
            </w:pPr>
          </w:p>
          <w:p w:rsidR="00494367" w:rsidRPr="00494367" w:rsidRDefault="00494367" w:rsidP="00494367">
            <w:pPr>
              <w:spacing w:line="276" w:lineRule="auto"/>
              <w:jc w:val="both"/>
              <w:rPr>
                <w:rFonts w:asciiTheme="minorHAnsi" w:hAnsiTheme="minorHAnsi" w:cstheme="minorHAnsi"/>
              </w:rPr>
            </w:pPr>
            <w:r w:rsidRPr="00494367">
              <w:rPr>
                <w:rFonts w:asciiTheme="minorHAnsi" w:hAnsiTheme="minorHAnsi" w:cstheme="minorHAnsi"/>
              </w:rPr>
              <w:t>Wydatki kwalifikowalne w projekcie to 940 335,00 zł, zaś dofinansowanie określono na kwotę 799 284,75 zł.</w:t>
            </w:r>
          </w:p>
          <w:p w:rsidR="00494367" w:rsidRPr="00691213" w:rsidRDefault="00494367" w:rsidP="00494367">
            <w:pPr>
              <w:spacing w:line="276" w:lineRule="auto"/>
              <w:jc w:val="both"/>
              <w:rPr>
                <w:rFonts w:asciiTheme="minorHAnsi" w:hAnsiTheme="minorHAnsi" w:cstheme="minorHAnsi"/>
              </w:rPr>
            </w:pPr>
          </w:p>
        </w:tc>
      </w:tr>
    </w:tbl>
    <w:p w:rsidR="00A34631" w:rsidRPr="00691213" w:rsidRDefault="00A34631" w:rsidP="00691213">
      <w:pPr>
        <w:spacing w:after="0" w:line="276" w:lineRule="auto"/>
        <w:jc w:val="both"/>
        <w:rPr>
          <w:rFonts w:asciiTheme="minorHAnsi" w:hAnsiTheme="minorHAnsi" w:cstheme="minorHAnsi"/>
        </w:rPr>
      </w:pPr>
    </w:p>
    <w:p w:rsidR="00C71E43" w:rsidRPr="00266AF8" w:rsidRDefault="00C71E43" w:rsidP="005C7CCA">
      <w:pPr>
        <w:autoSpaceDE w:val="0"/>
        <w:autoSpaceDN w:val="0"/>
        <w:adjustRightInd w:val="0"/>
        <w:spacing w:after="0" w:line="276" w:lineRule="auto"/>
        <w:rPr>
          <w:rFonts w:asciiTheme="minorHAnsi" w:hAnsiTheme="minorHAnsi" w:cstheme="minorHAnsi"/>
          <w:b/>
        </w:rPr>
      </w:pPr>
      <w:r w:rsidRPr="00266AF8">
        <w:rPr>
          <w:rFonts w:asciiTheme="minorHAnsi" w:hAnsiTheme="minorHAnsi" w:cstheme="minorHAnsi"/>
          <w:b/>
        </w:rPr>
        <w:t xml:space="preserve">KRYTERIA FORMALNE </w:t>
      </w:r>
    </w:p>
    <w:p w:rsidR="00C71E43" w:rsidRPr="00266AF8" w:rsidRDefault="00C71E43" w:rsidP="005C7CCA">
      <w:pPr>
        <w:autoSpaceDE w:val="0"/>
        <w:autoSpaceDN w:val="0"/>
        <w:adjustRightInd w:val="0"/>
        <w:spacing w:after="0" w:line="276" w:lineRule="auto"/>
        <w:rPr>
          <w:rFonts w:asciiTheme="minorHAnsi" w:hAnsiTheme="minorHAnsi" w:cstheme="minorHAnsi"/>
        </w:rPr>
      </w:pPr>
    </w:p>
    <w:tbl>
      <w:tblPr>
        <w:tblStyle w:val="Tabela-Siatka"/>
        <w:tblW w:w="0" w:type="auto"/>
        <w:tblLook w:val="04A0" w:firstRow="1" w:lastRow="0" w:firstColumn="1" w:lastColumn="0" w:noHBand="0" w:noVBand="1"/>
      </w:tblPr>
      <w:tblGrid>
        <w:gridCol w:w="9212"/>
      </w:tblGrid>
      <w:tr w:rsidR="00C71E43" w:rsidRPr="00266AF8" w:rsidTr="003211EC">
        <w:tc>
          <w:tcPr>
            <w:tcW w:w="9212" w:type="dxa"/>
          </w:tcPr>
          <w:p w:rsidR="00C71E43" w:rsidRPr="00CB4F4B" w:rsidRDefault="00C71E43" w:rsidP="00CB4F4B">
            <w:pPr>
              <w:autoSpaceDE w:val="0"/>
              <w:autoSpaceDN w:val="0"/>
              <w:adjustRightInd w:val="0"/>
              <w:spacing w:line="276" w:lineRule="auto"/>
              <w:rPr>
                <w:rFonts w:asciiTheme="minorHAnsi" w:hAnsiTheme="minorHAnsi" w:cstheme="minorHAnsi"/>
                <w:b/>
              </w:rPr>
            </w:pPr>
            <w:r w:rsidRPr="00266AF8">
              <w:rPr>
                <w:rFonts w:asciiTheme="minorHAnsi" w:hAnsiTheme="minorHAnsi" w:cstheme="minorHAnsi"/>
                <w:b/>
              </w:rPr>
              <w:t xml:space="preserve">Kryterium: </w:t>
            </w:r>
            <w:r w:rsidRPr="00266AF8">
              <w:rPr>
                <w:rStyle w:val="FontStyle16"/>
                <w:rFonts w:asciiTheme="minorHAnsi" w:hAnsiTheme="minorHAnsi" w:cstheme="minorHAnsi"/>
                <w:sz w:val="22"/>
                <w:szCs w:val="22"/>
              </w:rPr>
              <w:t>Kwalifikowanie się projektu w ramach danego działania /poddziałania zgodnie z zapisami SZOOP i regulaminu</w:t>
            </w:r>
            <w:r w:rsidRPr="00266AF8">
              <w:rPr>
                <w:rFonts w:asciiTheme="minorHAnsi" w:hAnsiTheme="minorHAnsi" w:cstheme="minorHAnsi"/>
              </w:rPr>
              <w:t>.</w:t>
            </w:r>
          </w:p>
          <w:p w:rsidR="00C71E43" w:rsidRPr="00CB4F4B" w:rsidRDefault="00C71E43" w:rsidP="00CB4F4B">
            <w:pPr>
              <w:autoSpaceDE w:val="0"/>
              <w:autoSpaceDN w:val="0"/>
              <w:adjustRightInd w:val="0"/>
              <w:spacing w:line="276" w:lineRule="auto"/>
              <w:rPr>
                <w:rStyle w:val="FontStyle16"/>
                <w:rFonts w:asciiTheme="minorHAnsi" w:hAnsiTheme="minorHAnsi" w:cstheme="minorHAnsi"/>
                <w:sz w:val="22"/>
                <w:szCs w:val="22"/>
              </w:rPr>
            </w:pPr>
            <w:r w:rsidRPr="00CB4F4B">
              <w:rPr>
                <w:rFonts w:asciiTheme="minorHAnsi" w:hAnsiTheme="minorHAnsi" w:cstheme="minorHAnsi"/>
                <w:b/>
              </w:rPr>
              <w:t>Uzasadnienie spełniania:</w:t>
            </w:r>
            <w:r w:rsidRPr="00CB4F4B">
              <w:rPr>
                <w:rFonts w:asciiTheme="minorHAnsi" w:hAnsiTheme="minorHAnsi" w:cstheme="minorHAnsi"/>
              </w:rPr>
              <w:t xml:space="preserve"> </w:t>
            </w:r>
          </w:p>
          <w:p w:rsidR="00CB4F4B" w:rsidRPr="00CB4F4B" w:rsidRDefault="00C71E43" w:rsidP="00CB4F4B">
            <w:pPr>
              <w:spacing w:line="276" w:lineRule="auto"/>
              <w:jc w:val="both"/>
              <w:rPr>
                <w:rStyle w:val="FontStyle16"/>
                <w:rFonts w:asciiTheme="minorHAnsi" w:hAnsiTheme="minorHAnsi" w:cstheme="minorHAnsi"/>
                <w:sz w:val="22"/>
                <w:szCs w:val="22"/>
              </w:rPr>
            </w:pPr>
            <w:r w:rsidRPr="00CB4F4B">
              <w:rPr>
                <w:rStyle w:val="FontStyle16"/>
                <w:rFonts w:asciiTheme="minorHAnsi" w:hAnsiTheme="minorHAnsi" w:cstheme="minorHAnsi"/>
                <w:sz w:val="22"/>
                <w:szCs w:val="22"/>
              </w:rPr>
              <w:t>Projekt wpisuje się w założenia określone w SZOOP i regulaminie, a przyjęte założenia projektu kwalifikują go do wsparcia w ramach konkursu, w ramach którego został on złożony. W ramach przedmiotowego konkursu dofinansowane mogą projekty</w:t>
            </w:r>
            <w:r w:rsidR="00CB4F4B" w:rsidRPr="00CB4F4B">
              <w:rPr>
                <w:rStyle w:val="FontStyle16"/>
                <w:rFonts w:asciiTheme="minorHAnsi" w:hAnsiTheme="minorHAnsi" w:cstheme="minorHAnsi"/>
                <w:sz w:val="22"/>
                <w:szCs w:val="22"/>
              </w:rPr>
              <w:t xml:space="preserve">: </w:t>
            </w:r>
          </w:p>
          <w:p w:rsidR="00CB4F4B" w:rsidRPr="00CB4F4B" w:rsidRDefault="00CB4F4B" w:rsidP="00CB4F4B">
            <w:pPr>
              <w:spacing w:line="276" w:lineRule="auto"/>
              <w:jc w:val="both"/>
              <w:rPr>
                <w:rStyle w:val="FontStyle16"/>
                <w:rFonts w:asciiTheme="minorHAnsi" w:hAnsiTheme="minorHAnsi" w:cstheme="minorHAnsi"/>
                <w:sz w:val="22"/>
                <w:szCs w:val="22"/>
              </w:rPr>
            </w:pPr>
          </w:p>
          <w:p w:rsidR="00C71E43" w:rsidRPr="00CB4F4B" w:rsidRDefault="00CB4F4B" w:rsidP="00CB4F4B">
            <w:pPr>
              <w:spacing w:line="276" w:lineRule="auto"/>
              <w:jc w:val="both"/>
              <w:rPr>
                <w:rFonts w:asciiTheme="minorHAnsi" w:hAnsiTheme="minorHAnsi" w:cstheme="minorHAnsi"/>
              </w:rPr>
            </w:pPr>
            <w:r w:rsidRPr="00CB4F4B">
              <w:rPr>
                <w:rStyle w:val="FontStyle16"/>
                <w:rFonts w:asciiTheme="minorHAnsi" w:hAnsiTheme="minorHAnsi" w:cstheme="minorHAnsi"/>
                <w:sz w:val="22"/>
                <w:szCs w:val="22"/>
              </w:rPr>
              <w:t xml:space="preserve">1. </w:t>
            </w:r>
            <w:r w:rsidR="00C71E43" w:rsidRPr="00CB4F4B">
              <w:rPr>
                <w:rStyle w:val="FontStyle16"/>
                <w:rFonts w:asciiTheme="minorHAnsi" w:hAnsiTheme="minorHAnsi" w:cstheme="minorHAnsi"/>
                <w:sz w:val="22"/>
                <w:szCs w:val="22"/>
              </w:rPr>
              <w:t>z zakresu e-administracji:</w:t>
            </w:r>
          </w:p>
          <w:p w:rsidR="00C71E43" w:rsidRPr="00CB4F4B" w:rsidRDefault="00C71E43" w:rsidP="00CB4F4B">
            <w:pPr>
              <w:spacing w:line="276" w:lineRule="auto"/>
              <w:jc w:val="both"/>
              <w:rPr>
                <w:rFonts w:asciiTheme="minorHAnsi" w:hAnsiTheme="minorHAnsi" w:cstheme="minorHAnsi"/>
              </w:rPr>
            </w:pPr>
            <w:r w:rsidRPr="00CB4F4B">
              <w:rPr>
                <w:rFonts w:asciiTheme="minorHAnsi" w:hAnsiTheme="minorHAnsi" w:cstheme="minorHAnsi"/>
              </w:rPr>
              <w:t xml:space="preserve">- uproszczenie i zinformatyzowanie procedur zorientowane na użytkownika (np. zintegrowanie wewnętrznych systemów obsługi/zarządzania podmiotów świadczących usługi publiczne w województwie, tworzenie systemów zarządzania zasobami ludzkimi, tworzenie narzędzi elektronicznej obsługi działalności gospodarczej). </w:t>
            </w:r>
          </w:p>
          <w:p w:rsidR="00CB4F4B" w:rsidRPr="00CB4F4B" w:rsidRDefault="00CB4F4B" w:rsidP="00CB4F4B">
            <w:pPr>
              <w:spacing w:line="276" w:lineRule="auto"/>
              <w:jc w:val="both"/>
              <w:rPr>
                <w:rFonts w:asciiTheme="minorHAnsi" w:hAnsiTheme="minorHAnsi" w:cstheme="minorHAnsi"/>
              </w:rPr>
            </w:pPr>
          </w:p>
          <w:p w:rsidR="00CB4F4B" w:rsidRPr="00CB4F4B" w:rsidRDefault="00CB4F4B" w:rsidP="00CB4F4B">
            <w:pPr>
              <w:spacing w:line="276" w:lineRule="auto"/>
              <w:jc w:val="both"/>
              <w:rPr>
                <w:rFonts w:asciiTheme="minorHAnsi" w:hAnsiTheme="minorHAnsi" w:cstheme="minorHAnsi"/>
              </w:rPr>
            </w:pPr>
            <w:r w:rsidRPr="00CB4F4B">
              <w:rPr>
                <w:rFonts w:asciiTheme="minorHAnsi" w:hAnsiTheme="minorHAnsi" w:cstheme="minorHAnsi"/>
              </w:rPr>
              <w:t>2. z zakresu elektronicznego zarzadzania zasobami informacji sektora publicznego:</w:t>
            </w:r>
          </w:p>
          <w:p w:rsidR="00CB4F4B" w:rsidRPr="00CB4F4B" w:rsidRDefault="00CB4F4B" w:rsidP="00CB4F4B">
            <w:pPr>
              <w:autoSpaceDE w:val="0"/>
              <w:autoSpaceDN w:val="0"/>
              <w:adjustRightInd w:val="0"/>
              <w:spacing w:line="276" w:lineRule="auto"/>
              <w:jc w:val="both"/>
              <w:rPr>
                <w:rFonts w:asciiTheme="minorHAnsi" w:hAnsiTheme="minorHAnsi" w:cstheme="minorHAnsi"/>
              </w:rPr>
            </w:pPr>
            <w:r w:rsidRPr="00CB4F4B">
              <w:rPr>
                <w:rFonts w:asciiTheme="minorHAnsi" w:hAnsiTheme="minorHAnsi" w:cstheme="minorHAnsi"/>
              </w:rPr>
              <w:t>- rozwój zasobów publicznych poprzez udostępnianie, gromadzenie i zabezpieczanie z wykorzystaniem TIK;</w:t>
            </w:r>
          </w:p>
          <w:p w:rsidR="00CB4F4B" w:rsidRPr="00CB4F4B" w:rsidRDefault="00CB4F4B" w:rsidP="00CB4F4B">
            <w:pPr>
              <w:spacing w:line="276" w:lineRule="auto"/>
              <w:jc w:val="both"/>
              <w:rPr>
                <w:rFonts w:asciiTheme="minorHAnsi" w:hAnsiTheme="minorHAnsi" w:cstheme="minorHAnsi"/>
              </w:rPr>
            </w:pPr>
            <w:r w:rsidRPr="00CB4F4B">
              <w:rPr>
                <w:rFonts w:asciiTheme="minorHAnsi" w:hAnsiTheme="minorHAnsi" w:cstheme="minorHAnsi"/>
              </w:rPr>
              <w:t>- zapewnienie optymalnych warunków przechowywania i zabezpieczenia informacji/danych (w tym szczególnie: systemy zarządcze, technologii przetwarzania danych, itp.)</w:t>
            </w:r>
          </w:p>
          <w:p w:rsidR="00C71E43" w:rsidRPr="00CB4F4B" w:rsidRDefault="00C71E43" w:rsidP="00CB4F4B">
            <w:pPr>
              <w:spacing w:line="276" w:lineRule="auto"/>
              <w:jc w:val="both"/>
              <w:rPr>
                <w:rFonts w:asciiTheme="minorHAnsi" w:hAnsiTheme="minorHAnsi" w:cstheme="minorHAnsi"/>
              </w:rPr>
            </w:pPr>
            <w:r w:rsidRPr="00CB4F4B">
              <w:rPr>
                <w:rFonts w:asciiTheme="minorHAnsi" w:hAnsiTheme="minorHAnsi" w:cstheme="minorHAnsi"/>
              </w:rPr>
              <w:t>i niniejszy projekt jest tego typu projektem.</w:t>
            </w:r>
          </w:p>
          <w:p w:rsidR="00C71E43" w:rsidRPr="00CB4F4B" w:rsidRDefault="00C71E43" w:rsidP="00CB4F4B">
            <w:pPr>
              <w:spacing w:line="276" w:lineRule="auto"/>
              <w:jc w:val="both"/>
              <w:rPr>
                <w:rFonts w:asciiTheme="minorHAnsi" w:hAnsiTheme="minorHAnsi" w:cstheme="minorHAnsi"/>
              </w:rPr>
            </w:pPr>
          </w:p>
          <w:p w:rsidR="00C71E43" w:rsidRPr="00CB4F4B" w:rsidRDefault="00C71E43" w:rsidP="00CB4F4B">
            <w:pPr>
              <w:spacing w:line="276" w:lineRule="auto"/>
              <w:jc w:val="both"/>
              <w:rPr>
                <w:rFonts w:asciiTheme="minorHAnsi" w:hAnsiTheme="minorHAnsi" w:cstheme="minorHAnsi"/>
              </w:rPr>
            </w:pPr>
            <w:r w:rsidRPr="00CB4F4B">
              <w:rPr>
                <w:rFonts w:asciiTheme="minorHAnsi" w:hAnsiTheme="minorHAnsi" w:cstheme="minorHAnsi"/>
              </w:rPr>
              <w:t xml:space="preserve">W ramach realizacji projektu powstaną usługi publiczne udostępnione online o stopniu dojrzałości co najmniej 3 - dwustronna interakcja. </w:t>
            </w:r>
          </w:p>
          <w:p w:rsidR="00C71E43" w:rsidRPr="00CB4F4B" w:rsidRDefault="00C71E43" w:rsidP="00CB4F4B">
            <w:pPr>
              <w:spacing w:line="276" w:lineRule="auto"/>
              <w:jc w:val="both"/>
              <w:rPr>
                <w:rFonts w:asciiTheme="minorHAnsi" w:hAnsiTheme="minorHAnsi" w:cstheme="minorHAnsi"/>
              </w:rPr>
            </w:pPr>
          </w:p>
          <w:p w:rsidR="00C71E43" w:rsidRPr="00CB4F4B" w:rsidRDefault="00C71E43" w:rsidP="00CB4F4B">
            <w:pPr>
              <w:spacing w:line="276" w:lineRule="auto"/>
              <w:jc w:val="both"/>
              <w:rPr>
                <w:rFonts w:asciiTheme="minorHAnsi" w:hAnsiTheme="minorHAnsi" w:cstheme="minorHAnsi"/>
              </w:rPr>
            </w:pPr>
            <w:r w:rsidRPr="00CB4F4B">
              <w:rPr>
                <w:rFonts w:asciiTheme="minorHAnsi" w:hAnsiTheme="minorHAnsi" w:cstheme="minorHAnsi"/>
              </w:rPr>
              <w:t xml:space="preserve">Grupą docelową/ostatecznymi odbiorcami wsparcia projektu są mieszkańcy, przedsiębiorcy oraz instytucje z terenu </w:t>
            </w:r>
            <w:r w:rsidR="00EC062E" w:rsidRPr="00CB4F4B">
              <w:rPr>
                <w:rFonts w:asciiTheme="minorHAnsi" w:hAnsiTheme="minorHAnsi" w:cstheme="minorHAnsi"/>
              </w:rPr>
              <w:t>Powiatu Lidzbarskiego</w:t>
            </w:r>
            <w:r w:rsidRPr="00CB4F4B">
              <w:rPr>
                <w:rFonts w:asciiTheme="minorHAnsi" w:hAnsiTheme="minorHAnsi" w:cstheme="minorHAnsi"/>
              </w:rPr>
              <w:t>.</w:t>
            </w:r>
          </w:p>
          <w:p w:rsidR="00C71E43" w:rsidRPr="00266AF8" w:rsidRDefault="00C71E43" w:rsidP="005C7CCA">
            <w:pPr>
              <w:autoSpaceDE w:val="0"/>
              <w:autoSpaceDN w:val="0"/>
              <w:adjustRightInd w:val="0"/>
              <w:spacing w:line="276" w:lineRule="auto"/>
              <w:rPr>
                <w:rFonts w:asciiTheme="minorHAnsi" w:hAnsiTheme="minorHAnsi" w:cstheme="minorHAnsi"/>
              </w:rPr>
            </w:pPr>
          </w:p>
        </w:tc>
      </w:tr>
      <w:tr w:rsidR="00C71E43" w:rsidRPr="00266AF8" w:rsidTr="003211EC">
        <w:tc>
          <w:tcPr>
            <w:tcW w:w="9212" w:type="dxa"/>
          </w:tcPr>
          <w:p w:rsidR="00C71E43" w:rsidRPr="00266AF8" w:rsidRDefault="00C71E43" w:rsidP="005C7CCA">
            <w:pPr>
              <w:pStyle w:val="Style9"/>
              <w:widowControl/>
              <w:spacing w:line="276" w:lineRule="auto"/>
              <w:rPr>
                <w:rFonts w:asciiTheme="minorHAnsi" w:hAnsiTheme="minorHAnsi" w:cstheme="minorHAnsi"/>
                <w:b/>
                <w:sz w:val="22"/>
                <w:szCs w:val="22"/>
              </w:rPr>
            </w:pPr>
            <w:r w:rsidRPr="00266AF8">
              <w:rPr>
                <w:rFonts w:asciiTheme="minorHAnsi" w:hAnsiTheme="minorHAnsi" w:cstheme="minorHAnsi"/>
                <w:b/>
                <w:sz w:val="22"/>
                <w:szCs w:val="22"/>
              </w:rPr>
              <w:lastRenderedPageBreak/>
              <w:t xml:space="preserve">Kryterium: </w:t>
            </w:r>
            <w:r w:rsidRPr="00266AF8">
              <w:rPr>
                <w:rStyle w:val="FontStyle16"/>
                <w:rFonts w:asciiTheme="minorHAnsi" w:hAnsiTheme="minorHAnsi" w:cstheme="minorHAnsi"/>
                <w:sz w:val="22"/>
                <w:szCs w:val="22"/>
              </w:rPr>
              <w:t>Niepodleganie wykluczeniu z możliwości ubiegania się o dofinansowanie ze środków UE na podstawie odrębnych przepisów</w:t>
            </w:r>
          </w:p>
          <w:p w:rsidR="00C71E43" w:rsidRPr="00266AF8" w:rsidRDefault="00C71E43" w:rsidP="005C7CCA">
            <w:pPr>
              <w:spacing w:line="276" w:lineRule="auto"/>
              <w:rPr>
                <w:rFonts w:asciiTheme="minorHAnsi" w:hAnsiTheme="minorHAnsi" w:cstheme="minorHAnsi"/>
              </w:rPr>
            </w:pPr>
            <w:r w:rsidRPr="00266AF8">
              <w:rPr>
                <w:rFonts w:asciiTheme="minorHAnsi" w:hAnsiTheme="minorHAnsi" w:cstheme="minorHAnsi"/>
                <w:b/>
              </w:rPr>
              <w:t>Uzasadnienie spełniania:</w:t>
            </w:r>
            <w:r w:rsidRPr="00266AF8">
              <w:rPr>
                <w:rFonts w:asciiTheme="minorHAnsi" w:hAnsiTheme="minorHAnsi" w:cstheme="minorHAnsi"/>
              </w:rPr>
              <w:t xml:space="preserve"> </w:t>
            </w:r>
          </w:p>
          <w:p w:rsidR="00C71E43" w:rsidRPr="00266AF8" w:rsidRDefault="00C71E43" w:rsidP="005C7CCA">
            <w:pPr>
              <w:spacing w:line="276" w:lineRule="auto"/>
              <w:jc w:val="both"/>
              <w:rPr>
                <w:rFonts w:asciiTheme="minorHAnsi" w:hAnsiTheme="minorHAnsi" w:cstheme="minorHAnsi"/>
              </w:rPr>
            </w:pPr>
            <w:r w:rsidRPr="00266AF8">
              <w:rPr>
                <w:rStyle w:val="FontStyle16"/>
                <w:rFonts w:asciiTheme="minorHAnsi" w:hAnsiTheme="minorHAnsi" w:cstheme="minorHAnsi"/>
                <w:sz w:val="22"/>
                <w:szCs w:val="22"/>
              </w:rPr>
              <w:t>W związku z ubieganiem się o dofinansowanie niniejszego projektu wnioskodawca oświadcza, że nie podlega wykluczeniu z możliwości otrzymania dofinansowania, w tym wykluczeniu, o którym mowa w: ustawie z dnia 27 sierpnia 2009 r. o finansach publicznych, ustawie z dnia 15 czerwca 2012 r. o skutkach powierzania wykonywania pracy cudzoziemcom przebywającym wbrew przepisom na terytorium Rzeczpospolitej Polskiej oraz ustawą z dnia 28 października 2002 r. o odpowiedzialności podmiotów zbiorowych za czyny zabronione pod groźbą kary.</w:t>
            </w:r>
          </w:p>
          <w:p w:rsidR="00C71E43" w:rsidRPr="00266AF8" w:rsidRDefault="00C71E43" w:rsidP="005C7CCA">
            <w:pPr>
              <w:spacing w:line="276" w:lineRule="auto"/>
              <w:jc w:val="both"/>
              <w:rPr>
                <w:rFonts w:asciiTheme="minorHAnsi" w:hAnsiTheme="minorHAnsi" w:cstheme="minorHAnsi"/>
              </w:rPr>
            </w:pP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W szczególności wnioskodawca oświadcza, że nie podlegawykluczeniu z możliwości otrzymania dofinansowania, o którym mowa w: </w:t>
            </w:r>
          </w:p>
          <w:p w:rsidR="00C71E43" w:rsidRPr="00266AF8" w:rsidRDefault="00C71E43" w:rsidP="005C7CCA">
            <w:pPr>
              <w:pStyle w:val="Akapitzlist"/>
              <w:numPr>
                <w:ilvl w:val="0"/>
                <w:numId w:val="17"/>
              </w:numPr>
              <w:spacing w:line="276" w:lineRule="auto"/>
              <w:jc w:val="both"/>
              <w:rPr>
                <w:rFonts w:asciiTheme="minorHAnsi" w:hAnsiTheme="minorHAnsi" w:cstheme="minorHAnsi"/>
              </w:rPr>
            </w:pPr>
            <w:r w:rsidRPr="00266AF8">
              <w:rPr>
                <w:rFonts w:asciiTheme="minorHAnsi" w:hAnsiTheme="minorHAnsi" w:cstheme="minorHAnsi"/>
              </w:rPr>
              <w:t xml:space="preserve">art. 207 ustawy z dnia 27 sierpnia 2009 r. o finansach publicznych, </w:t>
            </w:r>
          </w:p>
          <w:p w:rsidR="00C71E43" w:rsidRPr="00266AF8" w:rsidRDefault="00C71E43" w:rsidP="005C7CCA">
            <w:pPr>
              <w:pStyle w:val="Akapitzlist"/>
              <w:numPr>
                <w:ilvl w:val="0"/>
                <w:numId w:val="17"/>
              </w:numPr>
              <w:spacing w:line="276" w:lineRule="auto"/>
              <w:jc w:val="both"/>
              <w:rPr>
                <w:rFonts w:asciiTheme="minorHAnsi" w:hAnsiTheme="minorHAnsi" w:cstheme="minorHAnsi"/>
              </w:rPr>
            </w:pPr>
            <w:r w:rsidRPr="00266AF8">
              <w:rPr>
                <w:rFonts w:asciiTheme="minorHAnsi" w:hAnsiTheme="minorHAnsi" w:cstheme="minorHAnsi"/>
              </w:rPr>
              <w:t xml:space="preserve">art. 12 ustawy z dnia 15 czerwca 2012 r. o skutkach powierzania wykonywania pracy cudzoziemcom przebywającym wbrew przepisom na terytorium Rzeczpospolitej Polskiej </w:t>
            </w:r>
          </w:p>
          <w:p w:rsidR="00C71E43" w:rsidRPr="00266AF8" w:rsidRDefault="00C71E43" w:rsidP="005C7CCA">
            <w:pPr>
              <w:pStyle w:val="Akapitzlist"/>
              <w:numPr>
                <w:ilvl w:val="0"/>
                <w:numId w:val="17"/>
              </w:numPr>
              <w:spacing w:line="276" w:lineRule="auto"/>
              <w:jc w:val="both"/>
              <w:rPr>
                <w:rFonts w:asciiTheme="minorHAnsi" w:hAnsiTheme="minorHAnsi" w:cstheme="minorHAnsi"/>
              </w:rPr>
            </w:pPr>
            <w:r w:rsidRPr="00266AF8">
              <w:rPr>
                <w:rFonts w:asciiTheme="minorHAnsi" w:hAnsiTheme="minorHAnsi" w:cstheme="minorHAnsi"/>
              </w:rPr>
              <w:t>art. 9 ustawy z dnia 28 października 2002 r. o odpowiedzialności podmiotów zbiorowych za czyny zabronione pod groźbą kary.</w:t>
            </w:r>
          </w:p>
          <w:p w:rsidR="00C71E43" w:rsidRPr="00266AF8" w:rsidRDefault="00C71E43" w:rsidP="005C7CCA">
            <w:pPr>
              <w:autoSpaceDE w:val="0"/>
              <w:autoSpaceDN w:val="0"/>
              <w:adjustRightInd w:val="0"/>
              <w:spacing w:line="276" w:lineRule="auto"/>
              <w:rPr>
                <w:rFonts w:asciiTheme="minorHAnsi" w:hAnsiTheme="minorHAnsi" w:cstheme="minorHAnsi"/>
              </w:rPr>
            </w:pPr>
          </w:p>
        </w:tc>
      </w:tr>
      <w:tr w:rsidR="00C71E43" w:rsidRPr="00266AF8" w:rsidTr="003211EC">
        <w:tc>
          <w:tcPr>
            <w:tcW w:w="9212" w:type="dxa"/>
          </w:tcPr>
          <w:p w:rsidR="00C71E43" w:rsidRPr="00266AF8" w:rsidRDefault="00C71E43" w:rsidP="005C7CCA">
            <w:pPr>
              <w:autoSpaceDE w:val="0"/>
              <w:autoSpaceDN w:val="0"/>
              <w:adjustRightInd w:val="0"/>
              <w:spacing w:line="276" w:lineRule="auto"/>
              <w:jc w:val="both"/>
              <w:rPr>
                <w:rFonts w:asciiTheme="minorHAnsi" w:hAnsiTheme="minorHAnsi" w:cstheme="minorHAnsi"/>
                <w:b/>
              </w:rPr>
            </w:pPr>
            <w:r w:rsidRPr="00266AF8">
              <w:rPr>
                <w:rFonts w:asciiTheme="minorHAnsi" w:hAnsiTheme="minorHAnsi" w:cstheme="minorHAnsi"/>
                <w:b/>
              </w:rPr>
              <w:t xml:space="preserve">Kryterium: </w:t>
            </w:r>
            <w:r w:rsidRPr="00266AF8">
              <w:rPr>
                <w:rStyle w:val="FontStyle16"/>
                <w:rFonts w:asciiTheme="minorHAnsi" w:hAnsiTheme="minorHAnsi" w:cstheme="minorHAnsi"/>
                <w:sz w:val="22"/>
                <w:szCs w:val="22"/>
              </w:rPr>
              <w:t>Wartość projektu oraz poziom dofinansowania projektu.</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b/>
              </w:rPr>
              <w:t>Uzasadnienie spełniania:</w:t>
            </w:r>
            <w:r w:rsidRPr="00266AF8">
              <w:rPr>
                <w:rFonts w:asciiTheme="minorHAnsi" w:hAnsiTheme="minorHAnsi" w:cstheme="minorHAnsi"/>
              </w:rPr>
              <w:t xml:space="preserve"> </w:t>
            </w:r>
          </w:p>
          <w:p w:rsidR="00C71E43" w:rsidRPr="00A71F90"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Wartość projektu i jego poziom dofinansowania są zgodne z minimalną i maksymalną wartością projektu oraz minimalnym i maksymalnym </w:t>
            </w:r>
            <w:r w:rsidRPr="00A71F90">
              <w:rPr>
                <w:rFonts w:asciiTheme="minorHAnsi" w:hAnsiTheme="minorHAnsi" w:cstheme="minorHAnsi"/>
              </w:rPr>
              <w:t>poziomem dofinansowania obowiązującymi dla danego działania/poddziałania/typu projektu określonymi w SZOOP i regulaminie konkursu.</w:t>
            </w:r>
          </w:p>
          <w:p w:rsidR="00C71E43" w:rsidRPr="00A71F90" w:rsidRDefault="00C71E43" w:rsidP="005C7CCA">
            <w:pPr>
              <w:spacing w:line="276" w:lineRule="auto"/>
              <w:jc w:val="both"/>
              <w:rPr>
                <w:rFonts w:asciiTheme="minorHAnsi" w:hAnsiTheme="minorHAnsi" w:cstheme="minorHAnsi"/>
              </w:rPr>
            </w:pPr>
          </w:p>
          <w:p w:rsidR="00C71E43" w:rsidRPr="00A71F90" w:rsidRDefault="00C71E43" w:rsidP="005C7CCA">
            <w:pPr>
              <w:spacing w:line="276" w:lineRule="auto"/>
              <w:jc w:val="both"/>
              <w:rPr>
                <w:rFonts w:asciiTheme="minorHAnsi" w:hAnsiTheme="minorHAnsi" w:cstheme="minorHAnsi"/>
              </w:rPr>
            </w:pPr>
            <w:r w:rsidRPr="00A71F90">
              <w:rPr>
                <w:rFonts w:asciiTheme="minorHAnsi" w:hAnsiTheme="minorHAnsi" w:cstheme="minorHAnsi"/>
              </w:rPr>
              <w:t>Zgodnie z ww. dokumentami:</w:t>
            </w:r>
          </w:p>
          <w:p w:rsidR="00C71E43" w:rsidRPr="00A71F90" w:rsidRDefault="00C71E43" w:rsidP="005C7CCA">
            <w:pPr>
              <w:spacing w:line="276" w:lineRule="auto"/>
              <w:jc w:val="both"/>
              <w:rPr>
                <w:rFonts w:asciiTheme="minorHAnsi" w:hAnsiTheme="minorHAnsi" w:cstheme="minorHAnsi"/>
              </w:rPr>
            </w:pPr>
            <w:r w:rsidRPr="00A71F90">
              <w:rPr>
                <w:rFonts w:asciiTheme="minorHAnsi" w:hAnsiTheme="minorHAnsi" w:cstheme="minorHAnsi"/>
              </w:rPr>
              <w:t>- maksymalny udział środków EFRR wynosi 85% wydatków kwalifikowanych na poziomie projektu (w przypadku projektów nie objętych pomocą publiczną i nie generujących dochodu).</w:t>
            </w:r>
          </w:p>
          <w:p w:rsidR="00A71F90" w:rsidRPr="00A71F90" w:rsidRDefault="00A71F90" w:rsidP="00A71F90">
            <w:pPr>
              <w:jc w:val="both"/>
              <w:rPr>
                <w:rFonts w:asciiTheme="minorHAnsi" w:eastAsia="Times New Roman" w:hAnsiTheme="minorHAnsi" w:cstheme="minorHAnsi"/>
                <w:color w:val="000000"/>
                <w:lang w:eastAsia="pl-PL"/>
              </w:rPr>
            </w:pPr>
            <w:r w:rsidRPr="00A71F90">
              <w:rPr>
                <w:rFonts w:asciiTheme="minorHAnsi" w:hAnsiTheme="minorHAnsi" w:cstheme="minorHAnsi"/>
              </w:rPr>
              <w:t>Wk = Lu * 668 367,06  PLN – tj. 20 x 668 367,06  =</w:t>
            </w:r>
            <w:r w:rsidRPr="00A71F90">
              <w:rPr>
                <w:rFonts w:asciiTheme="minorHAnsi" w:eastAsia="Times New Roman" w:hAnsiTheme="minorHAnsi" w:cstheme="minorHAnsi"/>
                <w:color w:val="000000"/>
                <w:lang w:eastAsia="pl-PL"/>
              </w:rPr>
              <w:t>13 367 341,2</w:t>
            </w:r>
          </w:p>
          <w:p w:rsidR="00A71F90" w:rsidRPr="00A71F90" w:rsidRDefault="00A71F90" w:rsidP="00A71F90">
            <w:pPr>
              <w:jc w:val="both"/>
              <w:rPr>
                <w:rFonts w:asciiTheme="minorHAnsi" w:hAnsiTheme="minorHAnsi" w:cstheme="minorHAnsi"/>
              </w:rPr>
            </w:pPr>
            <w:r w:rsidRPr="00A71F90">
              <w:rPr>
                <w:rFonts w:asciiTheme="minorHAnsi" w:hAnsiTheme="minorHAnsi" w:cstheme="minorHAnsi"/>
              </w:rPr>
              <w:t>gdzie</w:t>
            </w:r>
          </w:p>
          <w:p w:rsidR="00A71F90" w:rsidRPr="00A71F90" w:rsidRDefault="00A71F90" w:rsidP="00A71F90">
            <w:pPr>
              <w:jc w:val="both"/>
              <w:rPr>
                <w:rFonts w:asciiTheme="minorHAnsi" w:hAnsiTheme="minorHAnsi" w:cstheme="minorHAnsi"/>
              </w:rPr>
            </w:pPr>
            <w:r w:rsidRPr="00A71F90">
              <w:rPr>
                <w:rFonts w:asciiTheme="minorHAnsi" w:hAnsiTheme="minorHAnsi" w:cstheme="minorHAnsi"/>
              </w:rPr>
              <w:t>Wk – maksymalna wartość wydatków kwalifikowalnych wyrażona w PLN;</w:t>
            </w:r>
          </w:p>
          <w:p w:rsidR="00A71F90" w:rsidRPr="00A71F90" w:rsidRDefault="00A71F90" w:rsidP="00A71F90">
            <w:pPr>
              <w:jc w:val="both"/>
              <w:rPr>
                <w:rFonts w:asciiTheme="minorHAnsi" w:hAnsiTheme="minorHAnsi" w:cstheme="minorHAnsi"/>
              </w:rPr>
            </w:pPr>
            <w:r w:rsidRPr="00A71F90">
              <w:rPr>
                <w:rFonts w:asciiTheme="minorHAnsi" w:hAnsiTheme="minorHAnsi" w:cstheme="minorHAnsi"/>
              </w:rPr>
              <w:t>Lu – liczba usług publicznych udostępnionych on-line o stopniu dojrzałości co najmniej 3 – dwustronna interakcja (wskaźnik produktu).</w:t>
            </w:r>
          </w:p>
          <w:p w:rsidR="00C71E43" w:rsidRPr="00A71F90" w:rsidRDefault="00C71E43" w:rsidP="005C7CCA">
            <w:pPr>
              <w:spacing w:line="276" w:lineRule="auto"/>
              <w:jc w:val="both"/>
              <w:rPr>
                <w:rFonts w:asciiTheme="minorHAnsi" w:hAnsiTheme="minorHAnsi" w:cstheme="minorHAnsi"/>
              </w:rPr>
            </w:pPr>
          </w:p>
          <w:p w:rsidR="00C71E43" w:rsidRPr="00494367" w:rsidRDefault="00C71E43" w:rsidP="00494367">
            <w:pPr>
              <w:spacing w:line="276" w:lineRule="auto"/>
              <w:jc w:val="both"/>
              <w:rPr>
                <w:rFonts w:asciiTheme="minorHAnsi" w:hAnsiTheme="minorHAnsi" w:cstheme="minorHAnsi"/>
              </w:rPr>
            </w:pPr>
            <w:r w:rsidRPr="00A71F90">
              <w:rPr>
                <w:rFonts w:asciiTheme="minorHAnsi" w:hAnsiTheme="minorHAnsi" w:cstheme="minorHAnsi"/>
              </w:rPr>
              <w:t xml:space="preserve">W niniejszym projekcie </w:t>
            </w:r>
            <w:r w:rsidRPr="00494367">
              <w:rPr>
                <w:rFonts w:asciiTheme="minorHAnsi" w:hAnsiTheme="minorHAnsi" w:cstheme="minorHAnsi"/>
              </w:rPr>
              <w:t>maksymalny udział środków EFRR wynosi 85% wydatków kwalifikowanych na poziomie projektu. Projekt nie jest objęty pomocą publiczną i nie generuje dochodu.</w:t>
            </w:r>
          </w:p>
          <w:p w:rsidR="00A71F90" w:rsidRPr="00494367" w:rsidRDefault="00A71F90" w:rsidP="00494367">
            <w:pPr>
              <w:spacing w:line="276" w:lineRule="auto"/>
              <w:jc w:val="both"/>
              <w:rPr>
                <w:rFonts w:asciiTheme="minorHAnsi" w:hAnsiTheme="minorHAnsi" w:cstheme="minorHAnsi"/>
              </w:rPr>
            </w:pPr>
          </w:p>
          <w:p w:rsidR="00C71E43" w:rsidRPr="00494367" w:rsidRDefault="00494367" w:rsidP="00494367">
            <w:pPr>
              <w:autoSpaceDE w:val="0"/>
              <w:autoSpaceDN w:val="0"/>
              <w:adjustRightInd w:val="0"/>
              <w:spacing w:line="276" w:lineRule="auto"/>
              <w:jc w:val="both"/>
              <w:rPr>
                <w:rFonts w:asciiTheme="minorHAnsi" w:hAnsiTheme="minorHAnsi" w:cstheme="minorHAnsi"/>
              </w:rPr>
            </w:pPr>
            <w:r w:rsidRPr="00494367">
              <w:rPr>
                <w:rFonts w:asciiTheme="minorHAnsi" w:hAnsiTheme="minorHAnsi" w:cstheme="minorHAnsi"/>
              </w:rPr>
              <w:t>Wydatki kwalifikowalne w projekcie to 940 335,00 zł, zaś dofinansowanie określono na kwotę 799 284,75 zł.</w:t>
            </w:r>
          </w:p>
          <w:p w:rsidR="00494367" w:rsidRPr="00266AF8" w:rsidRDefault="00494367" w:rsidP="005C7CCA">
            <w:pPr>
              <w:autoSpaceDE w:val="0"/>
              <w:autoSpaceDN w:val="0"/>
              <w:adjustRightInd w:val="0"/>
              <w:spacing w:line="276" w:lineRule="auto"/>
              <w:rPr>
                <w:rFonts w:asciiTheme="minorHAnsi" w:hAnsiTheme="minorHAnsi" w:cstheme="minorHAnsi"/>
              </w:rPr>
            </w:pPr>
          </w:p>
        </w:tc>
      </w:tr>
      <w:tr w:rsidR="00C71E43" w:rsidRPr="00266AF8" w:rsidTr="003211EC">
        <w:tc>
          <w:tcPr>
            <w:tcW w:w="9212" w:type="dxa"/>
          </w:tcPr>
          <w:p w:rsidR="00C71E43" w:rsidRPr="00266AF8" w:rsidRDefault="00C71E43" w:rsidP="005C7CCA">
            <w:pPr>
              <w:autoSpaceDE w:val="0"/>
              <w:autoSpaceDN w:val="0"/>
              <w:adjustRightInd w:val="0"/>
              <w:spacing w:line="276" w:lineRule="auto"/>
              <w:jc w:val="both"/>
              <w:rPr>
                <w:rFonts w:asciiTheme="minorHAnsi" w:hAnsiTheme="minorHAnsi" w:cstheme="minorHAnsi"/>
                <w:b/>
              </w:rPr>
            </w:pPr>
            <w:r w:rsidRPr="00266AF8">
              <w:rPr>
                <w:rFonts w:asciiTheme="minorHAnsi" w:hAnsiTheme="minorHAnsi" w:cstheme="minorHAnsi"/>
                <w:b/>
              </w:rPr>
              <w:t xml:space="preserve">Kryterium: </w:t>
            </w:r>
            <w:r w:rsidRPr="00266AF8">
              <w:rPr>
                <w:rStyle w:val="FontStyle16"/>
                <w:rFonts w:asciiTheme="minorHAnsi" w:hAnsiTheme="minorHAnsi" w:cstheme="minorHAnsi"/>
                <w:sz w:val="22"/>
                <w:szCs w:val="22"/>
              </w:rPr>
              <w:t>Spełnienie wymogów w odniesieniu do projektu partnerskiego.</w:t>
            </w:r>
          </w:p>
          <w:p w:rsidR="00C71E43" w:rsidRPr="00266AF8" w:rsidRDefault="00C71E43" w:rsidP="005C7CCA">
            <w:pPr>
              <w:spacing w:line="276" w:lineRule="auto"/>
              <w:jc w:val="both"/>
              <w:rPr>
                <w:rStyle w:val="FontStyle16"/>
                <w:rFonts w:asciiTheme="minorHAnsi" w:hAnsiTheme="minorHAnsi" w:cstheme="minorHAnsi"/>
                <w:sz w:val="22"/>
                <w:szCs w:val="22"/>
              </w:rPr>
            </w:pPr>
            <w:r w:rsidRPr="00266AF8">
              <w:rPr>
                <w:rFonts w:asciiTheme="minorHAnsi" w:hAnsiTheme="minorHAnsi" w:cstheme="minorHAnsi"/>
                <w:b/>
              </w:rPr>
              <w:t>Uzasadnienie spełniania:</w:t>
            </w:r>
            <w:r w:rsidRPr="00266AF8">
              <w:rPr>
                <w:rStyle w:val="FontStyle16"/>
                <w:rFonts w:asciiTheme="minorHAnsi" w:hAnsiTheme="minorHAnsi" w:cstheme="minorHAnsi"/>
                <w:sz w:val="22"/>
                <w:szCs w:val="22"/>
              </w:rPr>
              <w:t xml:space="preserve"> </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lastRenderedPageBreak/>
              <w:t xml:space="preserve">Kryterium nie dotyczy przedmiotowego projektu, nie zaplanowano realizacji przedsięwzięcia w partnerstwie. </w:t>
            </w:r>
          </w:p>
          <w:p w:rsidR="00C71E43" w:rsidRPr="00266AF8" w:rsidRDefault="00C71E43" w:rsidP="005C7CCA">
            <w:pPr>
              <w:spacing w:line="276" w:lineRule="auto"/>
              <w:jc w:val="both"/>
              <w:rPr>
                <w:rFonts w:asciiTheme="minorHAnsi" w:hAnsiTheme="minorHAnsi" w:cstheme="minorHAnsi"/>
              </w:rPr>
            </w:pPr>
          </w:p>
        </w:tc>
      </w:tr>
      <w:tr w:rsidR="00C71E43" w:rsidRPr="00266AF8" w:rsidTr="003211EC">
        <w:tc>
          <w:tcPr>
            <w:tcW w:w="9212" w:type="dxa"/>
          </w:tcPr>
          <w:p w:rsidR="00C71E43" w:rsidRPr="00266AF8" w:rsidRDefault="00C71E43" w:rsidP="005C7CCA">
            <w:pPr>
              <w:autoSpaceDE w:val="0"/>
              <w:autoSpaceDN w:val="0"/>
              <w:adjustRightInd w:val="0"/>
              <w:spacing w:line="276" w:lineRule="auto"/>
              <w:jc w:val="both"/>
              <w:rPr>
                <w:rFonts w:asciiTheme="minorHAnsi" w:hAnsiTheme="minorHAnsi" w:cstheme="minorHAnsi"/>
                <w:b/>
              </w:rPr>
            </w:pPr>
            <w:r w:rsidRPr="00266AF8">
              <w:rPr>
                <w:rFonts w:asciiTheme="minorHAnsi" w:hAnsiTheme="minorHAnsi" w:cstheme="minorHAnsi"/>
                <w:b/>
              </w:rPr>
              <w:lastRenderedPageBreak/>
              <w:t xml:space="preserve">Kryterium: </w:t>
            </w:r>
            <w:r w:rsidRPr="00266AF8">
              <w:rPr>
                <w:rStyle w:val="FontStyle16"/>
                <w:rFonts w:asciiTheme="minorHAnsi" w:hAnsiTheme="minorHAnsi" w:cstheme="minorHAnsi"/>
                <w:sz w:val="22"/>
                <w:szCs w:val="22"/>
              </w:rPr>
              <w:t>Uprawnienia podmiotu do ubiegania się o dofinansowanie</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b/>
              </w:rPr>
              <w:t>Uzasadnienie spełniania:</w:t>
            </w:r>
            <w:r w:rsidRPr="00266AF8">
              <w:rPr>
                <w:rFonts w:asciiTheme="minorHAnsi" w:hAnsiTheme="minorHAnsi" w:cstheme="minorHAnsi"/>
              </w:rPr>
              <w:t xml:space="preserve"> </w:t>
            </w:r>
          </w:p>
          <w:p w:rsidR="00C71E43" w:rsidRPr="00266AF8" w:rsidRDefault="00A34631" w:rsidP="005C7CCA">
            <w:pPr>
              <w:spacing w:line="276" w:lineRule="auto"/>
              <w:jc w:val="both"/>
              <w:rPr>
                <w:rFonts w:asciiTheme="minorHAnsi" w:hAnsiTheme="minorHAnsi" w:cstheme="minorHAnsi"/>
              </w:rPr>
            </w:pPr>
            <w:r w:rsidRPr="00266AF8">
              <w:rPr>
                <w:rFonts w:asciiTheme="minorHAnsi" w:hAnsiTheme="minorHAnsi" w:cstheme="minorHAnsi"/>
              </w:rPr>
              <w:t>Podmiot jest u</w:t>
            </w:r>
            <w:r w:rsidR="00C71E43" w:rsidRPr="00266AF8">
              <w:rPr>
                <w:rFonts w:asciiTheme="minorHAnsi" w:hAnsiTheme="minorHAnsi" w:cstheme="minorHAnsi"/>
              </w:rPr>
              <w:t>prawniony do ubiegania się o dofinansowanie.</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Zgodnie z Regulaminem konkursu i SZOOP o dofinansowanie projektu mogą ubiegać się podmioty, które należą do niżej wymienionych typów potencjalnych Beneficjentów:</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1) jednostki samorządu terytorialnego, ich związki i stowarzyszenia; </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2) jednostki organizacyjne jednostek samorządu terytorialnego; </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3) organizacje pozarządowe; </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4) instytucje kultury, rynku pracy; </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5) jednostki naukowe; </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6) uczelnie. </w:t>
            </w:r>
          </w:p>
          <w:p w:rsidR="00C71E43" w:rsidRPr="00266AF8" w:rsidRDefault="00C71E43" w:rsidP="005C7CCA">
            <w:pPr>
              <w:autoSpaceDE w:val="0"/>
              <w:autoSpaceDN w:val="0"/>
              <w:adjustRightInd w:val="0"/>
              <w:spacing w:line="276" w:lineRule="auto"/>
              <w:jc w:val="both"/>
              <w:rPr>
                <w:rFonts w:asciiTheme="minorHAnsi" w:hAnsiTheme="minorHAnsi" w:cstheme="minorHAnsi"/>
              </w:rPr>
            </w:pPr>
          </w:p>
          <w:p w:rsidR="00A34631" w:rsidRPr="00266AF8" w:rsidRDefault="00A34631" w:rsidP="005C7CCA">
            <w:p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Wnioskodawca jest jednostką samorządu terytorialnego. </w:t>
            </w:r>
          </w:p>
          <w:p w:rsidR="00A34631" w:rsidRPr="00266AF8" w:rsidRDefault="00A34631" w:rsidP="005C7CCA">
            <w:pPr>
              <w:autoSpaceDE w:val="0"/>
              <w:autoSpaceDN w:val="0"/>
              <w:adjustRightInd w:val="0"/>
              <w:spacing w:line="276" w:lineRule="auto"/>
              <w:jc w:val="both"/>
              <w:rPr>
                <w:rFonts w:asciiTheme="minorHAnsi" w:hAnsiTheme="minorHAnsi" w:cstheme="minorHAnsi"/>
              </w:rPr>
            </w:pPr>
          </w:p>
        </w:tc>
      </w:tr>
      <w:tr w:rsidR="00C71E43" w:rsidRPr="00266AF8" w:rsidTr="003211EC">
        <w:tc>
          <w:tcPr>
            <w:tcW w:w="9212" w:type="dxa"/>
          </w:tcPr>
          <w:p w:rsidR="00C71E43" w:rsidRPr="00266AF8" w:rsidRDefault="00C71E43" w:rsidP="005C7CCA">
            <w:pPr>
              <w:autoSpaceDE w:val="0"/>
              <w:autoSpaceDN w:val="0"/>
              <w:adjustRightInd w:val="0"/>
              <w:spacing w:line="276" w:lineRule="auto"/>
              <w:rPr>
                <w:rFonts w:asciiTheme="minorHAnsi" w:hAnsiTheme="minorHAnsi" w:cstheme="minorHAnsi"/>
                <w:b/>
              </w:rPr>
            </w:pPr>
            <w:r w:rsidRPr="00266AF8">
              <w:rPr>
                <w:rFonts w:asciiTheme="minorHAnsi" w:hAnsiTheme="minorHAnsi" w:cstheme="minorHAnsi"/>
                <w:b/>
              </w:rPr>
              <w:t xml:space="preserve">Kryterium: </w:t>
            </w:r>
            <w:r w:rsidRPr="00266AF8">
              <w:rPr>
                <w:rStyle w:val="FontStyle16"/>
                <w:rFonts w:asciiTheme="minorHAnsi" w:hAnsiTheme="minorHAnsi" w:cstheme="minorHAnsi"/>
                <w:sz w:val="22"/>
                <w:szCs w:val="22"/>
              </w:rPr>
              <w:t>Obszar realizacji projektu</w:t>
            </w:r>
          </w:p>
          <w:p w:rsidR="00C71E43" w:rsidRPr="00266AF8" w:rsidRDefault="00C71E43" w:rsidP="005C7CCA">
            <w:pPr>
              <w:spacing w:line="276" w:lineRule="auto"/>
              <w:rPr>
                <w:rFonts w:asciiTheme="minorHAnsi" w:hAnsiTheme="minorHAnsi" w:cstheme="minorHAnsi"/>
              </w:rPr>
            </w:pPr>
            <w:r w:rsidRPr="00266AF8">
              <w:rPr>
                <w:rFonts w:asciiTheme="minorHAnsi" w:hAnsiTheme="minorHAnsi" w:cstheme="minorHAnsi"/>
                <w:b/>
              </w:rPr>
              <w:t>Uzasadnienie spełniania:</w:t>
            </w:r>
            <w:r w:rsidRPr="00266AF8">
              <w:rPr>
                <w:rFonts w:asciiTheme="minorHAnsi" w:hAnsiTheme="minorHAnsi" w:cstheme="minorHAnsi"/>
              </w:rPr>
              <w:t xml:space="preserve"> </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Zgodnie z Regulaminem konkursu obszarem realizacji projektu jest województwo warmińsko – mazurskie.</w:t>
            </w:r>
          </w:p>
          <w:p w:rsidR="00C71E43" w:rsidRPr="00266AF8" w:rsidRDefault="00C71E43" w:rsidP="005C7CCA">
            <w:pPr>
              <w:spacing w:line="276" w:lineRule="auto"/>
              <w:jc w:val="both"/>
              <w:rPr>
                <w:rFonts w:asciiTheme="minorHAnsi" w:hAnsiTheme="minorHAnsi" w:cstheme="minorHAnsi"/>
              </w:rPr>
            </w:pPr>
            <w:r w:rsidRPr="00266AF8">
              <w:rPr>
                <w:rFonts w:asciiTheme="minorHAnsi" w:hAnsiTheme="minorHAnsi" w:cstheme="minorHAnsi"/>
              </w:rPr>
              <w:t xml:space="preserve">Powyższe kryterium jest spełnione, ponieważ projekt realizowany będzie na obszarze województwa warmińsko – mazurskiego, na obszarze </w:t>
            </w:r>
            <w:r w:rsidR="00A34631" w:rsidRPr="00266AF8">
              <w:rPr>
                <w:rFonts w:asciiTheme="minorHAnsi" w:hAnsiTheme="minorHAnsi" w:cstheme="minorHAnsi"/>
              </w:rPr>
              <w:t xml:space="preserve">działania </w:t>
            </w:r>
            <w:r w:rsidRPr="00266AF8">
              <w:rPr>
                <w:rFonts w:asciiTheme="minorHAnsi" w:hAnsiTheme="minorHAnsi" w:cstheme="minorHAnsi"/>
              </w:rPr>
              <w:t>jednostk</w:t>
            </w:r>
            <w:r w:rsidR="00A34631" w:rsidRPr="00266AF8">
              <w:rPr>
                <w:rFonts w:asciiTheme="minorHAnsi" w:hAnsiTheme="minorHAnsi" w:cstheme="minorHAnsi"/>
              </w:rPr>
              <w:t>i</w:t>
            </w:r>
            <w:r w:rsidRPr="00266AF8">
              <w:rPr>
                <w:rFonts w:asciiTheme="minorHAnsi" w:hAnsiTheme="minorHAnsi" w:cstheme="minorHAnsi"/>
              </w:rPr>
              <w:t xml:space="preserve"> samorządu terytorialnego</w:t>
            </w:r>
            <w:r w:rsidR="00A34631" w:rsidRPr="00266AF8">
              <w:rPr>
                <w:rFonts w:asciiTheme="minorHAnsi" w:hAnsiTheme="minorHAnsi" w:cstheme="minorHAnsi"/>
              </w:rPr>
              <w:t>.</w:t>
            </w:r>
          </w:p>
          <w:p w:rsidR="00A34631" w:rsidRPr="00266AF8" w:rsidRDefault="00A34631" w:rsidP="005C7CCA">
            <w:pPr>
              <w:spacing w:line="276" w:lineRule="auto"/>
              <w:rPr>
                <w:rFonts w:asciiTheme="minorHAnsi" w:hAnsiTheme="minorHAnsi" w:cstheme="minorHAnsi"/>
                <w:b/>
              </w:rPr>
            </w:pPr>
          </w:p>
        </w:tc>
      </w:tr>
      <w:tr w:rsidR="00C71E43" w:rsidRPr="00266AF8" w:rsidTr="003211EC">
        <w:tc>
          <w:tcPr>
            <w:tcW w:w="9212" w:type="dxa"/>
          </w:tcPr>
          <w:p w:rsidR="00C71E43" w:rsidRPr="00266AF8" w:rsidRDefault="00C71E43" w:rsidP="005C7CCA">
            <w:pPr>
              <w:autoSpaceDE w:val="0"/>
              <w:autoSpaceDN w:val="0"/>
              <w:adjustRightInd w:val="0"/>
              <w:spacing w:line="276" w:lineRule="auto"/>
              <w:rPr>
                <w:rFonts w:asciiTheme="minorHAnsi" w:hAnsiTheme="minorHAnsi" w:cstheme="minorHAnsi"/>
                <w:b/>
              </w:rPr>
            </w:pPr>
            <w:r w:rsidRPr="00266AF8">
              <w:rPr>
                <w:rFonts w:asciiTheme="minorHAnsi" w:hAnsiTheme="minorHAnsi" w:cstheme="minorHAnsi"/>
                <w:b/>
              </w:rPr>
              <w:t xml:space="preserve">Kryterium: </w:t>
            </w:r>
            <w:r w:rsidRPr="00266AF8">
              <w:rPr>
                <w:rStyle w:val="FontStyle16"/>
                <w:rFonts w:asciiTheme="minorHAnsi" w:hAnsiTheme="minorHAnsi" w:cstheme="minorHAnsi"/>
                <w:sz w:val="22"/>
                <w:szCs w:val="22"/>
              </w:rPr>
              <w:t>Poprawne zastosowanie cross-financingu</w:t>
            </w:r>
          </w:p>
          <w:p w:rsidR="00C71E43" w:rsidRPr="00266AF8" w:rsidRDefault="00C71E43" w:rsidP="005C7CCA">
            <w:pPr>
              <w:autoSpaceDE w:val="0"/>
              <w:autoSpaceDN w:val="0"/>
              <w:adjustRightInd w:val="0"/>
              <w:spacing w:line="276" w:lineRule="auto"/>
              <w:rPr>
                <w:rFonts w:asciiTheme="minorHAnsi" w:hAnsiTheme="minorHAnsi" w:cstheme="minorHAnsi"/>
              </w:rPr>
            </w:pPr>
            <w:r w:rsidRPr="00266AF8">
              <w:rPr>
                <w:rFonts w:asciiTheme="minorHAnsi" w:hAnsiTheme="minorHAnsi" w:cstheme="minorHAnsi"/>
                <w:b/>
              </w:rPr>
              <w:t>Uzasadnienie spełniania:</w:t>
            </w:r>
            <w:r w:rsidRPr="00266AF8">
              <w:rPr>
                <w:rFonts w:asciiTheme="minorHAnsi" w:hAnsiTheme="minorHAnsi" w:cstheme="minorHAnsi"/>
              </w:rPr>
              <w:t xml:space="preserve"> </w:t>
            </w:r>
          </w:p>
          <w:p w:rsidR="00C71E43" w:rsidRPr="00266AF8" w:rsidRDefault="00C71E43" w:rsidP="005C7CCA">
            <w:pPr>
              <w:autoSpaceDE w:val="0"/>
              <w:autoSpaceDN w:val="0"/>
              <w:adjustRightInd w:val="0"/>
              <w:spacing w:line="276" w:lineRule="auto"/>
              <w:rPr>
                <w:rFonts w:asciiTheme="minorHAnsi" w:hAnsiTheme="minorHAnsi" w:cstheme="minorHAnsi"/>
              </w:rPr>
            </w:pPr>
            <w:r w:rsidRPr="00266AF8">
              <w:rPr>
                <w:rFonts w:asciiTheme="minorHAnsi" w:hAnsiTheme="minorHAnsi" w:cstheme="minorHAnsi"/>
              </w:rPr>
              <w:t xml:space="preserve">Projekt nie zawiera wydatków z zakresu cross- financingu. </w:t>
            </w:r>
          </w:p>
          <w:p w:rsidR="00C71E43" w:rsidRPr="00266AF8" w:rsidRDefault="00C71E43" w:rsidP="005C7CCA">
            <w:pPr>
              <w:autoSpaceDE w:val="0"/>
              <w:autoSpaceDN w:val="0"/>
              <w:adjustRightInd w:val="0"/>
              <w:spacing w:line="276" w:lineRule="auto"/>
              <w:rPr>
                <w:rFonts w:asciiTheme="minorHAnsi" w:hAnsiTheme="minorHAnsi" w:cstheme="minorHAnsi"/>
                <w:b/>
              </w:rPr>
            </w:pPr>
          </w:p>
        </w:tc>
      </w:tr>
    </w:tbl>
    <w:p w:rsidR="00C71E43" w:rsidRPr="00266AF8" w:rsidRDefault="00C71E43" w:rsidP="005C7CCA">
      <w:pPr>
        <w:spacing w:after="0" w:line="276" w:lineRule="auto"/>
        <w:jc w:val="both"/>
        <w:rPr>
          <w:rFonts w:asciiTheme="minorHAnsi" w:hAnsiTheme="minorHAnsi" w:cstheme="minorHAnsi"/>
        </w:rPr>
      </w:pPr>
    </w:p>
    <w:p w:rsidR="00A34631" w:rsidRPr="00266AF8" w:rsidRDefault="00A34631" w:rsidP="005C7CCA">
      <w:pPr>
        <w:spacing w:after="0" w:line="276" w:lineRule="auto"/>
        <w:rPr>
          <w:rStyle w:val="FontStyle19"/>
          <w:rFonts w:asciiTheme="minorHAnsi" w:hAnsiTheme="minorHAnsi" w:cstheme="minorHAnsi"/>
          <w:color w:val="auto"/>
          <w:sz w:val="22"/>
          <w:szCs w:val="22"/>
        </w:rPr>
      </w:pPr>
      <w:r w:rsidRPr="00266AF8">
        <w:rPr>
          <w:rStyle w:val="FontStyle19"/>
          <w:rFonts w:asciiTheme="minorHAnsi" w:hAnsiTheme="minorHAnsi" w:cstheme="minorHAnsi"/>
          <w:color w:val="auto"/>
          <w:sz w:val="22"/>
          <w:szCs w:val="22"/>
        </w:rPr>
        <w:t>KRYTERIA MERYTORYCZNE OGÓLNE (OBLIGATORYJNE)</w:t>
      </w:r>
    </w:p>
    <w:p w:rsidR="00A34631" w:rsidRPr="00266AF8" w:rsidRDefault="00A34631" w:rsidP="005C7CCA">
      <w:pPr>
        <w:spacing w:after="0" w:line="276" w:lineRule="auto"/>
        <w:rPr>
          <w:rFonts w:asciiTheme="minorHAnsi" w:hAnsiTheme="minorHAnsi" w:cstheme="minorHAnsi"/>
          <w:color w:val="0070C0"/>
        </w:rPr>
      </w:pPr>
    </w:p>
    <w:tbl>
      <w:tblPr>
        <w:tblW w:w="0" w:type="auto"/>
        <w:tblCellMar>
          <w:left w:w="0" w:type="dxa"/>
          <w:right w:w="0" w:type="dxa"/>
        </w:tblCellMar>
        <w:tblLook w:val="04A0" w:firstRow="1" w:lastRow="0" w:firstColumn="1" w:lastColumn="0" w:noHBand="0" w:noVBand="1"/>
      </w:tblPr>
      <w:tblGrid>
        <w:gridCol w:w="9190"/>
      </w:tblGrid>
      <w:tr w:rsidR="00A34631" w:rsidRPr="00266AF8" w:rsidTr="003211EC">
        <w:tc>
          <w:tcPr>
            <w:tcW w:w="9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rPr>
                <w:rFonts w:asciiTheme="minorHAnsi" w:hAnsiTheme="minorHAnsi" w:cstheme="minorHAnsi"/>
                <w:bCs/>
              </w:rPr>
            </w:pPr>
            <w:r w:rsidRPr="00266AF8">
              <w:rPr>
                <w:rFonts w:asciiTheme="minorHAnsi" w:hAnsiTheme="minorHAnsi" w:cstheme="minorHAnsi"/>
                <w:b/>
                <w:bCs/>
              </w:rPr>
              <w:t xml:space="preserve">Kryterium: </w:t>
            </w:r>
            <w:r w:rsidRPr="00266AF8">
              <w:rPr>
                <w:rFonts w:asciiTheme="minorHAnsi" w:hAnsiTheme="minorHAnsi" w:cstheme="minorHAnsi"/>
                <w:bCs/>
              </w:rPr>
              <w:t>Możliwość uzyskania dofinansowanie przez projekt.</w:t>
            </w:r>
          </w:p>
          <w:p w:rsidR="00A34631" w:rsidRPr="00266AF8" w:rsidRDefault="00A34631" w:rsidP="005C7CCA">
            <w:pPr>
              <w:autoSpaceDE w:val="0"/>
              <w:autoSpaceDN w:val="0"/>
              <w:spacing w:after="0" w:line="276" w:lineRule="auto"/>
              <w:rPr>
                <w:rFonts w:asciiTheme="minorHAnsi" w:hAnsiTheme="minorHAnsi" w:cstheme="minorHAnsi"/>
                <w:b/>
                <w:bCs/>
              </w:rPr>
            </w:pPr>
            <w:r w:rsidRPr="00266AF8">
              <w:rPr>
                <w:rFonts w:asciiTheme="minorHAnsi" w:hAnsiTheme="minorHAnsi" w:cstheme="minorHAnsi"/>
                <w:b/>
                <w:bCs/>
              </w:rPr>
              <w:t>Uzasadnienie spełniania:</w:t>
            </w:r>
          </w:p>
          <w:p w:rsidR="00A34631" w:rsidRPr="00266AF8" w:rsidRDefault="00A34631" w:rsidP="005C7CCA">
            <w:pPr>
              <w:autoSpaceDE w:val="0"/>
              <w:autoSpaceDN w:val="0"/>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Projekt spełnia warunki konkursowe uprawniające do dofinansowania. Z wymaganiami konkursu zgodny jest typ projektu, status wnioskodawcy, spełnione są pozostałe kryteria wymagane w ramach konkursu. Opis spełniania wymagań konkursowych zawarty jest we wniosku o dofinansowanie i studium wykonalności.</w:t>
            </w:r>
          </w:p>
          <w:p w:rsidR="00A34631" w:rsidRPr="00266AF8" w:rsidRDefault="00A34631" w:rsidP="005C7CCA">
            <w:pPr>
              <w:autoSpaceDE w:val="0"/>
              <w:autoSpaceDN w:val="0"/>
              <w:spacing w:after="0" w:line="276" w:lineRule="auto"/>
              <w:rPr>
                <w:rFonts w:asciiTheme="minorHAnsi" w:hAnsiTheme="minorHAnsi" w:cstheme="minorHAnsi"/>
                <w:b/>
                <w:bCs/>
              </w:rPr>
            </w:pPr>
          </w:p>
        </w:tc>
      </w:tr>
      <w:tr w:rsidR="00A34631" w:rsidRPr="00266AF8" w:rsidTr="003211EC">
        <w:tc>
          <w:tcPr>
            <w:tcW w:w="9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Zgodność projektu z zasadą równości szans kobiet i mężczyzn.</w:t>
            </w:r>
          </w:p>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A34631" w:rsidRPr="00266AF8" w:rsidRDefault="00A34631" w:rsidP="005C7CCA">
            <w:pPr>
              <w:autoSpaceDE w:val="0"/>
              <w:autoSpaceDN w:val="0"/>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 xml:space="preserve">Projekt ma </w:t>
            </w:r>
            <w:r w:rsidR="002824EF">
              <w:rPr>
                <w:rStyle w:val="FontStyle20"/>
                <w:rFonts w:asciiTheme="minorHAnsi" w:hAnsiTheme="minorHAnsi" w:cstheme="minorHAnsi"/>
                <w:sz w:val="22"/>
                <w:szCs w:val="22"/>
              </w:rPr>
              <w:t>neutralny</w:t>
            </w:r>
            <w:r w:rsidRPr="00266AF8">
              <w:rPr>
                <w:rStyle w:val="FontStyle20"/>
                <w:rFonts w:asciiTheme="minorHAnsi" w:hAnsiTheme="minorHAnsi" w:cstheme="minorHAnsi"/>
                <w:sz w:val="22"/>
                <w:szCs w:val="22"/>
              </w:rPr>
              <w:t xml:space="preserve"> wpływ na zasadę horyzontalną UE promowanie równości szans kobiet i mężczyzn oraz niedyskryminacji, zgodnie z art. 7 Rozporządzenia Parlamentu Europejskiego i Rady (UE) nr 1303/2013 z dnia 17 grudnia 2013 r. oraz Wytycznymi w zakresie realizacji zasady równości szans i niedyskryminacji, w tym dostępności dla osób z niepełnosprawnościami oraz zasady równości </w:t>
            </w:r>
            <w:r w:rsidRPr="00266AF8">
              <w:rPr>
                <w:rStyle w:val="FontStyle20"/>
                <w:rFonts w:asciiTheme="minorHAnsi" w:hAnsiTheme="minorHAnsi" w:cstheme="minorHAnsi"/>
                <w:sz w:val="22"/>
                <w:szCs w:val="22"/>
              </w:rPr>
              <w:lastRenderedPageBreak/>
              <w:t>szans kobiet i mężczyzn w ramach funduszy unijnych na lata 2014-2020.</w:t>
            </w:r>
          </w:p>
          <w:p w:rsidR="00A34631" w:rsidRPr="00266AF8" w:rsidRDefault="00A34631" w:rsidP="005C7CCA">
            <w:pPr>
              <w:autoSpaceDE w:val="0"/>
              <w:autoSpaceDN w:val="0"/>
              <w:spacing w:after="0" w:line="276" w:lineRule="auto"/>
              <w:jc w:val="both"/>
              <w:rPr>
                <w:rFonts w:asciiTheme="minorHAnsi" w:hAnsiTheme="minorHAnsi" w:cstheme="minorHAnsi"/>
                <w:color w:val="000000"/>
              </w:rPr>
            </w:pPr>
          </w:p>
        </w:tc>
      </w:tr>
      <w:tr w:rsidR="00A34631" w:rsidRPr="00266AF8" w:rsidTr="003211EC">
        <w:tc>
          <w:tcPr>
            <w:tcW w:w="9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lastRenderedPageBreak/>
              <w:t xml:space="preserve">Kryterium: </w:t>
            </w:r>
            <w:r w:rsidRPr="00266AF8">
              <w:rPr>
                <w:rStyle w:val="FontStyle20"/>
                <w:rFonts w:asciiTheme="minorHAnsi" w:hAnsiTheme="minorHAnsi" w:cstheme="minorHAnsi"/>
                <w:sz w:val="22"/>
                <w:szCs w:val="22"/>
              </w:rPr>
              <w:t>Zgodność projektu z zasadą równości szans i niedyskryminacji w tym dostępności dla osób z niepełnosprawnościami</w:t>
            </w:r>
            <w:r w:rsidRPr="00266AF8">
              <w:rPr>
                <w:rFonts w:asciiTheme="minorHAnsi" w:hAnsiTheme="minorHAnsi" w:cstheme="minorHAnsi"/>
                <w:b/>
                <w:bCs/>
              </w:rPr>
              <w:t>.</w:t>
            </w:r>
          </w:p>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A34631" w:rsidRPr="00266AF8" w:rsidRDefault="00A34631" w:rsidP="005C7CCA">
            <w:pPr>
              <w:autoSpaceDE w:val="0"/>
              <w:autoSpaceDN w:val="0"/>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Projekt ma pozytywny wpływ na zasadę horyzontalną UE: promowanie równości szans i niedyskryminacji w tym dostępności dla osób z niepełnosprawnościami, zgodnie z art. 7 Rozporządzenia Parlamentu Europejskiego i Rady (UE) nr 1303/2013 z dnia 17 grudnia 2013 r. oraz z Wytycznymi w zakresie realizacji zasady równości szans i niedyskryminacji, w tym dostępności dla osób z niepełnosprawnościami oraz zasady równości szans kobiet i mężczyzn w ramach funduszy unijnych na lata 2014-2020.</w:t>
            </w:r>
          </w:p>
          <w:p w:rsidR="00872E1F" w:rsidRPr="00266AF8" w:rsidRDefault="00872E1F" w:rsidP="005C7CCA">
            <w:pPr>
              <w:autoSpaceDE w:val="0"/>
              <w:autoSpaceDN w:val="0"/>
              <w:spacing w:after="0" w:line="276" w:lineRule="auto"/>
              <w:jc w:val="both"/>
              <w:rPr>
                <w:rFonts w:asciiTheme="minorHAnsi" w:hAnsiTheme="minorHAnsi" w:cstheme="minorHAnsi"/>
                <w:color w:val="000000"/>
              </w:rPr>
            </w:pPr>
          </w:p>
        </w:tc>
      </w:tr>
      <w:tr w:rsidR="00A34631" w:rsidRPr="00266AF8" w:rsidTr="003211EC">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Zamówienia publiczne i konkurencyjność</w:t>
            </w:r>
          </w:p>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A34631" w:rsidRPr="00266AF8" w:rsidRDefault="00A34631"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t xml:space="preserve">Projekt realizowany będzie zgodnie z przepisami ustawy </w:t>
            </w:r>
            <w:r w:rsidR="00872E1F" w:rsidRPr="00266AF8">
              <w:rPr>
                <w:rFonts w:asciiTheme="minorHAnsi" w:hAnsiTheme="minorHAnsi" w:cstheme="minorHAnsi"/>
                <w:bCs/>
              </w:rPr>
              <w:t>P</w:t>
            </w:r>
            <w:r w:rsidRPr="00266AF8">
              <w:rPr>
                <w:rFonts w:asciiTheme="minorHAnsi" w:hAnsiTheme="minorHAnsi" w:cstheme="minorHAnsi"/>
                <w:bCs/>
              </w:rPr>
              <w:t xml:space="preserve">rawo zamówień publicznych oraz zasadą konkurencyjności określoną w Wytycznych w zakresie kwalifikowalności wydatków w ramach Europejskiego Funduszu Rozwoju Regionalnego, Europejskiego Funduszu Społecznego oraz Funduszu Spójności na lata 2014-2020. </w:t>
            </w:r>
          </w:p>
          <w:p w:rsidR="00A34631" w:rsidRPr="00266AF8" w:rsidRDefault="00872E1F"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t xml:space="preserve">Wnioskodawca jest podmiotem zobowiązanym </w:t>
            </w:r>
            <w:r w:rsidR="00A34631" w:rsidRPr="00266AF8">
              <w:rPr>
                <w:rFonts w:asciiTheme="minorHAnsi" w:hAnsiTheme="minorHAnsi" w:cstheme="minorHAnsi"/>
                <w:bCs/>
              </w:rPr>
              <w:t xml:space="preserve">do stosowania ustawy Pzp, </w:t>
            </w:r>
            <w:r w:rsidRPr="00266AF8">
              <w:rPr>
                <w:rFonts w:asciiTheme="minorHAnsi" w:hAnsiTheme="minorHAnsi" w:cstheme="minorHAnsi"/>
                <w:bCs/>
              </w:rPr>
              <w:t>W</w:t>
            </w:r>
            <w:r w:rsidR="00A34631" w:rsidRPr="00266AF8">
              <w:rPr>
                <w:rFonts w:asciiTheme="minorHAnsi" w:hAnsiTheme="minorHAnsi" w:cstheme="minorHAnsi"/>
                <w:bCs/>
              </w:rPr>
              <w:t>ydatki o wartości przekraczającej próg określony w art. 4 pkt 8 ustawy Pzp realizowane będą zgodnie z procedurą przewidzianą w ustawie. Wydatki o wartości poniżej tego progu realizowane będą zgodnie z regułami określonymi w Wytycznych – postępowanie zgodnie z zasadą konkurencyjności lub rozeznanie rynku w sytuacji, kiedy Wytyczne przewidują taki obowiązek.</w:t>
            </w:r>
          </w:p>
          <w:p w:rsidR="00A34631" w:rsidRPr="00266AF8" w:rsidRDefault="00A34631" w:rsidP="005C7CCA">
            <w:pPr>
              <w:autoSpaceDE w:val="0"/>
              <w:autoSpaceDN w:val="0"/>
              <w:spacing w:after="0" w:line="276" w:lineRule="auto"/>
              <w:jc w:val="both"/>
              <w:rPr>
                <w:rFonts w:asciiTheme="minorHAnsi" w:hAnsiTheme="minorHAnsi" w:cstheme="minorHAnsi"/>
                <w:color w:val="000000"/>
              </w:rPr>
            </w:pPr>
          </w:p>
        </w:tc>
      </w:tr>
      <w:tr w:rsidR="00A34631" w:rsidRPr="00266AF8" w:rsidTr="003211EC">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 xml:space="preserve">Kryterium: </w:t>
            </w:r>
            <w:r w:rsidRPr="00266AF8">
              <w:rPr>
                <w:rFonts w:asciiTheme="minorHAnsi" w:hAnsiTheme="minorHAnsi" w:cstheme="minorHAnsi"/>
                <w:bCs/>
              </w:rPr>
              <w:t>Pomoc publiczna i pomoc de minimis.</w:t>
            </w:r>
          </w:p>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A34631" w:rsidRPr="00266AF8" w:rsidRDefault="00A34631" w:rsidP="005C7CCA">
            <w:pPr>
              <w:pStyle w:val="Bezodstpw"/>
              <w:spacing w:line="276" w:lineRule="auto"/>
              <w:jc w:val="both"/>
              <w:rPr>
                <w:rFonts w:asciiTheme="minorHAnsi" w:hAnsiTheme="minorHAnsi" w:cstheme="minorHAnsi"/>
              </w:rPr>
            </w:pPr>
            <w:r w:rsidRPr="00266AF8">
              <w:rPr>
                <w:rFonts w:asciiTheme="minorHAnsi" w:hAnsiTheme="minorHAnsi" w:cstheme="minorHAnsi"/>
              </w:rPr>
              <w:t>Projekt nie jest objęty pomocą publiczną/de minimis</w:t>
            </w:r>
          </w:p>
          <w:p w:rsidR="00A34631" w:rsidRPr="00266AF8" w:rsidRDefault="00A34631" w:rsidP="005C7CCA">
            <w:pPr>
              <w:autoSpaceDE w:val="0"/>
              <w:autoSpaceDN w:val="0"/>
              <w:spacing w:after="0" w:line="276" w:lineRule="auto"/>
              <w:jc w:val="both"/>
              <w:rPr>
                <w:rFonts w:asciiTheme="minorHAnsi" w:hAnsiTheme="minorHAnsi" w:cstheme="minorHAnsi"/>
                <w:b/>
                <w:bCs/>
              </w:rPr>
            </w:pPr>
          </w:p>
        </w:tc>
      </w:tr>
      <w:tr w:rsidR="00A34631" w:rsidRPr="00266AF8" w:rsidTr="003211EC">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Wykonalność techniczna.</w:t>
            </w:r>
          </w:p>
          <w:p w:rsidR="00A34631" w:rsidRPr="00266AF8" w:rsidRDefault="00A34631" w:rsidP="005C7CCA">
            <w:pPr>
              <w:autoSpaceDE w:val="0"/>
              <w:autoSpaceDN w:val="0"/>
              <w:spacing w:after="0" w:line="276" w:lineRule="auto"/>
              <w:jc w:val="both"/>
              <w:rPr>
                <w:rStyle w:val="FontStyle20"/>
                <w:rFonts w:asciiTheme="minorHAnsi" w:hAnsiTheme="minorHAnsi" w:cstheme="minorHAnsi"/>
                <w:b/>
                <w:color w:val="auto"/>
                <w:sz w:val="22"/>
                <w:szCs w:val="22"/>
              </w:rPr>
            </w:pPr>
            <w:r w:rsidRPr="00266AF8">
              <w:rPr>
                <w:rFonts w:asciiTheme="minorHAnsi" w:hAnsiTheme="minorHAnsi" w:cstheme="minorHAnsi"/>
                <w:b/>
                <w:bCs/>
              </w:rPr>
              <w:t>Uzasadnienie spełniania:</w:t>
            </w:r>
            <w:r w:rsidRPr="00266AF8">
              <w:rPr>
                <w:rStyle w:val="FontStyle20"/>
                <w:rFonts w:asciiTheme="minorHAnsi" w:hAnsiTheme="minorHAnsi" w:cstheme="minorHAnsi"/>
                <w:sz w:val="22"/>
                <w:szCs w:val="22"/>
              </w:rPr>
              <w:t xml:space="preserve"> </w:t>
            </w:r>
          </w:p>
          <w:p w:rsidR="00A34631" w:rsidRPr="00266AF8" w:rsidRDefault="00872E1F" w:rsidP="005C7CCA">
            <w:pPr>
              <w:autoSpaceDE w:val="0"/>
              <w:autoSpaceDN w:val="0"/>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 xml:space="preserve">Projekt jest wykonalny technicznie. Zagadnienie zostało opisane </w:t>
            </w:r>
            <w:r w:rsidR="00A34631" w:rsidRPr="00266AF8">
              <w:rPr>
                <w:rStyle w:val="FontStyle20"/>
                <w:rFonts w:asciiTheme="minorHAnsi" w:hAnsiTheme="minorHAnsi" w:cstheme="minorHAnsi"/>
                <w:sz w:val="22"/>
                <w:szCs w:val="22"/>
              </w:rPr>
              <w:t xml:space="preserve">w SW punkt: 2.1. Analiza wariantów realizacji projektu oraz 2.2 Stan po realizacji projektu. </w:t>
            </w:r>
          </w:p>
          <w:p w:rsidR="00A34631" w:rsidRPr="00266AF8" w:rsidRDefault="00A34631" w:rsidP="005C7CCA">
            <w:pPr>
              <w:autoSpaceDE w:val="0"/>
              <w:autoSpaceDN w:val="0"/>
              <w:spacing w:after="0" w:line="276" w:lineRule="auto"/>
              <w:jc w:val="both"/>
              <w:rPr>
                <w:rFonts w:asciiTheme="minorHAnsi" w:hAnsiTheme="minorHAnsi" w:cstheme="minorHAnsi"/>
                <w:color w:val="FF0000"/>
              </w:rPr>
            </w:pPr>
          </w:p>
        </w:tc>
      </w:tr>
      <w:tr w:rsidR="00A34631" w:rsidRPr="00266AF8" w:rsidTr="003211EC">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Trwałość projektu.</w:t>
            </w:r>
          </w:p>
          <w:p w:rsidR="00A34631" w:rsidRPr="00266AF8" w:rsidRDefault="00A34631" w:rsidP="005C7CCA">
            <w:pPr>
              <w:autoSpaceDE w:val="0"/>
              <w:autoSpaceDN w:val="0"/>
              <w:spacing w:after="0" w:line="276" w:lineRule="auto"/>
              <w:jc w:val="both"/>
              <w:rPr>
                <w:rStyle w:val="FontStyle20"/>
                <w:rFonts w:asciiTheme="minorHAnsi" w:hAnsiTheme="minorHAnsi" w:cstheme="minorHAnsi"/>
                <w:color w:val="auto"/>
                <w:sz w:val="22"/>
                <w:szCs w:val="22"/>
              </w:rPr>
            </w:pPr>
            <w:r w:rsidRPr="00266AF8">
              <w:rPr>
                <w:rFonts w:asciiTheme="minorHAnsi" w:hAnsiTheme="minorHAnsi" w:cstheme="minorHAnsi"/>
                <w:b/>
                <w:bCs/>
              </w:rPr>
              <w:t>Uzasadnienie spełniania:</w:t>
            </w:r>
            <w:r w:rsidRPr="00266AF8">
              <w:rPr>
                <w:rStyle w:val="FontStyle20"/>
                <w:rFonts w:asciiTheme="minorHAnsi" w:hAnsiTheme="minorHAnsi" w:cstheme="minorHAnsi"/>
                <w:sz w:val="22"/>
                <w:szCs w:val="22"/>
              </w:rPr>
              <w:t xml:space="preserve"> </w:t>
            </w:r>
          </w:p>
          <w:p w:rsidR="00A34631" w:rsidRPr="00266AF8" w:rsidRDefault="00872E1F" w:rsidP="005C7CCA">
            <w:pPr>
              <w:autoSpaceDE w:val="0"/>
              <w:autoSpaceDN w:val="0"/>
              <w:spacing w:after="0" w:line="276" w:lineRule="auto"/>
              <w:jc w:val="both"/>
              <w:rPr>
                <w:rStyle w:val="FontStyle20"/>
                <w:rFonts w:asciiTheme="minorHAnsi" w:hAnsiTheme="minorHAnsi" w:cstheme="minorHAnsi"/>
                <w:bCs/>
                <w:sz w:val="22"/>
                <w:szCs w:val="22"/>
              </w:rPr>
            </w:pPr>
            <w:r w:rsidRPr="00266AF8">
              <w:rPr>
                <w:rStyle w:val="FontStyle20"/>
                <w:rFonts w:asciiTheme="minorHAnsi" w:hAnsiTheme="minorHAnsi" w:cstheme="minorHAnsi"/>
                <w:bCs/>
                <w:sz w:val="22"/>
                <w:szCs w:val="22"/>
              </w:rPr>
              <w:t xml:space="preserve">Wnioskodawca </w:t>
            </w:r>
            <w:r w:rsidR="00A34631" w:rsidRPr="00266AF8">
              <w:rPr>
                <w:rStyle w:val="FontStyle20"/>
                <w:rFonts w:asciiTheme="minorHAnsi" w:hAnsiTheme="minorHAnsi" w:cstheme="minorHAnsi"/>
                <w:bCs/>
                <w:sz w:val="22"/>
                <w:szCs w:val="22"/>
              </w:rPr>
              <w:t>zapewni zachowanie trwałości projektu na zasadach określonych w art. 71</w:t>
            </w:r>
            <w:r w:rsidR="00DF4AE2" w:rsidRPr="00266AF8">
              <w:rPr>
                <w:rStyle w:val="FontStyle20"/>
                <w:rFonts w:asciiTheme="minorHAnsi" w:hAnsiTheme="minorHAnsi" w:cstheme="minorHAnsi"/>
                <w:bCs/>
                <w:sz w:val="22"/>
                <w:szCs w:val="22"/>
              </w:rPr>
              <w:t xml:space="preserve"> </w:t>
            </w:r>
            <w:r w:rsidR="00A34631" w:rsidRPr="00266AF8">
              <w:rPr>
                <w:rStyle w:val="FontStyle20"/>
                <w:rFonts w:asciiTheme="minorHAnsi" w:hAnsiTheme="minorHAnsi" w:cstheme="minorHAnsi"/>
                <w:bCs/>
                <w:sz w:val="22"/>
                <w:szCs w:val="22"/>
              </w:rPr>
              <w:t>Rozporządzenia ogólnego i Wytycznych w zakresie kwal</w:t>
            </w:r>
            <w:r w:rsidR="00DF4AE2" w:rsidRPr="00266AF8">
              <w:rPr>
                <w:rStyle w:val="FontStyle20"/>
                <w:rFonts w:asciiTheme="minorHAnsi" w:hAnsiTheme="minorHAnsi" w:cstheme="minorHAnsi"/>
                <w:bCs/>
                <w:sz w:val="22"/>
                <w:szCs w:val="22"/>
              </w:rPr>
              <w:t xml:space="preserve">ifikowalności wydatków w ramach </w:t>
            </w:r>
            <w:r w:rsidR="00A34631" w:rsidRPr="00266AF8">
              <w:rPr>
                <w:rStyle w:val="FontStyle20"/>
                <w:rFonts w:asciiTheme="minorHAnsi" w:hAnsiTheme="minorHAnsi" w:cstheme="minorHAnsi"/>
                <w:bCs/>
                <w:sz w:val="22"/>
                <w:szCs w:val="22"/>
              </w:rPr>
              <w:t>Europejskiego Funduszu Rozwoju Regionalnego, Europejskiego Funduszu Społecznego oraz</w:t>
            </w:r>
          </w:p>
          <w:p w:rsidR="00A34631" w:rsidRPr="00266AF8" w:rsidRDefault="00A34631" w:rsidP="005C7CCA">
            <w:pPr>
              <w:autoSpaceDE w:val="0"/>
              <w:autoSpaceDN w:val="0"/>
              <w:spacing w:after="0" w:line="276" w:lineRule="auto"/>
              <w:jc w:val="both"/>
              <w:rPr>
                <w:rStyle w:val="FontStyle20"/>
                <w:rFonts w:asciiTheme="minorHAnsi" w:hAnsiTheme="minorHAnsi" w:cstheme="minorHAnsi"/>
                <w:bCs/>
                <w:sz w:val="22"/>
                <w:szCs w:val="22"/>
              </w:rPr>
            </w:pPr>
            <w:r w:rsidRPr="00266AF8">
              <w:rPr>
                <w:rStyle w:val="FontStyle20"/>
                <w:rFonts w:asciiTheme="minorHAnsi" w:hAnsiTheme="minorHAnsi" w:cstheme="minorHAnsi"/>
                <w:bCs/>
                <w:sz w:val="22"/>
                <w:szCs w:val="22"/>
              </w:rPr>
              <w:t xml:space="preserve">Funduszu Spójności na lata 2014-2020. Potencjał pozwalający na zachowanie trwałości przedsięwzięcia opisany został </w:t>
            </w:r>
            <w:r w:rsidR="00872E1F" w:rsidRPr="00266AF8">
              <w:rPr>
                <w:rStyle w:val="FontStyle20"/>
                <w:rFonts w:asciiTheme="minorHAnsi" w:hAnsiTheme="minorHAnsi" w:cstheme="minorHAnsi"/>
                <w:bCs/>
                <w:sz w:val="22"/>
                <w:szCs w:val="22"/>
              </w:rPr>
              <w:t>w pkt 2.3 SW.</w:t>
            </w:r>
          </w:p>
          <w:p w:rsidR="00EC062E" w:rsidRPr="00266AF8" w:rsidRDefault="00EC062E" w:rsidP="005C7CCA">
            <w:pPr>
              <w:autoSpaceDE w:val="0"/>
              <w:autoSpaceDN w:val="0"/>
              <w:spacing w:after="0" w:line="276" w:lineRule="auto"/>
              <w:jc w:val="both"/>
              <w:rPr>
                <w:rStyle w:val="FontStyle20"/>
                <w:rFonts w:asciiTheme="minorHAnsi" w:hAnsiTheme="minorHAnsi" w:cstheme="minorHAnsi"/>
                <w:bCs/>
                <w:sz w:val="22"/>
                <w:szCs w:val="22"/>
              </w:rPr>
            </w:pPr>
          </w:p>
          <w:p w:rsidR="00EC062E" w:rsidRPr="00266AF8" w:rsidRDefault="00EC062E" w:rsidP="005C7CCA">
            <w:pPr>
              <w:spacing w:after="0" w:line="276" w:lineRule="auto"/>
              <w:jc w:val="both"/>
              <w:rPr>
                <w:rFonts w:asciiTheme="minorHAnsi" w:hAnsiTheme="minorHAnsi" w:cstheme="minorHAnsi"/>
                <w:lang w:eastAsia="pl-PL"/>
              </w:rPr>
            </w:pPr>
            <w:r w:rsidRPr="00266AF8">
              <w:rPr>
                <w:rFonts w:asciiTheme="minorHAnsi" w:hAnsiTheme="minorHAnsi" w:cstheme="minorHAnsi"/>
              </w:rPr>
              <w:t>Projekt (jako wyodrębniona i samodzielna operacja) nie jest trwały finansowo ze względu na swój charakter- jest bowiem projektem niedochodowym i nie generuje przychodów, stąd nie może być przedsięwzięciem efektywnym finansowo</w:t>
            </w:r>
            <w:r w:rsidRPr="00266AF8">
              <w:rPr>
                <w:rFonts w:asciiTheme="minorHAnsi" w:hAnsiTheme="minorHAnsi" w:cstheme="minorHAnsi"/>
                <w:lang w:eastAsia="pl-PL"/>
              </w:rPr>
              <w:t xml:space="preserve"> (co uzasadnia wartości minusowe na etapie trwałości </w:t>
            </w:r>
            <w:r w:rsidRPr="00266AF8">
              <w:rPr>
                <w:rFonts w:asciiTheme="minorHAnsi" w:hAnsiTheme="minorHAnsi" w:cstheme="minorHAnsi"/>
                <w:lang w:eastAsia="pl-PL"/>
              </w:rPr>
              <w:lastRenderedPageBreak/>
              <w:t xml:space="preserve">projektu). </w:t>
            </w:r>
          </w:p>
          <w:p w:rsidR="00EC062E" w:rsidRPr="00266AF8" w:rsidRDefault="00EC062E" w:rsidP="005C7CCA">
            <w:pPr>
              <w:spacing w:after="0" w:line="276" w:lineRule="auto"/>
              <w:jc w:val="both"/>
              <w:rPr>
                <w:rFonts w:asciiTheme="minorHAnsi" w:hAnsiTheme="minorHAnsi" w:cstheme="minorHAnsi"/>
                <w:lang w:eastAsia="pl-PL"/>
              </w:rPr>
            </w:pPr>
            <w:r w:rsidRPr="00266AF8">
              <w:rPr>
                <w:rFonts w:asciiTheme="minorHAnsi" w:hAnsiTheme="minorHAnsi" w:cstheme="minorHAnsi"/>
                <w:lang w:eastAsia="pl-PL"/>
              </w:rPr>
              <w:t xml:space="preserve">Z założenia dla projektów, które nie generują przychodów (a wiążą się z kosztami) przepływy pieniężne w każdym roku okresu odniesienia będą ujemne. Wdrożenie zaplanowanych e-usług nie wiąże się z żadnymi dopłatami, wpływami czy subwencjami, które można byłoby potraktować, jako środki pozwalające na samofinansowanie się przedsięwzięcia. Obywatele i biznes nie płacą za usługi, w tym świadczone w formie elektronicznej przez urząd. </w:t>
            </w:r>
          </w:p>
          <w:p w:rsidR="00EC062E" w:rsidRPr="00266AF8" w:rsidRDefault="00EC062E" w:rsidP="005C7CCA">
            <w:pPr>
              <w:spacing w:after="0" w:line="276" w:lineRule="auto"/>
              <w:jc w:val="both"/>
              <w:rPr>
                <w:rStyle w:val="FontStyle20"/>
                <w:rFonts w:asciiTheme="minorHAnsi" w:hAnsiTheme="minorHAnsi" w:cstheme="minorHAnsi"/>
                <w:bCs/>
                <w:sz w:val="22"/>
                <w:szCs w:val="22"/>
              </w:rPr>
            </w:pPr>
            <w:r w:rsidRPr="00266AF8">
              <w:rPr>
                <w:rFonts w:asciiTheme="minorHAnsi" w:hAnsiTheme="minorHAnsi" w:cstheme="minorHAnsi"/>
                <w:lang w:eastAsia="pl-PL"/>
              </w:rPr>
              <w:t xml:space="preserve">Projekt spełnia jednak zdecydowanie kryterium zachowania trwałości, tj. </w:t>
            </w:r>
            <w:r w:rsidRPr="00266AF8">
              <w:rPr>
                <w:rFonts w:asciiTheme="minorHAnsi" w:hAnsiTheme="minorHAnsi" w:cstheme="minorHAnsi"/>
              </w:rPr>
              <w:t>posiadane przez wnioskodawcę zasoby finansowe zapewniają utrzymanie projektu w okresie trwałości i przyjętym horyzoncie czasowym (nieujemny skumulowany cash-flow w każdym roku okresu odniesienia), p</w:t>
            </w:r>
            <w:r w:rsidRPr="00266AF8">
              <w:rPr>
                <w:rFonts w:asciiTheme="minorHAnsi" w:hAnsiTheme="minorHAnsi" w:cstheme="minorHAnsi"/>
                <w:lang w:eastAsia="pl-PL"/>
              </w:rPr>
              <w:t xml:space="preserve">rzepływy pieniężne dla wnioskodawcy z projektem w każdym roku okresu odniesienia są dodatnie. </w:t>
            </w:r>
          </w:p>
          <w:p w:rsidR="00A34631" w:rsidRPr="00266AF8" w:rsidRDefault="00A34631" w:rsidP="005C7CCA">
            <w:pPr>
              <w:autoSpaceDE w:val="0"/>
              <w:autoSpaceDN w:val="0"/>
              <w:spacing w:after="0" w:line="276" w:lineRule="auto"/>
              <w:jc w:val="both"/>
              <w:rPr>
                <w:rFonts w:asciiTheme="minorHAnsi" w:hAnsiTheme="minorHAnsi" w:cstheme="minorHAnsi"/>
                <w:color w:val="FF0000"/>
              </w:rPr>
            </w:pPr>
          </w:p>
        </w:tc>
      </w:tr>
      <w:tr w:rsidR="00A34631" w:rsidRPr="00266AF8" w:rsidTr="003211EC">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34631" w:rsidRPr="00266AF8" w:rsidRDefault="00A34631" w:rsidP="005C7CCA">
            <w:pPr>
              <w:autoSpaceDE w:val="0"/>
              <w:autoSpaceDN w:val="0"/>
              <w:spacing w:after="0" w:line="276" w:lineRule="auto"/>
              <w:rPr>
                <w:rFonts w:asciiTheme="minorHAnsi" w:hAnsiTheme="minorHAnsi" w:cstheme="minorHAnsi"/>
                <w:b/>
                <w:bCs/>
              </w:rPr>
            </w:pPr>
            <w:r w:rsidRPr="00266AF8">
              <w:rPr>
                <w:rFonts w:asciiTheme="minorHAnsi" w:hAnsiTheme="minorHAnsi" w:cstheme="minorHAnsi"/>
                <w:b/>
                <w:bCs/>
              </w:rPr>
              <w:lastRenderedPageBreak/>
              <w:t xml:space="preserve">Kryterium: </w:t>
            </w:r>
            <w:r w:rsidRPr="00266AF8">
              <w:rPr>
                <w:rStyle w:val="FontStyle20"/>
                <w:rFonts w:asciiTheme="minorHAnsi" w:hAnsiTheme="minorHAnsi" w:cstheme="minorHAnsi"/>
                <w:sz w:val="22"/>
                <w:szCs w:val="22"/>
              </w:rPr>
              <w:t>Wskaźniki.</w:t>
            </w:r>
          </w:p>
          <w:p w:rsidR="00A34631" w:rsidRPr="00266AF8" w:rsidRDefault="00A34631" w:rsidP="005C7CCA">
            <w:pPr>
              <w:autoSpaceDE w:val="0"/>
              <w:autoSpaceDN w:val="0"/>
              <w:spacing w:after="0" w:line="276" w:lineRule="auto"/>
              <w:jc w:val="both"/>
              <w:rPr>
                <w:rStyle w:val="FontStyle20"/>
                <w:rFonts w:asciiTheme="minorHAnsi" w:hAnsiTheme="minorHAnsi" w:cstheme="minorHAnsi"/>
                <w:color w:val="auto"/>
                <w:sz w:val="22"/>
                <w:szCs w:val="22"/>
              </w:rPr>
            </w:pPr>
            <w:r w:rsidRPr="00266AF8">
              <w:rPr>
                <w:rFonts w:asciiTheme="minorHAnsi" w:hAnsiTheme="minorHAnsi" w:cstheme="minorHAnsi"/>
                <w:b/>
                <w:bCs/>
              </w:rPr>
              <w:t>Uzasadnienie spełniania:</w:t>
            </w:r>
            <w:r w:rsidRPr="00266AF8">
              <w:rPr>
                <w:rStyle w:val="FontStyle20"/>
                <w:rFonts w:asciiTheme="minorHAnsi" w:hAnsiTheme="minorHAnsi" w:cstheme="minorHAnsi"/>
                <w:sz w:val="22"/>
                <w:szCs w:val="22"/>
              </w:rPr>
              <w:t xml:space="preserve"> </w:t>
            </w:r>
          </w:p>
          <w:p w:rsidR="00A34631" w:rsidRPr="00266AF8" w:rsidRDefault="00A34631" w:rsidP="005C7CCA">
            <w:pPr>
              <w:autoSpaceDE w:val="0"/>
              <w:autoSpaceDN w:val="0"/>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 xml:space="preserve">Wskaźniki projektu określono na podstawie </w:t>
            </w:r>
            <w:r w:rsidRPr="00266AF8">
              <w:rPr>
                <w:rStyle w:val="FontStyle20"/>
                <w:rFonts w:asciiTheme="minorHAnsi" w:hAnsiTheme="minorHAnsi" w:cstheme="minorHAnsi"/>
                <w:bCs/>
                <w:sz w:val="22"/>
                <w:szCs w:val="22"/>
              </w:rPr>
              <w:t>Wytycznych</w:t>
            </w:r>
            <w:r w:rsidRPr="00266AF8">
              <w:rPr>
                <w:rStyle w:val="FontStyle20"/>
                <w:rFonts w:asciiTheme="minorHAnsi" w:hAnsiTheme="minorHAnsi" w:cstheme="minorHAnsi"/>
                <w:sz w:val="22"/>
                <w:szCs w:val="22"/>
              </w:rPr>
              <w:t xml:space="preserve"> </w:t>
            </w:r>
            <w:r w:rsidRPr="00266AF8">
              <w:rPr>
                <w:rStyle w:val="FontStyle20"/>
                <w:rFonts w:asciiTheme="minorHAnsi" w:hAnsiTheme="minorHAnsi" w:cstheme="minorHAnsi"/>
                <w:bCs/>
                <w:sz w:val="22"/>
                <w:szCs w:val="22"/>
              </w:rPr>
              <w:t>w zakresie monitorowania postępu rzeczowego realizacji programów operacyjnych na lata 2014-2020</w:t>
            </w:r>
            <w:r w:rsidRPr="00266AF8">
              <w:rPr>
                <w:rStyle w:val="FontStyle20"/>
                <w:rFonts w:asciiTheme="minorHAnsi" w:hAnsiTheme="minorHAnsi" w:cstheme="minorHAnsi"/>
                <w:sz w:val="22"/>
                <w:szCs w:val="22"/>
              </w:rPr>
              <w:t xml:space="preserve">. Wybrano adekwatne wskaźniki </w:t>
            </w:r>
            <w:r w:rsidRPr="00266AF8">
              <w:rPr>
                <w:rStyle w:val="FontStyle20"/>
                <w:rFonts w:asciiTheme="minorHAnsi" w:hAnsiTheme="minorHAnsi" w:cstheme="minorHAnsi"/>
                <w:bCs/>
                <w:sz w:val="22"/>
                <w:szCs w:val="22"/>
              </w:rPr>
              <w:t>z katalogu wskaźników określonych w Regulaminie konkursu.</w:t>
            </w:r>
          </w:p>
          <w:p w:rsidR="00A34631" w:rsidRPr="00266AF8" w:rsidRDefault="00A34631" w:rsidP="005C7CCA">
            <w:pPr>
              <w:autoSpaceDE w:val="0"/>
              <w:autoSpaceDN w:val="0"/>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 xml:space="preserve">Opis </w:t>
            </w:r>
            <w:r w:rsidR="00872E1F" w:rsidRPr="00266AF8">
              <w:rPr>
                <w:rStyle w:val="FontStyle20"/>
                <w:rFonts w:asciiTheme="minorHAnsi" w:hAnsiTheme="minorHAnsi" w:cstheme="minorHAnsi"/>
                <w:sz w:val="22"/>
                <w:szCs w:val="22"/>
              </w:rPr>
              <w:t>i metodologię oszacowania zawarto w pkt</w:t>
            </w:r>
            <w:r w:rsidRPr="00266AF8">
              <w:rPr>
                <w:rStyle w:val="FontStyle20"/>
                <w:rFonts w:asciiTheme="minorHAnsi" w:hAnsiTheme="minorHAnsi" w:cstheme="minorHAnsi"/>
                <w:sz w:val="22"/>
                <w:szCs w:val="22"/>
              </w:rPr>
              <w:t xml:space="preserve"> V. </w:t>
            </w:r>
            <w:r w:rsidR="00872E1F" w:rsidRPr="00266AF8">
              <w:rPr>
                <w:rStyle w:val="FontStyle20"/>
                <w:rFonts w:asciiTheme="minorHAnsi" w:hAnsiTheme="minorHAnsi" w:cstheme="minorHAnsi"/>
                <w:sz w:val="22"/>
                <w:szCs w:val="22"/>
              </w:rPr>
              <w:t>Lista mierzalnych wskaźników projektu.</w:t>
            </w:r>
          </w:p>
          <w:p w:rsidR="00A34631" w:rsidRPr="00266AF8" w:rsidRDefault="00A34631" w:rsidP="005C7CCA">
            <w:pPr>
              <w:autoSpaceDE w:val="0"/>
              <w:autoSpaceDN w:val="0"/>
              <w:spacing w:after="0" w:line="276" w:lineRule="auto"/>
              <w:rPr>
                <w:rFonts w:asciiTheme="minorHAnsi" w:hAnsiTheme="minorHAnsi" w:cstheme="minorHAnsi"/>
                <w:color w:val="FF0000"/>
              </w:rPr>
            </w:pPr>
          </w:p>
        </w:tc>
      </w:tr>
    </w:tbl>
    <w:p w:rsidR="00A34631" w:rsidRPr="00266AF8" w:rsidRDefault="00A34631" w:rsidP="005C7CCA">
      <w:pPr>
        <w:spacing w:after="0" w:line="276" w:lineRule="auto"/>
        <w:rPr>
          <w:rStyle w:val="FontStyle19"/>
          <w:rFonts w:asciiTheme="minorHAnsi" w:hAnsiTheme="minorHAnsi" w:cstheme="minorHAnsi"/>
          <w:color w:val="0070C0"/>
          <w:sz w:val="22"/>
          <w:szCs w:val="22"/>
        </w:rPr>
      </w:pPr>
    </w:p>
    <w:p w:rsidR="00E673F1" w:rsidRPr="00266AF8" w:rsidRDefault="00E673F1" w:rsidP="005C7CCA">
      <w:pPr>
        <w:spacing w:after="0" w:line="276" w:lineRule="auto"/>
        <w:rPr>
          <w:rStyle w:val="FontStyle19"/>
          <w:rFonts w:asciiTheme="minorHAnsi" w:hAnsiTheme="minorHAnsi" w:cstheme="minorHAnsi"/>
          <w:sz w:val="22"/>
          <w:szCs w:val="22"/>
        </w:rPr>
      </w:pPr>
      <w:r w:rsidRPr="00266AF8">
        <w:rPr>
          <w:rStyle w:val="FontStyle19"/>
          <w:rFonts w:asciiTheme="minorHAnsi" w:hAnsiTheme="minorHAnsi" w:cstheme="minorHAnsi"/>
          <w:sz w:val="22"/>
          <w:szCs w:val="22"/>
        </w:rPr>
        <w:t>KRYTERIA MERYTORYCZNE SPECYFICZNE (OBLIGATORYJNE)</w:t>
      </w:r>
    </w:p>
    <w:p w:rsidR="00E673F1" w:rsidRPr="00266AF8" w:rsidRDefault="00E673F1" w:rsidP="005C7CCA">
      <w:pPr>
        <w:spacing w:after="0" w:line="276" w:lineRule="auto"/>
        <w:rPr>
          <w:rStyle w:val="FontStyle19"/>
          <w:rFonts w:asciiTheme="minorHAnsi" w:hAnsiTheme="minorHAnsi" w:cstheme="minorHAnsi"/>
          <w:sz w:val="22"/>
          <w:szCs w:val="22"/>
        </w:rPr>
      </w:pPr>
    </w:p>
    <w:tbl>
      <w:tblPr>
        <w:tblW w:w="0" w:type="auto"/>
        <w:tblCellMar>
          <w:left w:w="0" w:type="dxa"/>
          <w:right w:w="0" w:type="dxa"/>
        </w:tblCellMar>
        <w:tblLook w:val="04A0" w:firstRow="1" w:lastRow="0" w:firstColumn="1" w:lastColumn="0" w:noHBand="0" w:noVBand="1"/>
      </w:tblPr>
      <w:tblGrid>
        <w:gridCol w:w="9288"/>
      </w:tblGrid>
      <w:tr w:rsidR="00E673F1" w:rsidRPr="00266AF8" w:rsidTr="001E1E6A">
        <w:tc>
          <w:tcPr>
            <w:tcW w:w="9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73F1" w:rsidRPr="00266AF8" w:rsidRDefault="00E673F1"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Zgodność z wymaganiami w zakresie interoperacyjności i kompatybilności zastosowanych rozwiązań.</w:t>
            </w:r>
          </w:p>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E673F1" w:rsidRPr="00266AF8" w:rsidRDefault="00E773E5" w:rsidP="005C7CCA">
            <w:pPr>
              <w:autoSpaceDE w:val="0"/>
              <w:autoSpaceDN w:val="0"/>
              <w:spacing w:after="0" w:line="276" w:lineRule="auto"/>
              <w:jc w:val="both"/>
              <w:rPr>
                <w:rFonts w:asciiTheme="minorHAnsi" w:hAnsiTheme="minorHAnsi" w:cstheme="minorHAnsi"/>
              </w:rPr>
            </w:pPr>
            <w:r w:rsidRPr="00266AF8">
              <w:rPr>
                <w:rStyle w:val="FontStyle20"/>
                <w:rFonts w:asciiTheme="minorHAnsi" w:hAnsiTheme="minorHAnsi" w:cstheme="minorHAnsi"/>
                <w:sz w:val="22"/>
                <w:szCs w:val="22"/>
              </w:rPr>
              <w:t xml:space="preserve">Projekt spełnia kryterium </w:t>
            </w:r>
            <w:r w:rsidR="00E673F1" w:rsidRPr="00266AF8">
              <w:rPr>
                <w:rStyle w:val="FontStyle20"/>
                <w:rFonts w:asciiTheme="minorHAnsi" w:hAnsiTheme="minorHAnsi" w:cstheme="minorHAnsi"/>
                <w:sz w:val="22"/>
                <w:szCs w:val="22"/>
              </w:rPr>
              <w:t>Uzasadnienie zostało opisane w pkt 2.4.1 SW</w:t>
            </w:r>
            <w:r w:rsidR="00E673F1" w:rsidRPr="00266AF8">
              <w:rPr>
                <w:rFonts w:asciiTheme="minorHAnsi" w:hAnsiTheme="minorHAnsi" w:cstheme="minorHAnsi"/>
              </w:rPr>
              <w:t>.</w:t>
            </w:r>
          </w:p>
          <w:p w:rsidR="00E673F1" w:rsidRPr="00266AF8" w:rsidRDefault="00E673F1" w:rsidP="005C7CCA">
            <w:pPr>
              <w:autoSpaceDE w:val="0"/>
              <w:autoSpaceDN w:val="0"/>
              <w:spacing w:after="0" w:line="276" w:lineRule="auto"/>
              <w:jc w:val="both"/>
              <w:rPr>
                <w:rFonts w:asciiTheme="minorHAnsi" w:hAnsiTheme="minorHAnsi" w:cstheme="minorHAnsi"/>
              </w:rPr>
            </w:pPr>
          </w:p>
        </w:tc>
      </w:tr>
      <w:tr w:rsidR="00E673F1" w:rsidRPr="00266AF8" w:rsidTr="001E1E6A">
        <w:tc>
          <w:tcPr>
            <w:tcW w:w="9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73F1" w:rsidRPr="00266AF8" w:rsidRDefault="00E673F1"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Bezpieczeństwo przetwarzania danych przez systemy teleinformatyczne wdrożone i/lub wykorzystywane w ramach projektu.</w:t>
            </w:r>
          </w:p>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E673F1" w:rsidRPr="00266AF8" w:rsidRDefault="003D1400" w:rsidP="005C7CCA">
            <w:pPr>
              <w:pStyle w:val="TABELE"/>
              <w:spacing w:after="0" w:line="276" w:lineRule="auto"/>
              <w:jc w:val="both"/>
              <w:rPr>
                <w:rFonts w:eastAsia="Calibri"/>
                <w:i w:val="0"/>
                <w:sz w:val="22"/>
                <w:szCs w:val="22"/>
                <w:lang w:val="pl-PL"/>
              </w:rPr>
            </w:pPr>
            <w:r w:rsidRPr="00266AF8">
              <w:rPr>
                <w:i w:val="0"/>
                <w:sz w:val="22"/>
                <w:szCs w:val="22"/>
                <w:lang w:val="pl-PL"/>
              </w:rPr>
              <w:t>Wykorzystywane i w</w:t>
            </w:r>
            <w:r w:rsidR="00E673F1" w:rsidRPr="00266AF8">
              <w:rPr>
                <w:i w:val="0"/>
                <w:sz w:val="22"/>
                <w:szCs w:val="22"/>
                <w:lang w:val="pl-PL"/>
              </w:rPr>
              <w:t xml:space="preserve">drożone systemy teleinformatyczne będą cechowały się zgodnością standardów bezpieczeństwa oraz </w:t>
            </w:r>
            <w:r w:rsidR="00E673F1" w:rsidRPr="00266AF8">
              <w:rPr>
                <w:rFonts w:eastAsia="Calibri"/>
                <w:i w:val="0"/>
                <w:sz w:val="22"/>
                <w:szCs w:val="22"/>
                <w:lang w:val="pl-PL"/>
              </w:rPr>
              <w:t xml:space="preserve">przetwarzania danych z obowiązującym prawem. </w:t>
            </w:r>
          </w:p>
          <w:p w:rsidR="004C7E1F" w:rsidRPr="00266AF8" w:rsidRDefault="004C7E1F" w:rsidP="005C7CCA">
            <w:pPr>
              <w:pStyle w:val="TABELE"/>
              <w:spacing w:after="0" w:line="276" w:lineRule="auto"/>
              <w:jc w:val="both"/>
              <w:rPr>
                <w:rFonts w:eastAsia="Calibri"/>
                <w:i w:val="0"/>
                <w:sz w:val="22"/>
                <w:szCs w:val="22"/>
                <w:lang w:val="pl-PL"/>
              </w:rPr>
            </w:pPr>
          </w:p>
          <w:p w:rsidR="00E773E5" w:rsidRPr="00266AF8" w:rsidRDefault="00E673F1" w:rsidP="005C7CCA">
            <w:pPr>
              <w:pStyle w:val="TABELE"/>
              <w:spacing w:after="0" w:line="276" w:lineRule="auto"/>
              <w:jc w:val="both"/>
              <w:rPr>
                <w:sz w:val="22"/>
                <w:szCs w:val="22"/>
                <w:lang w:val="pl-PL"/>
              </w:rPr>
            </w:pPr>
            <w:r w:rsidRPr="00266AF8">
              <w:rPr>
                <w:i w:val="0"/>
                <w:sz w:val="22"/>
                <w:szCs w:val="22"/>
                <w:lang w:val="pl-PL"/>
              </w:rPr>
              <w:t xml:space="preserve">W trakcie realizacji projektu oraz w fazie eksploatacji zostanie zapewnione przestrzeganie wymagań </w:t>
            </w:r>
            <w:r w:rsidRPr="00266AF8">
              <w:rPr>
                <w:rFonts w:eastAsia="Calibri"/>
                <w:i w:val="0"/>
                <w:sz w:val="22"/>
                <w:szCs w:val="22"/>
                <w:lang w:val="pl-PL"/>
              </w:rPr>
              <w:t>Rozporządzenia Rady Ministrów z dnia 12 kwietnia 2012  r.  w  sprawie  Krajowych  Ram Interoperacyjności, minimalnych wymagań dla rejestrów publicznych  i wymiany informacji w postaci elektronicznej  oraz  minimalnych  wymagań  dla  systemów  teleinformatycznych,  w  obszarze zarządzania bezpieczeństwem informacji</w:t>
            </w:r>
            <w:r w:rsidR="00E773E5" w:rsidRPr="00266AF8">
              <w:rPr>
                <w:sz w:val="22"/>
                <w:szCs w:val="22"/>
                <w:lang w:val="pl-PL"/>
              </w:rPr>
              <w:t xml:space="preserve"> w szczególności poprzez: </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zapewnienie aktualizacji regulacji wewnętrznych w zakresie dotyczącym zmieniającego się otoczenia;</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utrzymywanie aktualności inwentaryzacji sprzętu i oprogramowania służącego do przetwarzania informacji obejmującej ich rodzaj i konfigurację;</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przeprowadzanie okresowych analiz ryzyka utraty integralności, dostępności lub poufności informacji oraz podejmowania działań minimalizujących to ryzyko, stosownie do wyników przeprowadzonej analizy;</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lastRenderedPageBreak/>
              <w:t>podejmowanie działań zapewniających, że osoby zaangażowane w proces przetwarzania informacji posiadają stosowne uprawnienia i uczestniczą w tym procesie w stopniu adekwatnym do realizowanych przez nie zadań oraz obowiązków mających na celu zapewnienie bezpieczeństwa informacji;</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zapewnienie szkolenia osób zaangażowanych w proces przetwarzania informacji ze szczególnym uwzględnieniem takich zagadnień, jak: zagrożenia bezpieczeństwa informacji, skutki naruszenia zasad bezpieczeństwa informacji, w tym odpowiedzialność prawna, stosowanie środków zapewniających bezpieczeństwo informacji, w tym urządzenia i oprogramowanie minimalizujące ryzyko błędów ludzkich;</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zapewnienie ochrony przetwarzanych informacji przed ich kradzieżą, nieuprawnionym dostępem, uszkodzeniami lub zakłóceniami, przez monitorowanie dostępu do informacji, czynności zmierzające do wykrycia nieautoryzowanych działań związanych z przetwarzaniem informacji, zapewnienie środków uniemożliwiających nieautoryzowany dostęp na poziomie systemów operacyjnych, usług sieciowych i aplikacji;</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ustanowienie podstawowych zasad gwarantujących bezpieczną pracę przy przetwarzaniu mobilnym i pracy na odległość;</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zabezpieczenie informacji w sposób uniemożliwiający nieuprawnionemu jej ujawnienie, modyfikacje, usunięcie lub zniszczenie;</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zawieranie w umowach serwisowych podpisanych ze stronami trzecimi zapisów gwarantujących odpowiedni poziom bezpieczeństwa informacji;</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ustalenie zasad postępowania z informacjami, zapewniających minimalizację wystąpienia ryzyka kradzieży informacji i środków przetwarzania informacji, w tym urządzeń mobilnych;</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zapewnienie odpowiedniego poziomu bezpieczeństwa w systemach teleinformatycznych, polegającego w szczególności na dbałości o aktualizację oprogramowania, minimalizowanie ryzyka utraty informacji w wyniku awarii, ochronie przed błędami, utratą, nieuprawnioną modyfikacją, stosowaniu mechanizmów kryptograficznych w sposób adekwatny do zagrożeń lub wymogów przepisu prawa, zapewnieniu bezpieczeństwa plików systemowych, redukcji ryzyk wynikających z wykorzystania opublikowanych podatności technicznych systemów teleinformatycznych, niezwłocznym podejmowaniu działań po dostrzeżeniu nieujawnionych podatności systemów teleinformatycznych na możliwość naruszenia bezpieczeństwa, kontroli zgodności systemów teleinformatycznych z odpowiednimi normami i politykami bezpieczeństwa;</w:t>
            </w:r>
          </w:p>
          <w:p w:rsidR="00E773E5" w:rsidRPr="00266AF8" w:rsidRDefault="00E773E5" w:rsidP="005C7CCA">
            <w:pPr>
              <w:pStyle w:val="TABELE"/>
              <w:numPr>
                <w:ilvl w:val="0"/>
                <w:numId w:val="18"/>
              </w:numPr>
              <w:spacing w:after="0" w:line="276" w:lineRule="auto"/>
              <w:jc w:val="both"/>
              <w:rPr>
                <w:sz w:val="22"/>
                <w:szCs w:val="22"/>
                <w:lang w:val="pl-PL"/>
              </w:rPr>
            </w:pPr>
            <w:r w:rsidRPr="00266AF8">
              <w:rPr>
                <w:sz w:val="22"/>
                <w:szCs w:val="22"/>
                <w:lang w:val="pl-PL"/>
              </w:rPr>
              <w:t>bezzwłoczne zgłaszania incydentów naruszenia bezpieczeństwa informacji w określony i z góry ustalony sposób, umożliwiający szybki</w:t>
            </w:r>
            <w:r w:rsidR="003D1400" w:rsidRPr="00266AF8">
              <w:rPr>
                <w:sz w:val="22"/>
                <w:szCs w:val="22"/>
                <w:lang w:val="pl-PL"/>
              </w:rPr>
              <w:t>e podjęcie działań korygujących</w:t>
            </w:r>
            <w:r w:rsidRPr="00266AF8">
              <w:rPr>
                <w:sz w:val="22"/>
                <w:szCs w:val="22"/>
                <w:lang w:val="pl-PL"/>
              </w:rPr>
              <w:t>.</w:t>
            </w:r>
          </w:p>
          <w:p w:rsidR="00E673F1" w:rsidRPr="00266AF8" w:rsidRDefault="00E673F1" w:rsidP="005C7CCA">
            <w:pPr>
              <w:spacing w:after="0" w:line="276" w:lineRule="auto"/>
              <w:jc w:val="both"/>
              <w:rPr>
                <w:rFonts w:asciiTheme="minorHAnsi" w:hAnsiTheme="minorHAnsi" w:cstheme="minorHAnsi"/>
              </w:rPr>
            </w:pPr>
          </w:p>
          <w:p w:rsidR="00E673F1" w:rsidRPr="00266AF8" w:rsidRDefault="00E673F1" w:rsidP="005C7CCA">
            <w:pPr>
              <w:pStyle w:val="TABELE"/>
              <w:spacing w:after="0" w:line="276" w:lineRule="auto"/>
              <w:jc w:val="both"/>
              <w:rPr>
                <w:rFonts w:eastAsia="Times New Roman"/>
                <w:i w:val="0"/>
                <w:sz w:val="22"/>
                <w:szCs w:val="22"/>
                <w:lang w:val="pl-PL" w:eastAsia="pl-PL"/>
              </w:rPr>
            </w:pPr>
            <w:r w:rsidRPr="00266AF8">
              <w:rPr>
                <w:i w:val="0"/>
                <w:sz w:val="22"/>
                <w:szCs w:val="22"/>
                <w:lang w:val="pl-PL"/>
              </w:rPr>
              <w:t xml:space="preserve">Wnioskodawca zapewni również przestrzeganie ustawy o ochronie danych osobowych w zakresie nowych wdrożeń.  </w:t>
            </w:r>
            <w:r w:rsidRPr="00266AF8">
              <w:rPr>
                <w:rFonts w:eastAsia="Times New Roman"/>
                <w:i w:val="0"/>
                <w:sz w:val="22"/>
                <w:szCs w:val="22"/>
                <w:lang w:val="pl-PL" w:eastAsia="pl-PL"/>
              </w:rPr>
              <w:t xml:space="preserve">Zgodnie z art. 36 ustawy z dnia 29 sierpnia 1997 r. o ochronie danych osobowych  administrator danych osobowych zapewni ochronę przetwarzanych danych osobowych </w:t>
            </w:r>
            <w:r w:rsidRPr="00266AF8">
              <w:rPr>
                <w:rFonts w:eastAsia="Times New Roman"/>
                <w:bCs/>
                <w:i w:val="0"/>
                <w:sz w:val="22"/>
                <w:szCs w:val="22"/>
                <w:lang w:val="pl-PL" w:eastAsia="pl-PL"/>
              </w:rPr>
              <w:t>przed ich udostępnieniem osobom nieupoważnionym, zabraniem przez osobę nieuprawnioną, przetwarzaniem z naruszeniem ustawy oraz zmianą, utratą, uszkodzeniem lub zniszczeniem.</w:t>
            </w:r>
            <w:r w:rsidRPr="00266AF8">
              <w:rPr>
                <w:rFonts w:eastAsia="Times New Roman"/>
                <w:i w:val="0"/>
                <w:sz w:val="22"/>
                <w:szCs w:val="22"/>
                <w:lang w:val="pl-PL" w:eastAsia="pl-PL"/>
              </w:rPr>
              <w:t xml:space="preserve"> </w:t>
            </w:r>
          </w:p>
          <w:p w:rsidR="003D1400" w:rsidRPr="00266AF8" w:rsidRDefault="003D1400" w:rsidP="005C7CCA">
            <w:pPr>
              <w:spacing w:after="0" w:line="276" w:lineRule="auto"/>
              <w:jc w:val="both"/>
              <w:rPr>
                <w:rFonts w:asciiTheme="minorHAnsi" w:hAnsiTheme="minorHAnsi" w:cstheme="minorHAnsi"/>
              </w:rPr>
            </w:pPr>
          </w:p>
          <w:p w:rsidR="00E673F1" w:rsidRPr="00266AF8" w:rsidRDefault="00E673F1" w:rsidP="005C7CCA">
            <w:pPr>
              <w:spacing w:after="0" w:line="276" w:lineRule="auto"/>
              <w:jc w:val="both"/>
              <w:rPr>
                <w:rFonts w:asciiTheme="minorHAnsi" w:eastAsia="Times New Roman" w:hAnsiTheme="minorHAnsi" w:cstheme="minorHAnsi"/>
                <w:i/>
                <w:lang w:eastAsia="pl-PL"/>
              </w:rPr>
            </w:pPr>
            <w:r w:rsidRPr="00266AF8">
              <w:rPr>
                <w:rFonts w:asciiTheme="minorHAnsi" w:hAnsiTheme="minorHAnsi" w:cstheme="minorHAnsi"/>
              </w:rPr>
              <w:t>W ramach przewidzianych wdrożeń zaplanowano mechanizmy służące zapewnieniu bezpieczeństwa danych.  Dane wykorzystywane oraz przechowywane podczas cyklu życia usługi zostaną również zabezpieczone na urządzeni</w:t>
            </w:r>
            <w:r w:rsidR="002357CF" w:rsidRPr="00266AF8">
              <w:rPr>
                <w:rFonts w:asciiTheme="minorHAnsi" w:hAnsiTheme="minorHAnsi" w:cstheme="minorHAnsi"/>
              </w:rPr>
              <w:t xml:space="preserve">ach wykonujących kopie zapasowe, które będą aktualizowane </w:t>
            </w:r>
            <w:r w:rsidRPr="00266AF8">
              <w:rPr>
                <w:rFonts w:asciiTheme="minorHAnsi" w:hAnsiTheme="minorHAnsi" w:cstheme="minorHAnsi"/>
              </w:rPr>
              <w:t xml:space="preserve">na bieżąco w celu przywrócenia wszystkich danych w przypadku wystąpienia nieoczekiwanego problemu. </w:t>
            </w:r>
            <w:r w:rsidRPr="00266AF8">
              <w:rPr>
                <w:rFonts w:asciiTheme="minorHAnsi" w:eastAsia="Calibri" w:hAnsiTheme="minorHAnsi" w:cstheme="minorHAnsi"/>
              </w:rPr>
              <w:t xml:space="preserve">W </w:t>
            </w:r>
            <w:r w:rsidRPr="00266AF8">
              <w:rPr>
                <w:rFonts w:asciiTheme="minorHAnsi" w:eastAsia="Calibri" w:hAnsiTheme="minorHAnsi" w:cstheme="minorHAnsi"/>
              </w:rPr>
              <w:lastRenderedPageBreak/>
              <w:t>ramach wszystkich wdrożeń zaplanowano przeprowadzenie testów bezpieczeństwa systemów (testów penetracyjnych).</w:t>
            </w:r>
          </w:p>
          <w:p w:rsidR="00E673F1" w:rsidRPr="00266AF8" w:rsidRDefault="00E673F1" w:rsidP="005C7CCA">
            <w:pPr>
              <w:autoSpaceDE w:val="0"/>
              <w:autoSpaceDN w:val="0"/>
              <w:spacing w:after="0" w:line="276" w:lineRule="auto"/>
              <w:jc w:val="both"/>
              <w:rPr>
                <w:rFonts w:asciiTheme="minorHAnsi" w:hAnsiTheme="minorHAnsi" w:cstheme="minorHAnsi"/>
                <w:b/>
                <w:bCs/>
              </w:rPr>
            </w:pPr>
          </w:p>
        </w:tc>
      </w:tr>
      <w:tr w:rsidR="00E673F1" w:rsidRPr="00266AF8" w:rsidTr="001E1E6A">
        <w:tc>
          <w:tcPr>
            <w:tcW w:w="9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lastRenderedPageBreak/>
              <w:t xml:space="preserve">Kryterium: </w:t>
            </w:r>
            <w:r w:rsidRPr="00266AF8">
              <w:rPr>
                <w:rStyle w:val="FontStyle20"/>
                <w:rFonts w:asciiTheme="minorHAnsi" w:hAnsiTheme="minorHAnsi" w:cstheme="minorHAnsi"/>
                <w:sz w:val="22"/>
                <w:szCs w:val="22"/>
              </w:rPr>
              <w:t>Zakup sprzętu i wyposażenia.</w:t>
            </w:r>
          </w:p>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Zaplanowany do zakupu sprzęt jest niezbędny w celu prawidłowego uruchomienia, następnie utrzymania i rozwoju e-administracji w Powiecie Lidzbarskim i warunkuje realizację celów projektów. Obsługa wdrożonych e-usług wymaga odpowiedniego zaplecza, bez którego nie ma możliwości prawidłowego zarządzania danymi i informacją w urzędzie pomiędzy wszystkimi systemami teleinformatycznymi i programami obsługowymi. Zaplanowany do zakupu sprzęt jest niezbędny do budowy/rozbudowy systemów świadczących e-usługi publiczne i zwiększenia dostępności zasobów publicznych.</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 ramach opracowywania projektu wnioskodawca dokonał analizy posiadanych zasobów sprzętowych i określił sprzęt, którego zakup jest konieczny do cyfryzacji procesów administracyjnych.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Poniżej przedstawiono uzasadnienie zakupu sprzętu, uwzględnionego w projekcie. </w:t>
            </w:r>
          </w:p>
          <w:p w:rsidR="00EC062E" w:rsidRPr="00266AF8" w:rsidRDefault="00EC062E" w:rsidP="005C7CCA">
            <w:pPr>
              <w:spacing w:after="0" w:line="276" w:lineRule="auto"/>
              <w:jc w:val="both"/>
              <w:rPr>
                <w:rFonts w:asciiTheme="minorHAnsi" w:hAnsiTheme="minorHAnsi" w:cstheme="minorHAnsi"/>
                <w:u w:val="single"/>
              </w:rPr>
            </w:pPr>
            <w:r w:rsidRPr="00266AF8">
              <w:rPr>
                <w:rFonts w:asciiTheme="minorHAnsi" w:hAnsiTheme="minorHAnsi" w:cstheme="minorHAnsi"/>
                <w:u w:val="single"/>
              </w:rPr>
              <w:t xml:space="preserve">Wyposażenie serwerowni - zakup serwera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Zakup serwera jest niezbędny w celu zapewniania środowiska sprzętowego do zainstalowania niezbędnego oprogramowania, a także w celu przechowywania przetwarzanych w późniejszym czasie danych/dokumentów/informacji związanych z:</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 obsługą e-usług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 obsługą elektronicznego obiegu wszystkich typów dokumentów w urzędzie, który zapewni sprawny przepływ informacji, dokumentacji i danych wpływających i gromadzonych w jednostce, do których każdy pracownik będzie miał szybki dostęp w formie elektronicznej.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sprawnym przepływem informacji pomiędzy programami obsługowymi urzędu i systemami informatycznymi celem automatyzacji procesu.</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Na serwerze docelowo przechowywane i przetwarzane będą wszystkie dokumenty obsługiwane w jednostce w wersji elektronicznej w celu prawidłowego funkcjonowania elektronicznego obiegu dokumentów.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Aktualnie urząd nie posiada na wyposażeniu serwera o odpowiednich parametrach technicznych, dlatego obecna sytuacja nie pozwala na sprawne wdrożenie e-usług.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Wydatek jest konieczny dla zapewnienia sprawnego, a przede wszystkim bezpiecznego funkcjonowania całego systemu. Zakup stanowi element kluczowy właściwej realizacji projektu i jest niezbędny do świadczenia e-usług (w tym osiągnięcia celów projektu).</w:t>
            </w:r>
          </w:p>
          <w:p w:rsidR="00EC062E" w:rsidRPr="00266AF8" w:rsidRDefault="00EC062E" w:rsidP="005C7CCA">
            <w:pPr>
              <w:spacing w:after="0" w:line="276" w:lineRule="auto"/>
              <w:jc w:val="both"/>
              <w:rPr>
                <w:rFonts w:asciiTheme="minorHAnsi" w:hAnsiTheme="minorHAnsi" w:cstheme="minorHAnsi"/>
                <w:u w:val="single"/>
              </w:rPr>
            </w:pPr>
            <w:r w:rsidRPr="00266AF8">
              <w:rPr>
                <w:rFonts w:asciiTheme="minorHAnsi" w:hAnsiTheme="minorHAnsi" w:cstheme="minorHAnsi"/>
                <w:u w:val="single"/>
              </w:rPr>
              <w:t xml:space="preserve">Wyposażenie serwerowni - zakup macierzy dyskowej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Celem zastosowania macierzy dyskowych jest zapewnienie odpowiedniej wydajności transmisji danych, zabezpieczenia danych w czasie rzeczywistym oraz ilości operacji wejścia/wyjścia, jaką macierz powinna zapewnić. Zastosowanie kontrolera RAID powoduje, że kilka niezależnych fizycznie dysków łączy się ze sobą w taki sposób, że tworzą jeden logiczny dysk, zapewniając dodatkowo kilka sposobów zabezpieczeń danych i zwiększenie rzeczywistego transferu danych.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u w:val="single"/>
              </w:rPr>
              <w:t xml:space="preserve">Wyposażenie serwerowni - zakup UPS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Funkcją zasilacza UPS (ang. Uninterruptible Power Supply – Nieprzerywalne Zasilanie Energią) będzie utrzymanie zasilania serwera w przypadku zaniku lub nieprawidłowych parametrów zasilania sieciowego. Jest to urządzenie niezbędne dla zapewnienia ciągłości działania systemów teleinformatycznych, które będą wykorzystywane przy świadczeniu usług drogą elektroniczną. Aktualnie urzędy nie posiadają UPS, lub moc posiadanych nie wystarczy do zapewnienia zasilania </w:t>
            </w:r>
            <w:r w:rsidRPr="00266AF8">
              <w:rPr>
                <w:rFonts w:asciiTheme="minorHAnsi" w:hAnsiTheme="minorHAnsi" w:cstheme="minorHAnsi"/>
              </w:rPr>
              <w:lastRenderedPageBreak/>
              <w:t>awaryjnego dodatkowych urządzeń. Wydatek jest konieczny dla zapewnienia sprawnego, a przede wszystkim bezpiecznego funkcjonowania systemów. Zakup stanowi element uzupełniający realizację projektu i jest niezbędny do świadczenia e-usług (w tym osiągnięcia celów projektu).</w:t>
            </w:r>
          </w:p>
          <w:p w:rsidR="00EC062E" w:rsidRPr="00266AF8" w:rsidRDefault="00EC062E" w:rsidP="005C7CCA">
            <w:pPr>
              <w:spacing w:after="0" w:line="276" w:lineRule="auto"/>
              <w:jc w:val="both"/>
              <w:rPr>
                <w:rFonts w:asciiTheme="minorHAnsi" w:hAnsiTheme="minorHAnsi" w:cstheme="minorHAnsi"/>
                <w:u w:val="single"/>
              </w:rPr>
            </w:pPr>
            <w:r w:rsidRPr="00266AF8">
              <w:rPr>
                <w:rFonts w:asciiTheme="minorHAnsi" w:hAnsiTheme="minorHAnsi" w:cstheme="minorHAnsi"/>
                <w:u w:val="single"/>
              </w:rPr>
              <w:t>Wyposażenie serwerowni - zakup oprogramowania zarządzającego</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Oprogramowanie to umożliwi bezpieczną centralizację oraz ujednolicenie systemu zarządzania całą infrastrukturą IT. Oprogramowanie to służy m.in. do podglądu stanu pracy infrastruktury serwerowej jak również umożliwia dostęp do środowiska serwerów. Jego zakup umożliwi usprawnienia pracy w zakresie świadczenia e-usług a także lepszy monitoring pracy infrastruktury obsługującej nowe systemy informatyczne, co przełoży się na większe bezpieczeństwo systemów. Zakup stanowi element uzupełniający realizację projektu i służy osiągnięciu celów projektu.</w:t>
            </w:r>
          </w:p>
          <w:p w:rsidR="00EC062E" w:rsidRPr="00266AF8" w:rsidRDefault="00EC062E" w:rsidP="005C7CCA">
            <w:pPr>
              <w:spacing w:after="0" w:line="276" w:lineRule="auto"/>
              <w:jc w:val="both"/>
              <w:rPr>
                <w:rFonts w:asciiTheme="minorHAnsi" w:hAnsiTheme="minorHAnsi" w:cstheme="minorHAnsi"/>
                <w:u w:val="single"/>
              </w:rPr>
            </w:pPr>
            <w:r w:rsidRPr="00266AF8">
              <w:rPr>
                <w:rFonts w:asciiTheme="minorHAnsi" w:hAnsiTheme="minorHAnsi" w:cstheme="minorHAnsi"/>
                <w:u w:val="single"/>
              </w:rPr>
              <w:t xml:space="preserve">Wyposażenie stanowisk pracowniczych - zakup zestawów komputerowych </w:t>
            </w:r>
          </w:p>
          <w:p w:rsidR="00EC062E" w:rsidRPr="00266AF8" w:rsidRDefault="00EC062E" w:rsidP="005C7CCA">
            <w:pPr>
              <w:spacing w:after="0" w:line="276" w:lineRule="auto"/>
              <w:jc w:val="both"/>
              <w:rPr>
                <w:rFonts w:asciiTheme="minorHAnsi" w:hAnsiTheme="minorHAnsi" w:cstheme="minorHAnsi"/>
              </w:rPr>
            </w:pPr>
            <w:r w:rsidRPr="00266AF8">
              <w:rPr>
                <w:rFonts w:asciiTheme="minorHAnsi" w:hAnsiTheme="minorHAnsi" w:cstheme="minorHAnsi"/>
              </w:rPr>
              <w:t>Nowe stanowiska komputerowe przeznaczone zostaną dla pracowników, którzy będą odpowiedzialni za wdrożenie i obsługę wdrożonych e-usług. Komputery te zostaną przeznaczone dla stanowisk, które aktualnie wyposażone są w najstarsze komputery pod względem okresu eksploatacji i/lub rodzaju programu operacyjnego. Wiele komputerów jakimi obecnie dysponuje jednostka jest przestarzałych pod względem parametrów technicznych i czasu wykorzystywania sprzętu. Proces wymiany jest konieczny ze względów bezpieczeństwa danych, bo brak wsparcia producenta oznacza zwiększone ryzyko ataków różnego typu szkodliwych programów mogących powodować np. utratę lub uszkodzenie danych a także ze względu na potrzebę umożliwienia działania wdrażanych systemów informatycznych, ponieważ aktualne komputery nie spełniają określonych parametrów systemu operacyjnego oraz parametrów technicznych umożliwiających świadczenia e-usług przez urząd na odpowiednim poziomie. Wydatek jest konieczny dla zapewnienia sprawnego, a przede wszystkim bezpiecznego funkcjonowania całego systemu.</w:t>
            </w:r>
          </w:p>
          <w:p w:rsidR="00E673F1" w:rsidRPr="00266AF8" w:rsidRDefault="00E673F1" w:rsidP="005C7CCA">
            <w:pPr>
              <w:autoSpaceDE w:val="0"/>
              <w:autoSpaceDN w:val="0"/>
              <w:spacing w:after="0" w:line="276" w:lineRule="auto"/>
              <w:jc w:val="both"/>
              <w:rPr>
                <w:rFonts w:asciiTheme="minorHAnsi" w:hAnsiTheme="minorHAnsi" w:cstheme="minorHAnsi"/>
              </w:rPr>
            </w:pPr>
          </w:p>
        </w:tc>
      </w:tr>
      <w:tr w:rsidR="00E673F1" w:rsidRPr="00266AF8" w:rsidTr="001E1E6A">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lastRenderedPageBreak/>
              <w:t xml:space="preserve">Kryterium: </w:t>
            </w:r>
            <w:r w:rsidRPr="00266AF8">
              <w:rPr>
                <w:rStyle w:val="FontStyle20"/>
                <w:rFonts w:asciiTheme="minorHAnsi" w:hAnsiTheme="minorHAnsi" w:cstheme="minorHAnsi"/>
                <w:sz w:val="22"/>
                <w:szCs w:val="22"/>
              </w:rPr>
              <w:t>Udostępnianie usług o wysokim poziomie e-dojrzałości oraz ich powszechne wykorzystywanie.</w:t>
            </w:r>
          </w:p>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EC062E" w:rsidRPr="00266AF8" w:rsidRDefault="00EC062E"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t xml:space="preserve">W ramach projektu udostępnionych zostanie 20 e-usług o wysokim poziomie dojrzałości (3 PD), zgodnie z zestawieniem: </w:t>
            </w:r>
          </w:p>
          <w:p w:rsidR="00EC062E" w:rsidRPr="00266AF8" w:rsidRDefault="00EC062E" w:rsidP="005C7CCA">
            <w:pPr>
              <w:spacing w:after="0" w:line="276" w:lineRule="auto"/>
              <w:jc w:val="both"/>
              <w:rPr>
                <w:rFonts w:asciiTheme="minorHAnsi" w:hAnsiTheme="minorHAnsi" w:cstheme="minorHAnsi"/>
              </w:rPr>
            </w:pPr>
          </w:p>
          <w:tbl>
            <w:tblPr>
              <w:tblW w:w="900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
              <w:gridCol w:w="8500"/>
            </w:tblGrid>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skierowanie dziecka do kształcenia specjalnego</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2.</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stypendium dla uczniów powiatowych szkół ponadgimnazjalnych</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3.</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pozwolenie na budowę</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4.</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budowy obiektów lub wykonania robót budowlanych - nie wymagających pozwolenia na budowę</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5.</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rozbiórki obiektów budowlanych nie wymagających pozwolenia na rozbiórkę</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6.</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zaświadczenia o samodzielności lokalu mieszkalnego, użytkowego, garażu</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7.</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budowy przydomowych oczyszczalni ścieków</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8.</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w:t>
                  </w:r>
                  <w:r w:rsidRPr="00266AF8">
                    <w:rPr>
                      <w:rFonts w:asciiTheme="minorHAnsi" w:eastAsia="Times New Roman" w:hAnsiTheme="minorHAnsi" w:cstheme="minorHAnsi"/>
                      <w:color w:val="000000"/>
                      <w:lang w:eastAsia="pl-PL"/>
                    </w:rPr>
                    <w:t>ydanie pozwoleń wodnoprawnych</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9.</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wypisów i wyrysów z operatu ewidencyjnego</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10.</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decyzji w sprawie gleboznawczej klasyfikacji gruntów</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11.</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koordynowanie usytuowania projektowanych sieci uzbrojenia</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12.</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 xml:space="preserve">Wniosek o zmianę w operacie ewidencji gruntów i budynków </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13.</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prac geodezyjnych lub kartograficznych</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lastRenderedPageBreak/>
                    <w:t>14.</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Przekazanie wyników prac geodezyjnych lub kartograficznych do powiatowego zasobu geodezyjnego i kartograficznego</w:t>
                  </w:r>
                </w:p>
              </w:tc>
            </w:tr>
            <w:tr w:rsidR="00EC062E" w:rsidRPr="00266AF8" w:rsidTr="003F6CD2">
              <w:trPr>
                <w:trHeight w:val="288"/>
              </w:trPr>
              <w:tc>
                <w:tcPr>
                  <w:tcW w:w="507"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15.</w:t>
                  </w:r>
                </w:p>
              </w:tc>
              <w:tc>
                <w:tcPr>
                  <w:tcW w:w="8500" w:type="dxa"/>
                  <w:shd w:val="clear" w:color="auto" w:fill="92D050"/>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uwierzytelnianie dokumentów geodezyjnych i kartograficznych</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16.</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wydawanie karty wędkarskiej i karty łowiectwa podwodnego</w:t>
                  </w:r>
                  <w:r w:rsidRPr="00266AF8">
                    <w:rPr>
                      <w:rFonts w:asciiTheme="minorHAnsi" w:eastAsia="Times New Roman" w:hAnsiTheme="minorHAnsi" w:cstheme="minorHAnsi"/>
                      <w:color w:val="333333"/>
                      <w:lang w:eastAsia="pl-PL"/>
                    </w:rPr>
                    <w:t> </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17.</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rejestrację sprzętu pływającego służącego do połowu ryb</w:t>
                  </w:r>
                  <w:r w:rsidRPr="00266AF8">
                    <w:rPr>
                      <w:rFonts w:asciiTheme="minorHAnsi" w:eastAsia="Times New Roman" w:hAnsiTheme="minorHAnsi" w:cstheme="minorHAnsi"/>
                      <w:color w:val="333333"/>
                      <w:lang w:eastAsia="pl-PL"/>
                    </w:rPr>
                    <w:t> </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18.</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 xml:space="preserve">Złożenie oświadczenia o zamiarze zatrudnienia kierowców </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19.</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Rejestracja danych na platformie komunikacyjno-konsultacyjnej oraz wyrażenie zgody na komunikację elektroniczną</w:t>
                  </w:r>
                </w:p>
              </w:tc>
            </w:tr>
            <w:tr w:rsidR="00EC062E" w:rsidRPr="00266AF8" w:rsidTr="003F6CD2">
              <w:trPr>
                <w:trHeight w:val="288"/>
              </w:trPr>
              <w:tc>
                <w:tcPr>
                  <w:tcW w:w="507"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20.</w:t>
                  </w:r>
                </w:p>
              </w:tc>
              <w:tc>
                <w:tcPr>
                  <w:tcW w:w="8500" w:type="dxa"/>
                  <w:shd w:val="clear" w:color="auto" w:fill="auto"/>
                  <w:noWrap/>
                  <w:vAlign w:val="center"/>
                  <w:hideMark/>
                </w:tcPr>
                <w:p w:rsidR="00EC062E" w:rsidRPr="00266AF8" w:rsidRDefault="00EC062E" w:rsidP="005C7CCA">
                  <w:pPr>
                    <w:spacing w:after="0" w:line="276" w:lineRule="auto"/>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Udział w konsultacjach społecznych na platformie komunikacyjno-konsultacyjnej</w:t>
                  </w:r>
                </w:p>
              </w:tc>
            </w:tr>
          </w:tbl>
          <w:p w:rsidR="00EC062E" w:rsidRPr="00266AF8" w:rsidRDefault="00EC062E" w:rsidP="005C7CCA">
            <w:pPr>
              <w:spacing w:after="0" w:line="276" w:lineRule="auto"/>
              <w:jc w:val="both"/>
              <w:rPr>
                <w:rStyle w:val="FontStyle20"/>
                <w:rFonts w:asciiTheme="minorHAnsi" w:hAnsiTheme="minorHAnsi" w:cstheme="minorHAnsi"/>
                <w:sz w:val="22"/>
                <w:szCs w:val="22"/>
              </w:rPr>
            </w:pPr>
            <w:r w:rsidRPr="00266AF8">
              <w:rPr>
                <w:rFonts w:asciiTheme="minorHAnsi" w:hAnsiTheme="minorHAnsi" w:cstheme="minorHAnsi"/>
              </w:rPr>
              <w:t xml:space="preserve"> </w:t>
            </w:r>
          </w:p>
          <w:p w:rsidR="00EC062E" w:rsidRPr="00266AF8" w:rsidRDefault="00EC062E" w:rsidP="005C7CCA">
            <w:pPr>
              <w:spacing w:after="0" w:line="276" w:lineRule="auto"/>
              <w:jc w:val="both"/>
              <w:rPr>
                <w:rStyle w:val="FontStyle20"/>
                <w:rFonts w:asciiTheme="minorHAnsi" w:hAnsiTheme="minorHAnsi" w:cstheme="minorHAnsi"/>
                <w:sz w:val="22"/>
                <w:szCs w:val="22"/>
              </w:rPr>
            </w:pPr>
            <w:r w:rsidRPr="00266AF8">
              <w:rPr>
                <w:rStyle w:val="FontStyle20"/>
                <w:rFonts w:asciiTheme="minorHAnsi" w:hAnsiTheme="minorHAnsi" w:cstheme="minorHAnsi"/>
                <w:sz w:val="22"/>
                <w:szCs w:val="22"/>
              </w:rPr>
              <w:t xml:space="preserve">Niektóre z udostępnionych usług objętych projektem będą powszechnie wykorzystywane (wysoki walor powtarzalności), tzn. że będą skierowane do licznej lub często korzystającej grupy odbiorców oraz istnieje znaczne prawdopodobieństwo, że będzie wykorzystywana przez znaczny odsetek danej grupy odbiorców. Do takich usług zaliczono: </w:t>
            </w:r>
          </w:p>
          <w:p w:rsidR="00EC062E" w:rsidRPr="00266AF8" w:rsidRDefault="00EC062E" w:rsidP="005C7CCA">
            <w:pPr>
              <w:pStyle w:val="Akapitzlist"/>
              <w:numPr>
                <w:ilvl w:val="0"/>
                <w:numId w:val="25"/>
              </w:numPr>
              <w:spacing w:after="0" w:line="276" w:lineRule="auto"/>
              <w:jc w:val="both"/>
              <w:rPr>
                <w:rFonts w:asciiTheme="minorHAnsi" w:hAnsiTheme="minorHAnsi" w:cstheme="minorHAnsi"/>
              </w:rPr>
            </w:pPr>
            <w:r w:rsidRPr="00266AF8">
              <w:rPr>
                <w:rFonts w:asciiTheme="minorHAnsi" w:eastAsia="Times New Roman" w:hAnsiTheme="minorHAnsi" w:cstheme="minorHAnsi"/>
                <w:lang w:eastAsia="pl-PL"/>
              </w:rPr>
              <w:t>Zgłoszenie budowy obiektów lub wykonania robót budowlanych - nie wymagających pozwolenia na budowę</w:t>
            </w:r>
          </w:p>
          <w:p w:rsidR="00EC062E" w:rsidRPr="00266AF8" w:rsidRDefault="00EC062E" w:rsidP="005C7CCA">
            <w:pPr>
              <w:pStyle w:val="Default"/>
              <w:numPr>
                <w:ilvl w:val="0"/>
                <w:numId w:val="25"/>
              </w:numPr>
              <w:spacing w:line="276" w:lineRule="auto"/>
              <w:jc w:val="both"/>
              <w:rPr>
                <w:rFonts w:asciiTheme="minorHAnsi" w:eastAsia="Times New Roman" w:hAnsiTheme="minorHAnsi" w:cstheme="minorHAnsi"/>
                <w:sz w:val="22"/>
                <w:szCs w:val="22"/>
                <w:lang w:eastAsia="pl-PL"/>
              </w:rPr>
            </w:pPr>
            <w:r w:rsidRPr="00266AF8">
              <w:rPr>
                <w:rFonts w:asciiTheme="minorHAnsi" w:eastAsia="Times New Roman" w:hAnsiTheme="minorHAnsi" w:cstheme="minorHAnsi"/>
                <w:sz w:val="22"/>
                <w:szCs w:val="22"/>
                <w:lang w:eastAsia="pl-PL"/>
              </w:rPr>
              <w:t>Zgłoszenie rozbiórki obiektów budowlanych nie wymagających pozwolenia na rozbiórkę</w:t>
            </w:r>
          </w:p>
          <w:p w:rsidR="00EC062E" w:rsidRPr="00266AF8" w:rsidRDefault="00EC062E" w:rsidP="005C7CCA">
            <w:pPr>
              <w:pStyle w:val="Default"/>
              <w:numPr>
                <w:ilvl w:val="0"/>
                <w:numId w:val="25"/>
              </w:numPr>
              <w:spacing w:line="276" w:lineRule="auto"/>
              <w:jc w:val="both"/>
              <w:rPr>
                <w:rFonts w:asciiTheme="minorHAnsi" w:eastAsia="Times New Roman" w:hAnsiTheme="minorHAnsi" w:cstheme="minorHAnsi"/>
                <w:sz w:val="22"/>
                <w:szCs w:val="22"/>
                <w:lang w:eastAsia="pl-PL"/>
              </w:rPr>
            </w:pPr>
            <w:r w:rsidRPr="00266AF8">
              <w:rPr>
                <w:rFonts w:asciiTheme="minorHAnsi" w:eastAsia="Times New Roman" w:hAnsiTheme="minorHAnsi" w:cstheme="minorHAnsi"/>
                <w:sz w:val="22"/>
                <w:szCs w:val="22"/>
                <w:lang w:eastAsia="pl-PL"/>
              </w:rPr>
              <w:t>Usługi geoprzestrzenne (geodezyjne i kartograficzne) [usługi od 8 do 15]</w:t>
            </w:r>
          </w:p>
          <w:p w:rsidR="00EC062E" w:rsidRPr="00266AF8" w:rsidRDefault="00EC062E" w:rsidP="005C7CCA">
            <w:pPr>
              <w:pStyle w:val="Default"/>
              <w:spacing w:line="276" w:lineRule="auto"/>
              <w:jc w:val="both"/>
              <w:rPr>
                <w:rFonts w:asciiTheme="minorHAnsi" w:eastAsia="Times New Roman" w:hAnsiTheme="minorHAnsi" w:cstheme="minorHAnsi"/>
                <w:sz w:val="22"/>
                <w:szCs w:val="22"/>
                <w:lang w:eastAsia="pl-PL"/>
              </w:rPr>
            </w:pPr>
            <w:r w:rsidRPr="00266AF8">
              <w:rPr>
                <w:rFonts w:asciiTheme="minorHAnsi" w:eastAsia="Times New Roman" w:hAnsiTheme="minorHAnsi" w:cstheme="minorHAnsi"/>
                <w:sz w:val="22"/>
                <w:szCs w:val="22"/>
                <w:lang w:eastAsia="pl-PL"/>
              </w:rPr>
              <w:t xml:space="preserve">Powszechności wykorzystania dowodzi częstotliwość procedowania tych usług w roku 2016 w sposób tradycyjny. W/w usługi cechowała najwyższa liczba wykonań spośród wszystkich usług z zakresu zadań własnych </w:t>
            </w:r>
            <w:r w:rsidR="003F6CD2" w:rsidRPr="00266AF8">
              <w:rPr>
                <w:rFonts w:asciiTheme="minorHAnsi" w:eastAsia="Times New Roman" w:hAnsiTheme="minorHAnsi" w:cstheme="minorHAnsi"/>
                <w:sz w:val="22"/>
                <w:szCs w:val="22"/>
                <w:lang w:eastAsia="pl-PL"/>
              </w:rPr>
              <w:t>Powiatu Lidzbarskiego</w:t>
            </w:r>
            <w:r w:rsidRPr="00266AF8">
              <w:rPr>
                <w:rFonts w:asciiTheme="minorHAnsi" w:eastAsia="Times New Roman" w:hAnsiTheme="minorHAnsi" w:cstheme="minorHAnsi"/>
                <w:sz w:val="22"/>
                <w:szCs w:val="22"/>
                <w:lang w:eastAsia="pl-PL"/>
              </w:rPr>
              <w:t xml:space="preserve">. </w:t>
            </w:r>
          </w:p>
          <w:p w:rsidR="00E673F1" w:rsidRPr="00266AF8" w:rsidRDefault="00E673F1" w:rsidP="005C7CCA">
            <w:pPr>
              <w:spacing w:after="0" w:line="276" w:lineRule="auto"/>
              <w:jc w:val="both"/>
              <w:rPr>
                <w:rFonts w:asciiTheme="minorHAnsi" w:hAnsiTheme="minorHAnsi" w:cstheme="minorHAnsi"/>
              </w:rPr>
            </w:pPr>
          </w:p>
        </w:tc>
      </w:tr>
      <w:tr w:rsidR="00E673F1" w:rsidRPr="00266AF8" w:rsidTr="001E1E6A">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lastRenderedPageBreak/>
              <w:t xml:space="preserve">Kryterium: </w:t>
            </w:r>
            <w:r w:rsidRPr="00266AF8">
              <w:rPr>
                <w:rStyle w:val="FontStyle20"/>
                <w:rFonts w:asciiTheme="minorHAnsi" w:hAnsiTheme="minorHAnsi" w:cstheme="minorHAnsi"/>
                <w:sz w:val="22"/>
                <w:szCs w:val="22"/>
              </w:rPr>
              <w:t>Wdrażanie systemów usprawniających organizację wewnętrzną jednostki.</w:t>
            </w:r>
          </w:p>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Uzasadnienie spełniania:</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W przypadku przedmiotowego projektu istnieją dwa działania związane z systemami informatycznymi usprawniające organizację wewnętrzną jednostki (back¬office), tj.:</w:t>
            </w:r>
          </w:p>
          <w:p w:rsidR="00E673F1" w:rsidRPr="00266AF8" w:rsidRDefault="00E673F1" w:rsidP="005C7CCA">
            <w:pPr>
              <w:pStyle w:val="Akapitzlist"/>
              <w:numPr>
                <w:ilvl w:val="3"/>
                <w:numId w:val="3"/>
              </w:numPr>
              <w:spacing w:after="0" w:line="276" w:lineRule="auto"/>
              <w:ind w:left="567"/>
              <w:jc w:val="both"/>
              <w:rPr>
                <w:rFonts w:asciiTheme="minorHAnsi" w:hAnsiTheme="minorHAnsi" w:cstheme="minorHAnsi"/>
              </w:rPr>
            </w:pPr>
            <w:r w:rsidRPr="00266AF8">
              <w:rPr>
                <w:rFonts w:asciiTheme="minorHAnsi" w:hAnsiTheme="minorHAnsi" w:cstheme="minorHAnsi"/>
              </w:rPr>
              <w:t xml:space="preserve">MODERNIZACJA ISTNIEJĄCEGO SYSTEMU DZIEDZINOWEGO- wykonanie powyższych prac bezpośrednio warunkuje </w:t>
            </w:r>
            <w:r w:rsidR="00EC062E" w:rsidRPr="00266AF8">
              <w:rPr>
                <w:rFonts w:asciiTheme="minorHAnsi" w:hAnsiTheme="minorHAnsi" w:cstheme="minorHAnsi"/>
              </w:rPr>
              <w:t>wdrożenie w jednostce Po</w:t>
            </w:r>
            <w:r w:rsidR="00F86FF2" w:rsidRPr="00266AF8">
              <w:rPr>
                <w:rFonts w:asciiTheme="minorHAnsi" w:hAnsiTheme="minorHAnsi" w:cstheme="minorHAnsi"/>
              </w:rPr>
              <w:t>rtalu opłat umożliwiającego klientom</w:t>
            </w:r>
            <w:r w:rsidR="00F86FF2" w:rsidRPr="00266AF8">
              <w:rPr>
                <w:rFonts w:asciiTheme="minorHAnsi" w:eastAsia="Times New Roman" w:hAnsiTheme="minorHAnsi" w:cstheme="minorHAnsi"/>
                <w:lang w:eastAsia="pl-PL"/>
              </w:rPr>
              <w:t xml:space="preserve"> Starostwa Powiatowego w Lidzbarku Warmińskim dokonywanie płatności droga on-line związanych z realizacją spraw wymagających opłat. Umożliwia to również wdrożenie wszystkich zaplanowanych on-line usług </w:t>
            </w:r>
            <w:r w:rsidR="00F86FF2" w:rsidRPr="00266AF8">
              <w:rPr>
                <w:rFonts w:asciiTheme="minorHAnsi" w:hAnsiTheme="minorHAnsi" w:cstheme="minorHAnsi"/>
              </w:rPr>
              <w:t>A2B oraz A2C</w:t>
            </w:r>
            <w:r w:rsidRPr="00266AF8">
              <w:rPr>
                <w:rFonts w:asciiTheme="minorHAnsi" w:hAnsiTheme="minorHAnsi" w:cstheme="minorHAnsi"/>
              </w:rPr>
              <w:t xml:space="preserve"> dedykowanych na zewnątrz (front-office) na zaplanowanym </w:t>
            </w:r>
            <w:r w:rsidR="00F86FF2" w:rsidRPr="00266AF8">
              <w:rPr>
                <w:rFonts w:asciiTheme="minorHAnsi" w:hAnsiTheme="minorHAnsi" w:cstheme="minorHAnsi"/>
              </w:rPr>
              <w:t>3</w:t>
            </w:r>
            <w:r w:rsidRPr="00266AF8">
              <w:rPr>
                <w:rFonts w:asciiTheme="minorHAnsi" w:hAnsiTheme="minorHAnsi" w:cstheme="minorHAnsi"/>
              </w:rPr>
              <w:t xml:space="preserve"> poziomie dojrzałości.</w:t>
            </w:r>
          </w:p>
          <w:p w:rsidR="00E673F1" w:rsidRPr="00266AF8" w:rsidRDefault="00E673F1" w:rsidP="005C7CCA">
            <w:pPr>
              <w:pStyle w:val="Akapitzlist"/>
              <w:numPr>
                <w:ilvl w:val="3"/>
                <w:numId w:val="3"/>
              </w:numPr>
              <w:spacing w:after="0" w:line="276" w:lineRule="auto"/>
              <w:ind w:left="567" w:hanging="283"/>
              <w:jc w:val="both"/>
              <w:rPr>
                <w:rFonts w:asciiTheme="minorHAnsi" w:hAnsiTheme="minorHAnsi" w:cstheme="minorHAnsi"/>
              </w:rPr>
            </w:pPr>
            <w:r w:rsidRPr="00266AF8">
              <w:rPr>
                <w:rFonts w:asciiTheme="minorHAnsi" w:hAnsiTheme="minorHAnsi" w:cstheme="minorHAnsi"/>
              </w:rPr>
              <w:t>ZAKUP LICENCJI I WDROŻENIE SYSTEMU ELEKTRONICZNEGO ZARZĄDZANIA DOKUMENTACJĄ</w:t>
            </w:r>
          </w:p>
          <w:p w:rsidR="00CC44F6" w:rsidRPr="00266AF8" w:rsidRDefault="00E673F1" w:rsidP="005C7CCA">
            <w:pPr>
              <w:pStyle w:val="Akapitzlist"/>
              <w:spacing w:after="0" w:line="276" w:lineRule="auto"/>
              <w:ind w:left="567"/>
              <w:jc w:val="both"/>
              <w:rPr>
                <w:rFonts w:asciiTheme="minorHAnsi" w:hAnsiTheme="minorHAnsi" w:cstheme="minorHAnsi"/>
              </w:rPr>
            </w:pPr>
            <w:r w:rsidRPr="00266AF8">
              <w:rPr>
                <w:rFonts w:asciiTheme="minorHAnsi" w:hAnsiTheme="minorHAnsi" w:cstheme="minorHAnsi"/>
              </w:rPr>
              <w:t>System elektronicznego zarządzania dokumentacją jest niezbędny do prawidłowego procedowania spraw drogę elektroniczną wewnątrz urzędu bazujących na dokumentach elektronicznych. System EZD umożliwia wykonywanie w nim czynności kancelaryjnych, dokumentowanie przebiegu załatwiania spraw oraz gromadzenie i tworzenie dokumentów elektronicznych.</w:t>
            </w:r>
            <w:r w:rsidR="00CC44F6" w:rsidRPr="00266AF8">
              <w:rPr>
                <w:rFonts w:asciiTheme="minorHAnsi" w:hAnsiTheme="minorHAnsi" w:cstheme="minorHAnsi"/>
              </w:rPr>
              <w:t xml:space="preserve"> </w:t>
            </w:r>
          </w:p>
          <w:p w:rsidR="00CC44F6" w:rsidRPr="00266AF8" w:rsidRDefault="00CC44F6" w:rsidP="005C7CCA">
            <w:pPr>
              <w:pStyle w:val="Akapitzlist"/>
              <w:spacing w:after="0" w:line="276" w:lineRule="auto"/>
              <w:ind w:left="567"/>
              <w:jc w:val="both"/>
              <w:rPr>
                <w:rFonts w:asciiTheme="minorHAnsi" w:hAnsiTheme="minorHAnsi" w:cstheme="minorHAnsi"/>
              </w:rPr>
            </w:pPr>
            <w:r w:rsidRPr="00266AF8">
              <w:rPr>
                <w:rFonts w:asciiTheme="minorHAnsi" w:hAnsiTheme="minorHAnsi" w:cstheme="minorHAnsi"/>
              </w:rPr>
              <w:t xml:space="preserve">System spełnia przesłanki definicji usługi wewnątrzadministracyjnej A2A zawartej w Szczegółowym opisie osi priorytetowej Cyfrowy Region RPO Województwa Warmińsko-Mazurskiego na lata 2014-2020, wg której są to „usługi udostępniane przez podmiot wykonujący  zadania  publiczne  innemu   podmiotowi   wykonującemu  te  zadania  lub </w:t>
            </w:r>
            <w:r w:rsidRPr="00266AF8">
              <w:rPr>
                <w:rFonts w:asciiTheme="minorHAnsi" w:hAnsiTheme="minorHAnsi" w:cstheme="minorHAnsi"/>
                <w:u w:val="single"/>
              </w:rPr>
              <w:t>innej  komórce  organizacyjnej</w:t>
            </w:r>
            <w:r w:rsidRPr="00266AF8">
              <w:rPr>
                <w:rFonts w:asciiTheme="minorHAnsi" w:hAnsiTheme="minorHAnsi" w:cstheme="minorHAnsi"/>
              </w:rPr>
              <w:t xml:space="preserve">  w  ramach  tego  samego  podmiotu, umożliwiające realizację części zadań (spraw) drogą elektroniczną” – system elektronicznego obiegu dokumentów </w:t>
            </w:r>
            <w:r w:rsidRPr="00266AF8">
              <w:rPr>
                <w:rFonts w:asciiTheme="minorHAnsi" w:hAnsiTheme="minorHAnsi" w:cstheme="minorHAnsi"/>
              </w:rPr>
              <w:lastRenderedPageBreak/>
              <w:t>będzie udostępniać usługę polegającą na możliwości przekazywania dokumentów między komórkami organizacyjnymi urzędu, co umożliwia realizację zadań wewnątrz urzędu drogą elektroniczną</w:t>
            </w:r>
          </w:p>
          <w:p w:rsidR="00E673F1" w:rsidRPr="00266AF8" w:rsidRDefault="00E673F1" w:rsidP="005C7CCA">
            <w:pPr>
              <w:pStyle w:val="Akapitzlist"/>
              <w:spacing w:after="0" w:line="276" w:lineRule="auto"/>
              <w:ind w:left="567"/>
              <w:jc w:val="both"/>
              <w:rPr>
                <w:rFonts w:asciiTheme="minorHAnsi" w:hAnsiTheme="minorHAnsi" w:cstheme="minorHAnsi"/>
              </w:rPr>
            </w:pPr>
          </w:p>
        </w:tc>
      </w:tr>
      <w:tr w:rsidR="00E673F1" w:rsidRPr="00266AF8" w:rsidTr="001E1E6A">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lastRenderedPageBreak/>
              <w:t xml:space="preserve">Kryterium: </w:t>
            </w:r>
            <w:r w:rsidRPr="00266AF8">
              <w:rPr>
                <w:rStyle w:val="FontStyle20"/>
                <w:rFonts w:asciiTheme="minorHAnsi" w:hAnsiTheme="minorHAnsi" w:cstheme="minorHAnsi"/>
                <w:sz w:val="22"/>
                <w:szCs w:val="22"/>
              </w:rPr>
              <w:t>Analiza procesów biznesowych związanych ze świadczeniem usług.</w:t>
            </w:r>
          </w:p>
          <w:p w:rsidR="00E673F1" w:rsidRPr="00266AF8" w:rsidRDefault="00E673F1" w:rsidP="005C7CCA">
            <w:pPr>
              <w:autoSpaceDE w:val="0"/>
              <w:autoSpaceDN w:val="0"/>
              <w:spacing w:after="0" w:line="276" w:lineRule="auto"/>
              <w:jc w:val="both"/>
              <w:rPr>
                <w:rStyle w:val="FontStyle20"/>
                <w:rFonts w:asciiTheme="minorHAnsi" w:hAnsiTheme="minorHAnsi" w:cstheme="minorHAnsi"/>
                <w:b/>
                <w:sz w:val="22"/>
                <w:szCs w:val="22"/>
              </w:rPr>
            </w:pPr>
            <w:r w:rsidRPr="00266AF8">
              <w:rPr>
                <w:rFonts w:asciiTheme="minorHAnsi" w:hAnsiTheme="minorHAnsi" w:cstheme="minorHAnsi"/>
                <w:b/>
                <w:bCs/>
              </w:rPr>
              <w:t>Uzasadnienie spełniania:</w:t>
            </w:r>
            <w:r w:rsidRPr="00266AF8">
              <w:rPr>
                <w:rStyle w:val="FontStyle20"/>
                <w:rFonts w:asciiTheme="minorHAnsi" w:hAnsiTheme="minorHAnsi" w:cstheme="minorHAnsi"/>
                <w:sz w:val="22"/>
                <w:szCs w:val="22"/>
              </w:rPr>
              <w:t xml:space="preserve"> </w:t>
            </w:r>
          </w:p>
          <w:p w:rsidR="00E673F1" w:rsidRPr="00266AF8" w:rsidRDefault="00E673F1" w:rsidP="005C7CCA">
            <w:pPr>
              <w:autoSpaceDE w:val="0"/>
              <w:autoSpaceDN w:val="0"/>
              <w:spacing w:after="0" w:line="276" w:lineRule="auto"/>
              <w:jc w:val="both"/>
              <w:rPr>
                <w:rFonts w:asciiTheme="minorHAnsi" w:hAnsiTheme="minorHAnsi" w:cstheme="minorHAnsi"/>
                <w:bCs/>
              </w:rPr>
            </w:pPr>
            <w:r w:rsidRPr="00266AF8">
              <w:rPr>
                <w:rFonts w:asciiTheme="minorHAnsi" w:hAnsiTheme="minorHAnsi" w:cstheme="minorHAnsi"/>
                <w:bCs/>
              </w:rPr>
              <w:t xml:space="preserve">Analizę procesów biznesowych </w:t>
            </w:r>
            <w:r w:rsidR="00CC44F6" w:rsidRPr="00266AF8">
              <w:rPr>
                <w:rFonts w:asciiTheme="minorHAnsi" w:hAnsiTheme="minorHAnsi" w:cstheme="minorHAnsi"/>
                <w:bCs/>
              </w:rPr>
              <w:t xml:space="preserve">związanych ze świadczeniem e-usług zaprezentowano w załączniku do SW. </w:t>
            </w:r>
          </w:p>
          <w:p w:rsidR="00CC44F6" w:rsidRPr="00266AF8" w:rsidRDefault="00CC44F6" w:rsidP="005C7CCA">
            <w:pPr>
              <w:autoSpaceDE w:val="0"/>
              <w:autoSpaceDN w:val="0"/>
              <w:spacing w:after="0" w:line="276" w:lineRule="auto"/>
              <w:jc w:val="both"/>
              <w:rPr>
                <w:rFonts w:asciiTheme="minorHAnsi" w:hAnsiTheme="minorHAnsi" w:cstheme="minorHAnsi"/>
              </w:rPr>
            </w:pPr>
          </w:p>
        </w:tc>
      </w:tr>
      <w:tr w:rsidR="00E673F1" w:rsidRPr="00266AF8" w:rsidTr="001E1E6A">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673F1" w:rsidRPr="00266AF8" w:rsidRDefault="00E673F1" w:rsidP="005C7CCA">
            <w:pPr>
              <w:autoSpaceDE w:val="0"/>
              <w:autoSpaceDN w:val="0"/>
              <w:spacing w:after="0" w:line="276" w:lineRule="auto"/>
              <w:rPr>
                <w:rFonts w:asciiTheme="minorHAnsi" w:hAnsiTheme="minorHAnsi" w:cstheme="minorHAnsi"/>
                <w:b/>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Zapewnienie otwartego dostępu do informacji publicznej</w:t>
            </w:r>
          </w:p>
          <w:p w:rsidR="00E673F1" w:rsidRPr="00266AF8" w:rsidRDefault="00E673F1" w:rsidP="005C7CCA">
            <w:pPr>
              <w:autoSpaceDE w:val="0"/>
              <w:autoSpaceDN w:val="0"/>
              <w:spacing w:after="0" w:line="276" w:lineRule="auto"/>
              <w:rPr>
                <w:rStyle w:val="FontStyle20"/>
                <w:rFonts w:asciiTheme="minorHAnsi" w:hAnsiTheme="minorHAnsi" w:cstheme="minorHAnsi"/>
                <w:b/>
                <w:sz w:val="22"/>
                <w:szCs w:val="22"/>
              </w:rPr>
            </w:pPr>
            <w:r w:rsidRPr="00266AF8">
              <w:rPr>
                <w:rFonts w:asciiTheme="minorHAnsi" w:hAnsiTheme="minorHAnsi" w:cstheme="minorHAnsi"/>
                <w:b/>
                <w:bCs/>
              </w:rPr>
              <w:t>Uzasadnienie spełniania:</w:t>
            </w:r>
            <w:r w:rsidRPr="00266AF8">
              <w:rPr>
                <w:rStyle w:val="FontStyle20"/>
                <w:rFonts w:asciiTheme="minorHAnsi" w:hAnsiTheme="minorHAnsi" w:cstheme="minorHAnsi"/>
                <w:sz w:val="22"/>
                <w:szCs w:val="22"/>
              </w:rPr>
              <w:t xml:space="preserve"> </w:t>
            </w:r>
          </w:p>
          <w:p w:rsidR="00E673F1" w:rsidRPr="00266AF8" w:rsidRDefault="00E673F1"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Wnioskodawca zapewni otwarty dostęp do zasobów cyfrowych e-usług publicznych wdrażanych w ramach projektu zgodnie z zasadami wskazanymi w Ustawie z dnia 6 września 2001 r. o dostępie do informacji publicznej (Dz. U. z 2014 r., poz. 782 ze zm.). </w:t>
            </w:r>
          </w:p>
          <w:p w:rsidR="00E673F1" w:rsidRPr="00266AF8" w:rsidRDefault="00E673F1" w:rsidP="005C7CCA">
            <w:pPr>
              <w:autoSpaceDE w:val="0"/>
              <w:autoSpaceDN w:val="0"/>
              <w:adjustRightInd w:val="0"/>
              <w:spacing w:after="0" w:line="276" w:lineRule="auto"/>
              <w:jc w:val="both"/>
              <w:rPr>
                <w:rFonts w:asciiTheme="minorHAnsi" w:hAnsiTheme="minorHAnsi" w:cstheme="minorHAnsi"/>
              </w:rPr>
            </w:pPr>
          </w:p>
          <w:p w:rsidR="00E673F1" w:rsidRPr="00266AF8" w:rsidRDefault="00E673F1"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W ramach projektu nie prowadzi się prac związanych z digitalizacją zasobów, czy przetwarzaniem treści do cyfrowej postaci dla zasobów audiowizualnych, zasobów archiwalnych, zasobów kultury, czy zasobów nauki.</w:t>
            </w:r>
          </w:p>
          <w:p w:rsidR="00E673F1" w:rsidRPr="00266AF8" w:rsidRDefault="00E673F1" w:rsidP="005C7CCA">
            <w:pPr>
              <w:autoSpaceDE w:val="0"/>
              <w:autoSpaceDN w:val="0"/>
              <w:adjustRightInd w:val="0"/>
              <w:spacing w:after="0" w:line="276" w:lineRule="auto"/>
              <w:jc w:val="both"/>
              <w:rPr>
                <w:rFonts w:asciiTheme="minorHAnsi" w:hAnsiTheme="minorHAnsi" w:cstheme="minorHAnsi"/>
              </w:rPr>
            </w:pPr>
          </w:p>
          <w:p w:rsidR="00E673F1" w:rsidRPr="00266AF8" w:rsidRDefault="00E673F1" w:rsidP="005C7CCA">
            <w:p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Natomiast wszystkie wytworzone informacje publiczne w ramach realizacji projektu i w okresie po jego zakończeniu podlegać będą mechanizmom ich udostępnienia wynikającym z zakresu w/w Ustawy, w szczególności:</w:t>
            </w:r>
          </w:p>
          <w:p w:rsidR="00E673F1" w:rsidRPr="00266AF8" w:rsidRDefault="00E673F1" w:rsidP="005C7CCA">
            <w:pPr>
              <w:pStyle w:val="Akapitzlist"/>
              <w:numPr>
                <w:ilvl w:val="0"/>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Prawo do informacji publicznej obejmuje uprawnienia do: </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uzyskania informacji publicznej, w tym uzyskania informacji przetworzonej w takim zakresie, w jakim jest to szczególnie istotne dla interesu publicznego; </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wglądu do dokumentów urzędowych; </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dostępu do posiedzeń kolegialnych organów władzy publicznej pochodzących z powszechnych wyborów.</w:t>
            </w:r>
          </w:p>
          <w:p w:rsidR="00E673F1" w:rsidRPr="00266AF8" w:rsidRDefault="00E673F1" w:rsidP="005C7CCA">
            <w:pPr>
              <w:pStyle w:val="Akapitzlist"/>
              <w:numPr>
                <w:ilvl w:val="0"/>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Udostępnianie informacji publicznych następuje w drodze:</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ogłaszania informacji publicznych, w tym dokumentów urzędowych, w Biuletynie Informacji Publicznej; </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udostępniania informacji na wniosek;</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udostępniania informacji na platformie ePUAP,</w:t>
            </w:r>
            <w:r w:rsidR="00944275" w:rsidRPr="00266AF8">
              <w:rPr>
                <w:rFonts w:asciiTheme="minorHAnsi" w:hAnsiTheme="minorHAnsi" w:cstheme="minorHAnsi"/>
              </w:rPr>
              <w:t xml:space="preserve"> Platformie konsultacyjno- komunikacyjnej oraz Portalu opłat;</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 xml:space="preserve">wstępu na posiedzenia organów, o których mowa w art. 3 ust. 1 pkt 3, i udostępniania materiałów, w tym audiowizualnych i teleinformatycznych, dokumentujących te posiedzenia; </w:t>
            </w:r>
          </w:p>
          <w:p w:rsidR="00E673F1" w:rsidRPr="00266AF8" w:rsidRDefault="00E673F1" w:rsidP="005C7CCA">
            <w:pPr>
              <w:pStyle w:val="Akapitzlist"/>
              <w:numPr>
                <w:ilvl w:val="1"/>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udostępniania w centralnym repozytorium.</w:t>
            </w:r>
          </w:p>
          <w:p w:rsidR="00E673F1" w:rsidRPr="00266AF8" w:rsidRDefault="00E673F1" w:rsidP="005C7CCA">
            <w:pPr>
              <w:pStyle w:val="Akapitzlist"/>
              <w:numPr>
                <w:ilvl w:val="0"/>
                <w:numId w:val="8"/>
              </w:numPr>
              <w:autoSpaceDE w:val="0"/>
              <w:autoSpaceDN w:val="0"/>
              <w:adjustRightInd w:val="0"/>
              <w:spacing w:after="0" w:line="276" w:lineRule="auto"/>
              <w:jc w:val="both"/>
              <w:rPr>
                <w:rFonts w:asciiTheme="minorHAnsi" w:hAnsiTheme="minorHAnsi" w:cstheme="minorHAnsi"/>
              </w:rPr>
            </w:pPr>
            <w:r w:rsidRPr="00266AF8">
              <w:rPr>
                <w:rFonts w:asciiTheme="minorHAnsi" w:hAnsiTheme="minorHAnsi" w:cstheme="minorHAnsi"/>
              </w:rPr>
              <w:t>Dostęp do informacji publicznych będzie bezpłatny.</w:t>
            </w:r>
          </w:p>
          <w:p w:rsidR="00E673F1" w:rsidRPr="00266AF8" w:rsidRDefault="00E673F1" w:rsidP="005C7CCA">
            <w:pPr>
              <w:autoSpaceDE w:val="0"/>
              <w:autoSpaceDN w:val="0"/>
              <w:spacing w:after="0" w:line="276" w:lineRule="auto"/>
              <w:jc w:val="both"/>
              <w:rPr>
                <w:rFonts w:asciiTheme="minorHAnsi" w:hAnsiTheme="minorHAnsi" w:cstheme="minorHAnsi"/>
                <w:b/>
                <w:bCs/>
              </w:rPr>
            </w:pPr>
          </w:p>
        </w:tc>
      </w:tr>
      <w:tr w:rsidR="00E673F1" w:rsidRPr="00266AF8" w:rsidTr="001E1E6A">
        <w:tc>
          <w:tcPr>
            <w:tcW w:w="919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673F1" w:rsidRPr="00266AF8" w:rsidRDefault="00E673F1" w:rsidP="005C7CCA">
            <w:pPr>
              <w:autoSpaceDE w:val="0"/>
              <w:autoSpaceDN w:val="0"/>
              <w:spacing w:after="0" w:line="276" w:lineRule="auto"/>
              <w:jc w:val="both"/>
              <w:rPr>
                <w:rFonts w:asciiTheme="minorHAnsi" w:hAnsiTheme="minorHAnsi" w:cstheme="minorHAnsi"/>
                <w:b/>
                <w:bCs/>
              </w:rPr>
            </w:pPr>
            <w:r w:rsidRPr="00266AF8">
              <w:rPr>
                <w:rFonts w:asciiTheme="minorHAnsi" w:hAnsiTheme="minorHAnsi" w:cstheme="minorHAnsi"/>
                <w:b/>
                <w:bCs/>
              </w:rPr>
              <w:t xml:space="preserve">Kryterium: </w:t>
            </w:r>
            <w:r w:rsidRPr="00266AF8">
              <w:rPr>
                <w:rStyle w:val="FontStyle20"/>
                <w:rFonts w:asciiTheme="minorHAnsi" w:hAnsiTheme="minorHAnsi" w:cstheme="minorHAnsi"/>
                <w:sz w:val="22"/>
                <w:szCs w:val="22"/>
              </w:rPr>
              <w:t>Adekwatność metody uwierzytelniania do celów i zakresu projektu.</w:t>
            </w:r>
          </w:p>
          <w:p w:rsidR="00E673F1" w:rsidRPr="00266AF8" w:rsidRDefault="00E673F1" w:rsidP="005C7CCA">
            <w:pPr>
              <w:autoSpaceDE w:val="0"/>
              <w:autoSpaceDN w:val="0"/>
              <w:spacing w:after="0" w:line="276" w:lineRule="auto"/>
              <w:jc w:val="both"/>
              <w:rPr>
                <w:rStyle w:val="FontStyle20"/>
                <w:rFonts w:asciiTheme="minorHAnsi" w:hAnsiTheme="minorHAnsi" w:cstheme="minorHAnsi"/>
                <w:b/>
                <w:sz w:val="22"/>
                <w:szCs w:val="22"/>
              </w:rPr>
            </w:pPr>
            <w:r w:rsidRPr="00266AF8">
              <w:rPr>
                <w:rFonts w:asciiTheme="minorHAnsi" w:hAnsiTheme="minorHAnsi" w:cstheme="minorHAnsi"/>
                <w:b/>
                <w:bCs/>
              </w:rPr>
              <w:t>Uzasadnienie spełniania:</w:t>
            </w:r>
            <w:r w:rsidRPr="00266AF8">
              <w:rPr>
                <w:rStyle w:val="FontStyle20"/>
                <w:rFonts w:asciiTheme="minorHAnsi" w:hAnsiTheme="minorHAnsi" w:cstheme="minorHAnsi"/>
                <w:sz w:val="22"/>
                <w:szCs w:val="22"/>
              </w:rPr>
              <w:t xml:space="preserve"> </w:t>
            </w:r>
          </w:p>
          <w:p w:rsidR="00E673F1" w:rsidRPr="00266AF8" w:rsidRDefault="00E673F1"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Zgodnie z art. 20a ust. 1 ustawy z dnia 17 lutego 2005 r. o informatyzacji działalności podmiotów realizujących zadania publiczne do identyfikacji użytkowników systemów teleinformatycznych udostępnianych przez urzędy w ramach projektu zostanie zastosowany tylko profil zaufany ePUAP </w:t>
            </w:r>
            <w:r w:rsidRPr="00266AF8">
              <w:rPr>
                <w:rFonts w:asciiTheme="minorHAnsi" w:hAnsiTheme="minorHAnsi" w:cstheme="minorHAnsi"/>
              </w:rPr>
              <w:lastRenderedPageBreak/>
              <w:t xml:space="preserve">(również ze względu na wskazanie Programu Zintegrowanej Informatyzacji Państwa). „Inne technologie”, o których mowa w art. 20a ust. 2 ww. ustawy, nie będą zastosowane w projekcie. Systemy teleinformatyczne udostępnione przez urzędy w ramach projektu będą wykorzystywać mechanizm „pojedynczego logowania” (SSO, od ang. Single Sign-On). </w:t>
            </w:r>
          </w:p>
          <w:p w:rsidR="00E673F1" w:rsidRPr="00266AF8" w:rsidRDefault="00E673F1" w:rsidP="005C7CCA">
            <w:pPr>
              <w:spacing w:after="0" w:line="276" w:lineRule="auto"/>
              <w:jc w:val="both"/>
              <w:rPr>
                <w:rFonts w:asciiTheme="minorHAnsi" w:hAnsiTheme="minorHAnsi" w:cstheme="minorHAnsi"/>
              </w:rPr>
            </w:pPr>
          </w:p>
        </w:tc>
      </w:tr>
    </w:tbl>
    <w:p w:rsidR="00E673F1" w:rsidRPr="00266AF8" w:rsidRDefault="00E673F1" w:rsidP="005C7CCA">
      <w:pPr>
        <w:spacing w:after="0" w:line="276" w:lineRule="auto"/>
        <w:jc w:val="both"/>
        <w:rPr>
          <w:rFonts w:asciiTheme="minorHAnsi" w:hAnsiTheme="minorHAnsi" w:cstheme="minorHAnsi"/>
        </w:rPr>
      </w:pPr>
    </w:p>
    <w:p w:rsidR="00E673F1" w:rsidRPr="00266AF8" w:rsidRDefault="00E673F1" w:rsidP="005C7CCA">
      <w:pPr>
        <w:spacing w:after="0" w:line="276" w:lineRule="auto"/>
        <w:jc w:val="both"/>
        <w:rPr>
          <w:rStyle w:val="FontStyle30"/>
          <w:rFonts w:asciiTheme="minorHAnsi" w:hAnsiTheme="minorHAnsi" w:cstheme="minorHAnsi"/>
          <w:sz w:val="22"/>
          <w:szCs w:val="22"/>
        </w:rPr>
      </w:pPr>
      <w:r w:rsidRPr="00266AF8">
        <w:rPr>
          <w:rStyle w:val="FontStyle30"/>
          <w:rFonts w:asciiTheme="minorHAnsi" w:hAnsiTheme="minorHAnsi" w:cstheme="minorHAnsi"/>
          <w:sz w:val="22"/>
          <w:szCs w:val="22"/>
        </w:rPr>
        <w:t>KRYTERIA MERYTORYCZNE PUNKTOWE</w:t>
      </w:r>
    </w:p>
    <w:p w:rsidR="00E673F1" w:rsidRPr="00266AF8" w:rsidRDefault="00E673F1" w:rsidP="005C7CCA">
      <w:pPr>
        <w:spacing w:after="0" w:line="276" w:lineRule="auto"/>
        <w:jc w:val="both"/>
        <w:rPr>
          <w:rFonts w:asciiTheme="minorHAnsi" w:hAnsiTheme="minorHAnsi" w:cstheme="minorHAnsi"/>
        </w:rPr>
      </w:pPr>
    </w:p>
    <w:tbl>
      <w:tblPr>
        <w:tblStyle w:val="Tabela-Siatka"/>
        <w:tblW w:w="5000" w:type="pct"/>
        <w:tblLook w:val="04A0" w:firstRow="1" w:lastRow="0" w:firstColumn="1" w:lastColumn="0" w:noHBand="0" w:noVBand="1"/>
      </w:tblPr>
      <w:tblGrid>
        <w:gridCol w:w="9288"/>
      </w:tblGrid>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 xml:space="preserve">Kryterium: </w:t>
            </w:r>
            <w:r w:rsidRPr="00266AF8">
              <w:rPr>
                <w:rStyle w:val="FontStyle31"/>
                <w:rFonts w:asciiTheme="minorHAnsi" w:hAnsiTheme="minorHAnsi" w:cstheme="minorHAnsi"/>
                <w:sz w:val="22"/>
                <w:szCs w:val="22"/>
                <w:lang w:eastAsia="pl-PL"/>
              </w:rPr>
              <w:t>Dostępność rezultatów projektu</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 xml:space="preserve">: </w:t>
            </w:r>
          </w:p>
          <w:p w:rsidR="00E673F1" w:rsidRPr="00266AF8" w:rsidRDefault="00E673F1" w:rsidP="005C7CCA">
            <w:p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W ramach projektu udostępnione zostaną e-usługi, które pozwolą na załatwianie spraw (realizację części zadań ) drogą elektroniczną: </w:t>
            </w:r>
          </w:p>
          <w:p w:rsidR="00CC44F6" w:rsidRPr="00266AF8" w:rsidRDefault="007D7767" w:rsidP="005C7CCA">
            <w:pPr>
              <w:pStyle w:val="NormalnyWeb"/>
              <w:numPr>
                <w:ilvl w:val="0"/>
                <w:numId w:val="19"/>
              </w:numPr>
              <w:autoSpaceDE w:val="0"/>
              <w:autoSpaceDN w:val="0"/>
              <w:adjustRightInd w:val="0"/>
              <w:spacing w:before="0" w:beforeAutospacing="0" w:after="0" w:afterAutospacing="0" w:line="276" w:lineRule="auto"/>
              <w:jc w:val="both"/>
              <w:rPr>
                <w:rFonts w:asciiTheme="minorHAnsi" w:hAnsiTheme="minorHAnsi" w:cstheme="minorHAnsi"/>
                <w:sz w:val="22"/>
                <w:szCs w:val="22"/>
              </w:rPr>
            </w:pPr>
            <w:r w:rsidRPr="00266AF8">
              <w:rPr>
                <w:rFonts w:asciiTheme="minorHAnsi" w:hAnsiTheme="minorHAnsi" w:cstheme="minorHAnsi"/>
                <w:sz w:val="22"/>
                <w:szCs w:val="22"/>
              </w:rPr>
              <w:t xml:space="preserve">w ramach projektu zostanie wdrożony system elektronicznego obiegu dokumentów, który spełnia przesłanki definicji usługi wewnątrzadministracyjnej A2A zawartej w Szczegółowym opisie osi priorytetowej Cyfrowy Region RPO Województwa Warmińsko-Mazurskiego na lata 2014-2020, wg której są to „usługi udostępniane przez podmiot wykonujący  zadania  publiczne  innemu   podmiotowi   wykonującemu  te  zadania  lub </w:t>
            </w:r>
            <w:r w:rsidRPr="00266AF8">
              <w:rPr>
                <w:rFonts w:asciiTheme="minorHAnsi" w:hAnsiTheme="minorHAnsi" w:cstheme="minorHAnsi"/>
                <w:sz w:val="22"/>
                <w:szCs w:val="22"/>
                <w:u w:val="single"/>
              </w:rPr>
              <w:t>innej  komórce  organizacyjnej</w:t>
            </w:r>
            <w:r w:rsidRPr="00266AF8">
              <w:rPr>
                <w:rFonts w:asciiTheme="minorHAnsi" w:hAnsiTheme="minorHAnsi" w:cstheme="minorHAnsi"/>
                <w:sz w:val="22"/>
                <w:szCs w:val="22"/>
              </w:rPr>
              <w:t>  w  ramach  tego  samego  podmiotu, umożliwiające realizację części zadań (spraw) drogą elektroniczną” – system elektronicznego obiegu dokumentów będzie udostępniać usługę polegającą na możliwości przekazywania dokumentów między komórkami organizacyjnymi Urzędu, co umożliwia realizację zadań wewnątrz Urzędu drogą elektroniczną</w:t>
            </w:r>
            <w:r w:rsidR="00206EE6" w:rsidRPr="00266AF8">
              <w:rPr>
                <w:rFonts w:asciiTheme="minorHAnsi" w:hAnsiTheme="minorHAnsi" w:cstheme="minorHAnsi"/>
                <w:sz w:val="22"/>
                <w:szCs w:val="22"/>
              </w:rPr>
              <w:t>,</w:t>
            </w:r>
            <w:r w:rsidRPr="00266AF8">
              <w:rPr>
                <w:rFonts w:asciiTheme="minorHAnsi" w:hAnsiTheme="minorHAnsi" w:cstheme="minorHAnsi"/>
                <w:sz w:val="22"/>
                <w:szCs w:val="22"/>
              </w:rPr>
              <w:t xml:space="preserve"> </w:t>
            </w:r>
          </w:p>
          <w:p w:rsidR="00E673F1" w:rsidRPr="00266AF8" w:rsidRDefault="00E673F1" w:rsidP="005C7CCA">
            <w:pPr>
              <w:pStyle w:val="Akapitzlist"/>
              <w:numPr>
                <w:ilvl w:val="0"/>
                <w:numId w:val="4"/>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zaplanowano wdrożenie </w:t>
            </w:r>
            <w:r w:rsidR="00A22BB4" w:rsidRPr="00266AF8">
              <w:rPr>
                <w:rFonts w:asciiTheme="minorHAnsi" w:hAnsiTheme="minorHAnsi" w:cstheme="minorHAnsi"/>
              </w:rPr>
              <w:t>20 e-</w:t>
            </w:r>
            <w:r w:rsidRPr="00266AF8">
              <w:rPr>
                <w:rFonts w:asciiTheme="minorHAnsi" w:hAnsiTheme="minorHAnsi" w:cstheme="minorHAnsi"/>
              </w:rPr>
              <w:t xml:space="preserve">usług na 3 poziomie dojrzałości, </w:t>
            </w:r>
          </w:p>
          <w:p w:rsidR="00E673F1" w:rsidRPr="00266AF8" w:rsidRDefault="00E673F1" w:rsidP="005C7CCA">
            <w:pPr>
              <w:pStyle w:val="Akapitzlist"/>
              <w:numPr>
                <w:ilvl w:val="0"/>
                <w:numId w:val="4"/>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wdrożonych zostanie </w:t>
            </w:r>
            <w:r w:rsidR="00A22BB4" w:rsidRPr="00266AF8">
              <w:rPr>
                <w:rFonts w:asciiTheme="minorHAnsi" w:hAnsiTheme="minorHAnsi" w:cstheme="minorHAnsi"/>
              </w:rPr>
              <w:t>5 rodzajów</w:t>
            </w:r>
            <w:r w:rsidRPr="00266AF8">
              <w:rPr>
                <w:rFonts w:asciiTheme="minorHAnsi" w:hAnsiTheme="minorHAnsi" w:cstheme="minorHAnsi"/>
              </w:rPr>
              <w:t xml:space="preserve"> usług A2C (us</w:t>
            </w:r>
            <w:r w:rsidR="00A22BB4" w:rsidRPr="00266AF8">
              <w:rPr>
                <w:rFonts w:asciiTheme="minorHAnsi" w:hAnsiTheme="minorHAnsi" w:cstheme="minorHAnsi"/>
              </w:rPr>
              <w:t xml:space="preserve">ługobiorcy to klient- obywatel), 1 </w:t>
            </w:r>
            <w:r w:rsidRPr="00266AF8">
              <w:rPr>
                <w:rFonts w:asciiTheme="minorHAnsi" w:hAnsiTheme="minorHAnsi" w:cstheme="minorHAnsi"/>
              </w:rPr>
              <w:t>rodzaj</w:t>
            </w:r>
            <w:r w:rsidR="00A22BB4" w:rsidRPr="00266AF8">
              <w:rPr>
                <w:rFonts w:asciiTheme="minorHAnsi" w:hAnsiTheme="minorHAnsi" w:cstheme="minorHAnsi"/>
              </w:rPr>
              <w:t xml:space="preserve"> </w:t>
            </w:r>
            <w:r w:rsidRPr="00266AF8">
              <w:rPr>
                <w:rFonts w:asciiTheme="minorHAnsi" w:hAnsiTheme="minorHAnsi" w:cstheme="minorHAnsi"/>
              </w:rPr>
              <w:t>usług A2B (usługobiorcą jest biznes/ przedsiębiorca, osoba prawna)</w:t>
            </w:r>
            <w:r w:rsidR="00A22BB4" w:rsidRPr="00266AF8">
              <w:rPr>
                <w:rFonts w:asciiTheme="minorHAnsi" w:hAnsiTheme="minorHAnsi" w:cstheme="minorHAnsi"/>
              </w:rPr>
              <w:t xml:space="preserve"> oraz 14 rodzajów usług A2b/ A2C</w:t>
            </w:r>
            <w:r w:rsidRPr="00266AF8">
              <w:rPr>
                <w:rFonts w:asciiTheme="minorHAnsi" w:hAnsiTheme="minorHAnsi" w:cstheme="minorHAnsi"/>
              </w:rPr>
              <w:t>, zgodnie z poniższym wykazem:</w:t>
            </w:r>
          </w:p>
          <w:p w:rsidR="00A22BB4" w:rsidRPr="00266AF8" w:rsidRDefault="00A22BB4" w:rsidP="005C7CCA">
            <w:pPr>
              <w:pStyle w:val="Akapitzlist"/>
              <w:autoSpaceDE w:val="0"/>
              <w:autoSpaceDN w:val="0"/>
              <w:adjustRightInd w:val="0"/>
              <w:spacing w:line="276" w:lineRule="auto"/>
              <w:jc w:val="both"/>
              <w:rPr>
                <w:rFonts w:asciiTheme="minorHAnsi" w:hAnsiTheme="minorHAnsi" w:cstheme="minorHAnsi"/>
              </w:rPr>
            </w:pPr>
          </w:p>
          <w:tbl>
            <w:tblPr>
              <w:tblStyle w:val="Tabela-Siatka"/>
              <w:tblpPr w:leftFromText="141" w:rightFromText="141" w:vertAnchor="text" w:tblpXSpec="center" w:tblpY="1"/>
              <w:tblOverlap w:val="never"/>
              <w:tblW w:w="4690" w:type="pct"/>
              <w:tblLook w:val="04A0" w:firstRow="1" w:lastRow="0" w:firstColumn="1" w:lastColumn="0" w:noHBand="0" w:noVBand="1"/>
            </w:tblPr>
            <w:tblGrid>
              <w:gridCol w:w="6774"/>
              <w:gridCol w:w="1726"/>
            </w:tblGrid>
            <w:tr w:rsidR="00A22BB4" w:rsidRPr="00266AF8" w:rsidTr="003F6CD2">
              <w:tc>
                <w:tcPr>
                  <w:tcW w:w="3985" w:type="pct"/>
                  <w:shd w:val="clear" w:color="auto" w:fill="D9D9D9" w:themeFill="background1" w:themeFillShade="D9"/>
                  <w:hideMark/>
                </w:tcPr>
                <w:p w:rsidR="00A22BB4" w:rsidRPr="00266AF8" w:rsidRDefault="00A22BB4" w:rsidP="005C7CCA">
                  <w:pPr>
                    <w:spacing w:line="276" w:lineRule="auto"/>
                    <w:jc w:val="both"/>
                    <w:rPr>
                      <w:rFonts w:asciiTheme="minorHAnsi" w:hAnsiTheme="minorHAnsi" w:cstheme="minorHAnsi"/>
                      <w:b/>
                    </w:rPr>
                  </w:pPr>
                  <w:r w:rsidRPr="00266AF8">
                    <w:rPr>
                      <w:rFonts w:asciiTheme="minorHAnsi" w:hAnsiTheme="minorHAnsi" w:cstheme="minorHAnsi"/>
                      <w:b/>
                    </w:rPr>
                    <w:t>Nazwa usługi</w:t>
                  </w:r>
                </w:p>
              </w:tc>
              <w:tc>
                <w:tcPr>
                  <w:tcW w:w="1015" w:type="pct"/>
                  <w:shd w:val="clear" w:color="auto" w:fill="D9D9D9" w:themeFill="background1" w:themeFillShade="D9"/>
                  <w:hideMark/>
                </w:tcPr>
                <w:p w:rsidR="00A22BB4" w:rsidRPr="00266AF8" w:rsidRDefault="00A22BB4" w:rsidP="005C7CCA">
                  <w:pPr>
                    <w:spacing w:line="276" w:lineRule="auto"/>
                    <w:jc w:val="both"/>
                    <w:rPr>
                      <w:rFonts w:asciiTheme="minorHAnsi" w:hAnsiTheme="minorHAnsi" w:cstheme="minorHAnsi"/>
                      <w:b/>
                    </w:rPr>
                  </w:pPr>
                  <w:r w:rsidRPr="00266AF8">
                    <w:rPr>
                      <w:rFonts w:asciiTheme="minorHAnsi" w:hAnsiTheme="minorHAnsi" w:cstheme="minorHAnsi"/>
                      <w:b/>
                    </w:rPr>
                    <w:t xml:space="preserve">Grupa usługobiorców </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skierowanie dziecka do kształcenia specjalnego</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 xml:space="preserve">A2C </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stypendium dla uczniów powiatowych szkół ponadgimnazjalnych</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pozwolenie na budowę</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Zgłoszenie budowy obiektów lub wykonania robót budowlanych - nie wymagających pozwolenia na budowę</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Zgłoszenie rozbiórki obiektów budowlanych nie wymagających pozwolenia na rozbiórkę</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wydanie zaświadczenia o samodzielności lokalu mieszkalnego, użytkowego, garażu</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Zgłoszenie budowy przydomowych oczyszczalni ścieków</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 xml:space="preserve">A2C </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wydanie pozwoleń wodnoprawnych</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p w:rsidR="00A22BB4" w:rsidRPr="00266AF8" w:rsidRDefault="00A22BB4" w:rsidP="005C7CCA">
                  <w:pPr>
                    <w:spacing w:line="276" w:lineRule="auto"/>
                    <w:jc w:val="both"/>
                    <w:rPr>
                      <w:rFonts w:asciiTheme="minorHAnsi" w:hAnsiTheme="minorHAnsi" w:cstheme="minorHAnsi"/>
                    </w:rPr>
                  </w:pP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wydanie wypisów i wyrysów z operatu ewidencyjnego</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wydanie decyzji w sprawie gleboznawczej klasyfikacji gruntów</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lastRenderedPageBreak/>
                    <w:t>Wniosek o koordynowanie usytuowania projektowanych sieci uzbrojenia</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zmianę w operacie ewidencji gruntów i budynków</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Zgłoszenie prac geodezyjnych lub kartograficznych</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Przekazanie wyników prac geodezyjnych lub kartograficznych do powiatowego zasobu geodezyjnego i kartograficznego</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uwierzytelnianie dokumentów geodezyjnych i kartograficznych</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wydawanie karty wędkarskiej i karty łowiectwa podwodnego </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Wniosek o rejestrację sprzętu pływającego służącego do połowu ryb </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Złożenie oświadczenia o zamiarze zatrudnienia kierowców</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Rejestracja danych na platformie komunikacyjno-konsultacyjnej oraz wyrażenie zgody na komunikację elektroniczną</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r w:rsidR="00A22BB4" w:rsidRPr="00266AF8" w:rsidTr="003F6CD2">
              <w:tc>
                <w:tcPr>
                  <w:tcW w:w="398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Udział w konsultacjach społecznych na platformie komunikacyjno-konsultacyjnej</w:t>
                  </w:r>
                </w:p>
              </w:tc>
              <w:tc>
                <w:tcPr>
                  <w:tcW w:w="1015" w:type="pct"/>
                </w:tcPr>
                <w:p w:rsidR="00A22BB4" w:rsidRPr="00266AF8" w:rsidRDefault="00A22BB4" w:rsidP="005C7CCA">
                  <w:pPr>
                    <w:spacing w:line="276" w:lineRule="auto"/>
                    <w:jc w:val="both"/>
                    <w:rPr>
                      <w:rFonts w:asciiTheme="minorHAnsi" w:hAnsiTheme="minorHAnsi" w:cstheme="minorHAnsi"/>
                    </w:rPr>
                  </w:pPr>
                  <w:r w:rsidRPr="00266AF8">
                    <w:rPr>
                      <w:rFonts w:asciiTheme="minorHAnsi" w:hAnsiTheme="minorHAnsi" w:cstheme="minorHAnsi"/>
                    </w:rPr>
                    <w:t>A2B, A2C</w:t>
                  </w:r>
                </w:p>
              </w:tc>
            </w:tr>
          </w:tbl>
          <w:p w:rsidR="00E673F1" w:rsidRPr="00266AF8" w:rsidRDefault="00E673F1" w:rsidP="005C7CCA">
            <w:pPr>
              <w:autoSpaceDE w:val="0"/>
              <w:autoSpaceDN w:val="0"/>
              <w:adjustRightInd w:val="0"/>
              <w:spacing w:line="276" w:lineRule="auto"/>
              <w:jc w:val="both"/>
              <w:rPr>
                <w:rFonts w:asciiTheme="minorHAnsi" w:hAnsiTheme="minorHAnsi" w:cstheme="minorHAnsi"/>
              </w:rPr>
            </w:pPr>
          </w:p>
          <w:p w:rsidR="00E673F1" w:rsidRPr="00266AF8" w:rsidRDefault="003F6CD2" w:rsidP="005C7CCA">
            <w:pPr>
              <w:pStyle w:val="Akapitzlist"/>
              <w:numPr>
                <w:ilvl w:val="0"/>
                <w:numId w:val="26"/>
              </w:numPr>
              <w:tabs>
                <w:tab w:val="left" w:pos="1164"/>
              </w:tabs>
              <w:autoSpaceDE w:val="0"/>
              <w:autoSpaceDN w:val="0"/>
              <w:adjustRightInd w:val="0"/>
              <w:spacing w:line="276" w:lineRule="auto"/>
              <w:ind w:left="709" w:firstLine="0"/>
              <w:jc w:val="both"/>
              <w:rPr>
                <w:rFonts w:asciiTheme="minorHAnsi" w:hAnsiTheme="minorHAnsi" w:cstheme="minorHAnsi"/>
              </w:rPr>
            </w:pPr>
            <w:r w:rsidRPr="00266AF8">
              <w:rPr>
                <w:rFonts w:asciiTheme="minorHAnsi" w:hAnsiTheme="minorHAnsi" w:cstheme="minorHAnsi"/>
              </w:rPr>
              <w:t>C</w:t>
            </w:r>
            <w:r w:rsidR="00E673F1" w:rsidRPr="00266AF8">
              <w:rPr>
                <w:rFonts w:asciiTheme="minorHAnsi" w:hAnsiTheme="minorHAnsi" w:cstheme="minorHAnsi"/>
              </w:rPr>
              <w:t>yfrowa dostępność zasobów objętych projektem realnie zwiększy się dzięki wykorzystaniu innych, niż własna strona internetowa wnioskodawcy, platform i stron internetowych dzięki:</w:t>
            </w:r>
          </w:p>
          <w:p w:rsidR="007D7767" w:rsidRPr="00266AF8" w:rsidRDefault="00E673F1" w:rsidP="005C7CCA">
            <w:pPr>
              <w:pStyle w:val="Akapitzlist"/>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PUBLIKACJI KART NA EPUAP- wypełniona i aktywowana zostanie karta usługi, czyli zestaw danych informacyjnych związanych ściśle z organem i urzędem udostępniającym usługę elektroniczną.</w:t>
            </w:r>
          </w:p>
          <w:p w:rsidR="00192BAF" w:rsidRPr="00266AF8" w:rsidRDefault="00A22BB4" w:rsidP="005C7CCA">
            <w:pPr>
              <w:pStyle w:val="Akapitzlist"/>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MOŻLIWOŚCI KORZYSTANIA OBYWATELI Z PLATFORMY KOMUNIKACYJNO-KONSULTACYJNEJ- </w:t>
            </w:r>
            <w:r w:rsidR="00192BAF" w:rsidRPr="00266AF8">
              <w:rPr>
                <w:rFonts w:asciiTheme="minorHAnsi" w:hAnsiTheme="minorHAnsi" w:cstheme="minorHAnsi"/>
              </w:rPr>
              <w:t>w ramach platformy udostępnione zostaną 2 e-u</w:t>
            </w:r>
            <w:r w:rsidR="003F6CD2" w:rsidRPr="00266AF8">
              <w:rPr>
                <w:rFonts w:asciiTheme="minorHAnsi" w:hAnsiTheme="minorHAnsi" w:cstheme="minorHAnsi"/>
              </w:rPr>
              <w:t xml:space="preserve">sługi na 3 poziomie dojrzałości: </w:t>
            </w:r>
            <w:r w:rsidR="00192BAF" w:rsidRPr="00266AF8">
              <w:rPr>
                <w:rFonts w:asciiTheme="minorHAnsi" w:eastAsia="Times New Roman" w:hAnsiTheme="minorHAnsi" w:cstheme="minorHAnsi"/>
                <w:lang w:eastAsia="pl-PL"/>
              </w:rPr>
              <w:t xml:space="preserve">Rejestracja danych na platformie komunikacyjno-konsultacyjnej oraz wyrażenie zgody na komunikację elektroniczną oraz Udział w konsultacjach społecznych na platformie komunikacyjno-konsultacyjnej. Platforma w sposób zautomatyzowany będzie pobierała, publikowała oraz wizualizowała  </w:t>
            </w:r>
            <w:r w:rsidR="00192BAF" w:rsidRPr="00266AF8">
              <w:rPr>
                <w:rFonts w:asciiTheme="minorHAnsi" w:hAnsiTheme="minorHAnsi" w:cstheme="minorHAnsi"/>
                <w:lang w:eastAsia="pl-PL"/>
              </w:rPr>
              <w:t xml:space="preserve">informacje i dane zgłaszane przez klientów, m.in.: mieszkańców, przedsiębiorców, podmioty instytucjonalne, NGO (w zależności od rodzaju konsultacji) przy wykorzystaniu formularzy e-usług opublikowanych na ePUAP.  </w:t>
            </w:r>
            <w:r w:rsidR="00192BAF" w:rsidRPr="00266AF8">
              <w:rPr>
                <w:rFonts w:asciiTheme="minorHAnsi" w:hAnsiTheme="minorHAnsi" w:cstheme="minorHAnsi"/>
              </w:rPr>
              <w:t>Wdrożone e-usługi zapewnią cyfryzację procesu informowania i zasięgania opinii klientów podczas podejmowania decyzji dotyczących m. in.: ważnych aktów prawnych, przedsięwzięć społecznych, planowanych inwestycji, strategii rozwoju lokalnego, wieloletniego planu inwestycyjnego, programów społeczno-gospodarczych oraz innych istotnych przedsięwzięć z obszaru działalności powiatu. W konsultacjach mogą uczestniczyć pojedynczy obywatele, reprezentujące ich instytucje i organizacje pozarządowe, przedsiębiorstwa oraz specjaliści i eksperci zewnętrzni (których nie dotyczą obostrzenia związane z właściwością miejscową jednostki).</w:t>
            </w:r>
          </w:p>
          <w:p w:rsidR="00A22BB4" w:rsidRPr="00266AF8" w:rsidRDefault="00A22BB4" w:rsidP="005C7CCA">
            <w:pPr>
              <w:pStyle w:val="Akapitzlist"/>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MOŻLIWOŚCI KORZYSTANIA OBYWATELI Z PORTALU </w:t>
            </w:r>
            <w:r w:rsidR="00192BAF" w:rsidRPr="00266AF8">
              <w:rPr>
                <w:rFonts w:asciiTheme="minorHAnsi" w:hAnsiTheme="minorHAnsi" w:cstheme="minorHAnsi"/>
              </w:rPr>
              <w:t>OPŁAT</w:t>
            </w:r>
            <w:r w:rsidRPr="00266AF8">
              <w:rPr>
                <w:rFonts w:asciiTheme="minorHAnsi" w:hAnsiTheme="minorHAnsi" w:cstheme="minorHAnsi"/>
              </w:rPr>
              <w:t xml:space="preserve"> </w:t>
            </w:r>
            <w:r w:rsidR="00192BAF" w:rsidRPr="00266AF8">
              <w:rPr>
                <w:rFonts w:asciiTheme="minorHAnsi" w:hAnsiTheme="minorHAnsi" w:cstheme="minorHAnsi"/>
              </w:rPr>
              <w:t xml:space="preserve">– to uruchomienie rozwiązania dla </w:t>
            </w:r>
            <w:r w:rsidRPr="00266AF8">
              <w:rPr>
                <w:rFonts w:asciiTheme="minorHAnsi" w:hAnsiTheme="minorHAnsi" w:cstheme="minorHAnsi"/>
              </w:rPr>
              <w:t>mieszkańców</w:t>
            </w:r>
            <w:r w:rsidR="00192BAF" w:rsidRPr="00266AF8">
              <w:rPr>
                <w:rFonts w:asciiTheme="minorHAnsi" w:hAnsiTheme="minorHAnsi" w:cstheme="minorHAnsi"/>
              </w:rPr>
              <w:t>/ biznesu</w:t>
            </w:r>
            <w:r w:rsidRPr="00266AF8">
              <w:rPr>
                <w:rFonts w:asciiTheme="minorHAnsi" w:hAnsiTheme="minorHAnsi" w:cstheme="minorHAnsi"/>
              </w:rPr>
              <w:t xml:space="preserve">, dzięki któremu uzyskają oni dostęp do swoich kont, nie tylko w celu sprawdzania swoich należności wobec urzędów, ale także dokonywania bezpiecznych płatności elektronicznych za należności powstałe z tytułu </w:t>
            </w:r>
            <w:r w:rsidR="00192BAF" w:rsidRPr="00266AF8">
              <w:rPr>
                <w:rFonts w:asciiTheme="minorHAnsi" w:hAnsiTheme="minorHAnsi" w:cstheme="minorHAnsi"/>
              </w:rPr>
              <w:t>zobowiązań finansowych względem powiatu</w:t>
            </w:r>
            <w:r w:rsidRPr="00266AF8">
              <w:rPr>
                <w:rFonts w:asciiTheme="minorHAnsi" w:hAnsiTheme="minorHAnsi" w:cstheme="minorHAnsi"/>
              </w:rPr>
              <w:t xml:space="preserve">. Stwierdzona przeprowadzonymi badaniami własnymi popularność </w:t>
            </w:r>
            <w:r w:rsidR="00192BAF" w:rsidRPr="00266AF8">
              <w:rPr>
                <w:rFonts w:asciiTheme="minorHAnsi" w:hAnsiTheme="minorHAnsi" w:cstheme="minorHAnsi"/>
              </w:rPr>
              <w:t>takiego rozwiązania</w:t>
            </w:r>
            <w:r w:rsidRPr="00266AF8">
              <w:rPr>
                <w:rFonts w:asciiTheme="minorHAnsi" w:hAnsiTheme="minorHAnsi" w:cstheme="minorHAnsi"/>
              </w:rPr>
              <w:t xml:space="preserve"> jest efektem przyzwyczajenia społeczności lokalnej do wieloletniego już funkcjonowania społeczeństwa w systemach bankowości elektronicznej, elektronicznych portalach obsługi konsumenta, czy dokonywania zakupów oraz płatności za n</w:t>
            </w:r>
            <w:r w:rsidR="00192BAF" w:rsidRPr="00266AF8">
              <w:rPr>
                <w:rFonts w:asciiTheme="minorHAnsi" w:hAnsiTheme="minorHAnsi" w:cstheme="minorHAnsi"/>
              </w:rPr>
              <w:t>ie przez sieć Internet. Portal opłat</w:t>
            </w:r>
            <w:r w:rsidRPr="00266AF8">
              <w:rPr>
                <w:rFonts w:asciiTheme="minorHAnsi" w:hAnsiTheme="minorHAnsi" w:cstheme="minorHAnsi"/>
              </w:rPr>
              <w:t xml:space="preserve"> będzie stanowić dedykowaną platformę dla klientów urzędów, będzie </w:t>
            </w:r>
            <w:r w:rsidRPr="00266AF8">
              <w:rPr>
                <w:rFonts w:asciiTheme="minorHAnsi" w:hAnsiTheme="minorHAnsi" w:cstheme="minorHAnsi"/>
              </w:rPr>
              <w:lastRenderedPageBreak/>
              <w:t xml:space="preserve">udostępniać usługi informacji spersonalizowanych przeznaczone dla konkretnych podmiotów i obywateli, gdzie informacje będą udostępniane po uwierzytelnieniu. W ramach portalu będzie można skierować interesanta do dedykowanych formularzy elektronicznych udostępnionych na platformie elektronicznych usług publicznych ePUAP. </w:t>
            </w:r>
          </w:p>
          <w:p w:rsidR="00A22BB4" w:rsidRPr="00266AF8" w:rsidRDefault="00A22BB4" w:rsidP="005C7CCA">
            <w:pPr>
              <w:pStyle w:val="Akapitzlist"/>
              <w:autoSpaceDE w:val="0"/>
              <w:autoSpaceDN w:val="0"/>
              <w:adjustRightInd w:val="0"/>
              <w:spacing w:line="276" w:lineRule="auto"/>
              <w:jc w:val="both"/>
              <w:rPr>
                <w:rFonts w:asciiTheme="minorHAnsi" w:hAnsiTheme="minorHAnsi" w:cstheme="minorHAnsi"/>
                <w:bCs/>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lastRenderedPageBreak/>
              <w:t xml:space="preserve">Kryterium: </w:t>
            </w:r>
            <w:r w:rsidRPr="00266AF8">
              <w:rPr>
                <w:rFonts w:asciiTheme="minorHAnsi" w:hAnsiTheme="minorHAnsi" w:cstheme="minorHAnsi"/>
                <w:lang w:eastAsia="pl-PL"/>
              </w:rPr>
              <w:t>Udostępnianie usług o wysokim poziomie e-dojrzałości</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 xml:space="preserve">:  </w:t>
            </w:r>
            <w:r w:rsidRPr="00266AF8">
              <w:rPr>
                <w:rFonts w:asciiTheme="minorHAnsi" w:hAnsiTheme="minorHAnsi" w:cstheme="minorHAnsi"/>
                <w:bCs/>
              </w:rPr>
              <w:t>W ramach projektu udostępnionych zostanie:</w:t>
            </w:r>
            <w:r w:rsidRPr="00266AF8">
              <w:rPr>
                <w:rFonts w:asciiTheme="minorHAnsi" w:hAnsiTheme="minorHAnsi" w:cstheme="minorHAnsi"/>
              </w:rPr>
              <w:t xml:space="preserve"> </w:t>
            </w:r>
            <w:r w:rsidR="00EE4557" w:rsidRPr="00266AF8">
              <w:rPr>
                <w:rFonts w:asciiTheme="minorHAnsi" w:hAnsiTheme="minorHAnsi" w:cstheme="minorHAnsi"/>
              </w:rPr>
              <w:t>20 e-usług</w:t>
            </w:r>
            <w:r w:rsidR="00436481" w:rsidRPr="00266AF8">
              <w:rPr>
                <w:rFonts w:asciiTheme="minorHAnsi" w:hAnsiTheme="minorHAnsi" w:cstheme="minorHAnsi"/>
              </w:rPr>
              <w:t xml:space="preserve"> </w:t>
            </w:r>
            <w:r w:rsidR="00EE4557" w:rsidRPr="00266AF8">
              <w:rPr>
                <w:rFonts w:asciiTheme="minorHAnsi" w:hAnsiTheme="minorHAnsi" w:cstheme="minorHAnsi"/>
              </w:rPr>
              <w:t xml:space="preserve">na 3 poziomie dojrzałości, zgodnie z załącznikiem do wniosku oraz wyżej przedstawionymi zestawieniami. </w:t>
            </w:r>
          </w:p>
          <w:p w:rsidR="007867FC" w:rsidRPr="00266AF8" w:rsidRDefault="007867FC" w:rsidP="005C7CCA">
            <w:pPr>
              <w:spacing w:line="276" w:lineRule="auto"/>
              <w:jc w:val="both"/>
              <w:rPr>
                <w:rFonts w:asciiTheme="minorHAnsi" w:hAnsiTheme="minorHAnsi" w:cstheme="minorHAnsi"/>
                <w:bCs/>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lang w:eastAsia="pl-PL"/>
              </w:rPr>
            </w:pPr>
            <w:r w:rsidRPr="00266AF8">
              <w:rPr>
                <w:rFonts w:asciiTheme="minorHAnsi" w:hAnsiTheme="minorHAnsi" w:cstheme="minorHAnsi"/>
                <w:b/>
                <w:bCs/>
                <w:lang w:eastAsia="pl-PL"/>
              </w:rPr>
              <w:t xml:space="preserve">Kryterium: </w:t>
            </w:r>
            <w:r w:rsidRPr="00266AF8">
              <w:rPr>
                <w:rFonts w:asciiTheme="minorHAnsi" w:hAnsiTheme="minorHAnsi" w:cstheme="minorHAnsi"/>
                <w:lang w:eastAsia="pl-PL"/>
              </w:rPr>
              <w:t>Wpływ na rozwiązanie wszystkich zdiagnozowanych problemów kluczowych interesariuszy.</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 xml:space="preserve">Projekt przyczynia się do rozwiązania wszystkich zdiagnozowanych problemów kluczowych interesariuszy </w:t>
            </w:r>
            <w:r w:rsidR="002A2663" w:rsidRPr="00266AF8">
              <w:rPr>
                <w:rFonts w:asciiTheme="minorHAnsi" w:hAnsiTheme="minorHAnsi" w:cstheme="minorHAnsi"/>
                <w:bCs/>
                <w:lang w:eastAsia="pl-PL"/>
              </w:rPr>
              <w:t>(problemu głównego i jego przyczyn</w:t>
            </w:r>
            <w:r w:rsidR="00D71123" w:rsidRPr="00266AF8">
              <w:rPr>
                <w:rFonts w:asciiTheme="minorHAnsi" w:hAnsiTheme="minorHAnsi" w:cstheme="minorHAnsi"/>
                <w:bCs/>
                <w:lang w:eastAsia="pl-PL"/>
              </w:rPr>
              <w:t xml:space="preserve"> oraz potrzeb interesariuszy</w:t>
            </w:r>
            <w:r w:rsidR="002A2663" w:rsidRPr="00266AF8">
              <w:rPr>
                <w:rFonts w:asciiTheme="minorHAnsi" w:hAnsiTheme="minorHAnsi" w:cstheme="minorHAnsi"/>
                <w:bCs/>
                <w:lang w:eastAsia="pl-PL"/>
              </w:rPr>
              <w:t>)</w:t>
            </w:r>
            <w:r w:rsidRPr="00266AF8">
              <w:rPr>
                <w:rFonts w:asciiTheme="minorHAnsi" w:hAnsiTheme="minorHAnsi" w:cstheme="minorHAnsi"/>
                <w:bCs/>
                <w:lang w:eastAsia="pl-PL"/>
              </w:rPr>
              <w:t>.</w:t>
            </w:r>
          </w:p>
          <w:p w:rsidR="002A2663" w:rsidRPr="00266AF8" w:rsidRDefault="002A2663"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 xml:space="preserve">Zakres rzeczowy projektu jest zdecydowanie odpowiedzią na problemy kluczowe, dzięki czemu zaplanowane działania będą oddziaływały na </w:t>
            </w:r>
            <w:r w:rsidR="00D71123" w:rsidRPr="00266AF8">
              <w:rPr>
                <w:rFonts w:asciiTheme="minorHAnsi" w:hAnsiTheme="minorHAnsi" w:cstheme="minorHAnsi"/>
                <w:bCs/>
                <w:lang w:eastAsia="pl-PL"/>
              </w:rPr>
              <w:t xml:space="preserve">ich </w:t>
            </w:r>
            <w:r w:rsidRPr="00266AF8">
              <w:rPr>
                <w:rFonts w:asciiTheme="minorHAnsi" w:hAnsiTheme="minorHAnsi" w:cstheme="minorHAnsi"/>
                <w:bCs/>
                <w:lang w:eastAsia="pl-PL"/>
              </w:rPr>
              <w:t xml:space="preserve">wyeliminowanie/ rozwiązanie. </w:t>
            </w:r>
          </w:p>
          <w:p w:rsidR="00D71123" w:rsidRPr="00266AF8" w:rsidRDefault="00D71123" w:rsidP="005C7CCA">
            <w:pPr>
              <w:spacing w:line="276" w:lineRule="auto"/>
              <w:jc w:val="both"/>
              <w:rPr>
                <w:rFonts w:asciiTheme="minorHAnsi" w:hAnsiTheme="minorHAnsi" w:cstheme="minorHAnsi"/>
                <w:bCs/>
                <w:lang w:eastAsia="pl-PL"/>
              </w:rPr>
            </w:pPr>
          </w:p>
          <w:p w:rsidR="00D71123" w:rsidRPr="00266AF8" w:rsidRDefault="00D71123" w:rsidP="005C7CCA">
            <w:pPr>
              <w:spacing w:line="276" w:lineRule="auto"/>
              <w:jc w:val="both"/>
              <w:rPr>
                <w:rFonts w:asciiTheme="minorHAnsi" w:hAnsiTheme="minorHAnsi" w:cstheme="minorHAnsi"/>
              </w:rPr>
            </w:pPr>
            <w:r w:rsidRPr="00266AF8">
              <w:rPr>
                <w:rFonts w:asciiTheme="minorHAnsi" w:hAnsiTheme="minorHAnsi" w:cstheme="minorHAnsi"/>
              </w:rPr>
              <w:t xml:space="preserve">Na problemy (jego przyczyny i potrzeby interesariuszy) zdefiniowane w trakcie przygotowywania projektu odpowiadają cele szczegółowe, które wspólnie pozwalają na osiągnięcie celu ogólnego. Do najważniejszych potrzeb zdiagnozowanych u podstaw przygotowania projektu nalezą: </w:t>
            </w:r>
          </w:p>
          <w:p w:rsidR="00D71123" w:rsidRPr="00266AF8" w:rsidRDefault="00D71123" w:rsidP="005C7CCA">
            <w:pPr>
              <w:pStyle w:val="Akapitzlist"/>
              <w:numPr>
                <w:ilvl w:val="0"/>
                <w:numId w:val="20"/>
              </w:numPr>
              <w:suppressAutoHyphens/>
              <w:autoSpaceDE w:val="0"/>
              <w:autoSpaceDN w:val="0"/>
              <w:spacing w:line="276" w:lineRule="auto"/>
              <w:jc w:val="both"/>
              <w:rPr>
                <w:rFonts w:asciiTheme="minorHAnsi" w:hAnsiTheme="minorHAnsi" w:cstheme="minorHAnsi"/>
              </w:rPr>
            </w:pPr>
            <w:r w:rsidRPr="00266AF8">
              <w:rPr>
                <w:rFonts w:asciiTheme="minorHAnsi" w:hAnsiTheme="minorHAnsi" w:cstheme="minorHAnsi"/>
              </w:rPr>
              <w:t>CEL: Zwiększenie zdolności JST do realizacji zadań publicznych on-line oraz udostępniania informacji publicznej –odpowiada na POTRZEBĘ załatwiania spraw urzędowych przez Internet oraz potrzebę dostępu do informacji i danych z zakresu działania urzędu, tym samym również konieczność uruchomienia wytypowanych systemów teleinformatycznych.</w:t>
            </w:r>
          </w:p>
          <w:p w:rsidR="00D71123" w:rsidRPr="00266AF8" w:rsidRDefault="00D71123" w:rsidP="005C7CCA">
            <w:pPr>
              <w:pStyle w:val="Akapitzlist"/>
              <w:numPr>
                <w:ilvl w:val="0"/>
                <w:numId w:val="20"/>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CEL: Zwiększenie dostępności usług publicznych świadczonych elektronicznie- odpowiada na POTRZEBĘ załatwiania większej liczby spraw urzędowych on- line, bez konieczności wizyty w urzędzie oraz potrzebę uruchomienia usług na </w:t>
            </w:r>
            <w:r w:rsidR="00EA38B2" w:rsidRPr="00266AF8">
              <w:rPr>
                <w:rFonts w:asciiTheme="minorHAnsi" w:hAnsiTheme="minorHAnsi" w:cstheme="minorHAnsi"/>
              </w:rPr>
              <w:t xml:space="preserve">wysokim, </w:t>
            </w:r>
            <w:r w:rsidRPr="00266AF8">
              <w:rPr>
                <w:rFonts w:asciiTheme="minorHAnsi" w:hAnsiTheme="minorHAnsi" w:cstheme="minorHAnsi"/>
              </w:rPr>
              <w:t xml:space="preserve">3 poziomie dojrzałości. </w:t>
            </w:r>
          </w:p>
          <w:p w:rsidR="00D71123" w:rsidRPr="00266AF8" w:rsidRDefault="00D71123" w:rsidP="005C7CCA">
            <w:pPr>
              <w:pStyle w:val="Akapitzlist"/>
              <w:numPr>
                <w:ilvl w:val="0"/>
                <w:numId w:val="20"/>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CEL: Zniwelowanie części barier przed osobami z niepełnosprawnością w zakresie realizacji spraw publicznych – odpowiada na POTRZEBĘ zdalnego korzystania i procedowania w obszarach administracyjnych przez osoby niepełnosprawne, zależne, mające pod opieką osoby zależne czy chore. </w:t>
            </w:r>
          </w:p>
          <w:p w:rsidR="00D71123" w:rsidRPr="00266AF8" w:rsidRDefault="00D71123" w:rsidP="005C7CCA">
            <w:pPr>
              <w:pStyle w:val="Akapitzlist"/>
              <w:numPr>
                <w:ilvl w:val="0"/>
                <w:numId w:val="20"/>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CEL: Optymalizacja procesów wewnętrznych i zewnętrznych JST, zwiększających zdolności urzędu do realizacji zadań publicznych on-line oraz udostępniania informacji- odpowiada na POTRZEBĘ: </w:t>
            </w:r>
          </w:p>
          <w:p w:rsidR="00D71123" w:rsidRPr="00266AF8" w:rsidRDefault="00D71123" w:rsidP="005C7CCA">
            <w:pPr>
              <w:pStyle w:val="Akapitzlist"/>
              <w:numPr>
                <w:ilvl w:val="2"/>
                <w:numId w:val="3"/>
              </w:numPr>
              <w:autoSpaceDE w:val="0"/>
              <w:autoSpaceDN w:val="0"/>
              <w:adjustRightInd w:val="0"/>
              <w:spacing w:line="276" w:lineRule="auto"/>
              <w:ind w:left="1276"/>
              <w:jc w:val="both"/>
              <w:rPr>
                <w:rFonts w:asciiTheme="minorHAnsi" w:hAnsiTheme="minorHAnsi" w:cstheme="minorHAnsi"/>
              </w:rPr>
            </w:pPr>
            <w:r w:rsidRPr="00266AF8">
              <w:rPr>
                <w:rFonts w:asciiTheme="minorHAnsi" w:hAnsiTheme="minorHAnsi" w:cstheme="minorHAnsi"/>
              </w:rPr>
              <w:t xml:space="preserve">udostępnienie jak najszerszego spektrum usług z zakresu e-administracji poprzez cyfryzację procedur wewnątrzadministracyjnych w zakresie wdrożonych e-usług, </w:t>
            </w:r>
          </w:p>
          <w:p w:rsidR="00D71123" w:rsidRPr="00266AF8" w:rsidRDefault="00D71123" w:rsidP="005C7CCA">
            <w:pPr>
              <w:pStyle w:val="Akapitzlist"/>
              <w:numPr>
                <w:ilvl w:val="2"/>
                <w:numId w:val="3"/>
              </w:numPr>
              <w:autoSpaceDE w:val="0"/>
              <w:autoSpaceDN w:val="0"/>
              <w:adjustRightInd w:val="0"/>
              <w:spacing w:line="276" w:lineRule="auto"/>
              <w:ind w:left="1276"/>
              <w:jc w:val="both"/>
              <w:rPr>
                <w:rFonts w:asciiTheme="minorHAnsi" w:hAnsiTheme="minorHAnsi" w:cstheme="minorHAnsi"/>
              </w:rPr>
            </w:pPr>
            <w:r w:rsidRPr="00266AF8">
              <w:rPr>
                <w:rFonts w:asciiTheme="minorHAnsi" w:hAnsiTheme="minorHAnsi" w:cstheme="minorHAnsi"/>
              </w:rPr>
              <w:t xml:space="preserve">zwiększenia bezpieczeństwa  informacji i danych, </w:t>
            </w:r>
          </w:p>
          <w:p w:rsidR="00D71123" w:rsidRPr="00266AF8" w:rsidRDefault="00D71123" w:rsidP="005C7CCA">
            <w:pPr>
              <w:pStyle w:val="Akapitzlist"/>
              <w:numPr>
                <w:ilvl w:val="2"/>
                <w:numId w:val="3"/>
              </w:numPr>
              <w:autoSpaceDE w:val="0"/>
              <w:autoSpaceDN w:val="0"/>
              <w:adjustRightInd w:val="0"/>
              <w:spacing w:line="276" w:lineRule="auto"/>
              <w:ind w:left="1276"/>
              <w:jc w:val="both"/>
              <w:rPr>
                <w:rFonts w:asciiTheme="minorHAnsi" w:hAnsiTheme="minorHAnsi" w:cstheme="minorHAnsi"/>
              </w:rPr>
            </w:pPr>
            <w:r w:rsidRPr="00266AF8">
              <w:rPr>
                <w:rFonts w:asciiTheme="minorHAnsi" w:hAnsiTheme="minorHAnsi" w:cstheme="minorHAnsi"/>
              </w:rPr>
              <w:t xml:space="preserve">ułatwienie komunikacji i dostępu do informacji, upowszechnienie spraw ważnych dla mieszkańców i biznesu danej jednostki poprzez zapewnienie jednolitych kanałów i metod komunikacji,  </w:t>
            </w:r>
          </w:p>
          <w:p w:rsidR="00D71123" w:rsidRPr="00266AF8" w:rsidRDefault="00D71123" w:rsidP="005C7CCA">
            <w:pPr>
              <w:pStyle w:val="Akapitzlist"/>
              <w:numPr>
                <w:ilvl w:val="2"/>
                <w:numId w:val="3"/>
              </w:numPr>
              <w:autoSpaceDE w:val="0"/>
              <w:autoSpaceDN w:val="0"/>
              <w:adjustRightInd w:val="0"/>
              <w:spacing w:line="276" w:lineRule="auto"/>
              <w:ind w:left="1276"/>
              <w:jc w:val="both"/>
              <w:rPr>
                <w:rFonts w:asciiTheme="minorHAnsi" w:hAnsiTheme="minorHAnsi" w:cstheme="minorHAnsi"/>
              </w:rPr>
            </w:pPr>
            <w:r w:rsidRPr="00266AF8">
              <w:rPr>
                <w:rFonts w:asciiTheme="minorHAnsi" w:hAnsiTheme="minorHAnsi" w:cstheme="minorHAnsi"/>
              </w:rPr>
              <w:t xml:space="preserve">umożliwienie współdecydowania obywatelom i biznesowi poprzez wdrożenie mechanizmów partycypacyjnych i uruchomienie e-usług w obszarze konsultacji społecznych. </w:t>
            </w:r>
          </w:p>
          <w:p w:rsidR="00D71123" w:rsidRPr="00266AF8" w:rsidRDefault="00D71123" w:rsidP="005C7CCA">
            <w:pPr>
              <w:spacing w:line="276" w:lineRule="auto"/>
              <w:jc w:val="both"/>
              <w:rPr>
                <w:rFonts w:asciiTheme="minorHAnsi" w:hAnsiTheme="minorHAnsi" w:cstheme="minorHAnsi"/>
                <w:bCs/>
                <w:lang w:eastAsia="pl-PL"/>
              </w:rPr>
            </w:pPr>
          </w:p>
          <w:p w:rsidR="00D71123" w:rsidRPr="00266AF8" w:rsidRDefault="00D71123"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 xml:space="preserve">Szczegóły zostały opisane w pkt 1.1 i 1.2 SW. </w:t>
            </w:r>
          </w:p>
          <w:p w:rsidR="00E673F1" w:rsidRPr="00266AF8" w:rsidRDefault="00E673F1" w:rsidP="005C7CCA">
            <w:pPr>
              <w:spacing w:line="276" w:lineRule="auto"/>
              <w:jc w:val="both"/>
              <w:rPr>
                <w:rFonts w:asciiTheme="minorHAnsi" w:hAnsiTheme="minorHAnsi" w:cstheme="minorHAnsi"/>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lang w:eastAsia="pl-PL"/>
              </w:rPr>
            </w:pPr>
            <w:r w:rsidRPr="00266AF8">
              <w:rPr>
                <w:rFonts w:asciiTheme="minorHAnsi" w:hAnsiTheme="minorHAnsi" w:cstheme="minorHAnsi"/>
                <w:b/>
                <w:bCs/>
                <w:lang w:eastAsia="pl-PL"/>
              </w:rPr>
              <w:lastRenderedPageBreak/>
              <w:t xml:space="preserve">Kryterium: </w:t>
            </w:r>
            <w:r w:rsidRPr="00266AF8">
              <w:rPr>
                <w:rFonts w:asciiTheme="minorHAnsi" w:hAnsiTheme="minorHAnsi" w:cstheme="minorHAnsi"/>
                <w:lang w:eastAsia="pl-PL"/>
              </w:rPr>
              <w:t>Realizacja kilku komplementarnych celów.</w:t>
            </w:r>
          </w:p>
          <w:p w:rsidR="00E673F1" w:rsidRPr="00266AF8" w:rsidRDefault="00E673F1" w:rsidP="005C7CCA">
            <w:pPr>
              <w:tabs>
                <w:tab w:val="left" w:pos="8086"/>
              </w:tabs>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w:t>
            </w:r>
            <w:r w:rsidRPr="00266AF8">
              <w:rPr>
                <w:rFonts w:asciiTheme="minorHAnsi" w:hAnsiTheme="minorHAnsi" w:cstheme="minorHAnsi"/>
                <w:bCs/>
                <w:lang w:eastAsia="pl-PL"/>
              </w:rPr>
              <w:tab/>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 xml:space="preserve">Projekt realizuje kilka uzupełniających się celów szczegółowych, zrealizowanych dzięki podjęciu odrębnych działań, które składają się na realizację celu ogólnego. </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Cele, o których mowa powyżej, a które zamierzamy zrealizować w projekcie to</w:t>
            </w:r>
          </w:p>
          <w:p w:rsidR="00E673F1" w:rsidRPr="00266AF8" w:rsidRDefault="00E673F1" w:rsidP="005C7CCA">
            <w:pPr>
              <w:pStyle w:val="Akapitzlist"/>
              <w:numPr>
                <w:ilvl w:val="0"/>
                <w:numId w:val="21"/>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Zwiększenie zdolności JST do realizacji zadań publicznych on-line oraz udostępniania informacji publicznej </w:t>
            </w:r>
          </w:p>
          <w:p w:rsidR="00E673F1" w:rsidRPr="00266AF8" w:rsidRDefault="00E673F1" w:rsidP="005C7CCA">
            <w:pPr>
              <w:pStyle w:val="Akapitzlist"/>
              <w:numPr>
                <w:ilvl w:val="0"/>
                <w:numId w:val="21"/>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Zwiększenie dostępności usług publicznych świadczonych elektronicznie </w:t>
            </w:r>
          </w:p>
          <w:p w:rsidR="00E673F1" w:rsidRPr="00266AF8" w:rsidRDefault="00E673F1" w:rsidP="005C7CCA">
            <w:pPr>
              <w:pStyle w:val="Akapitzlist"/>
              <w:numPr>
                <w:ilvl w:val="0"/>
                <w:numId w:val="21"/>
              </w:num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rPr>
              <w:t xml:space="preserve">Zniwelowanie części barier przed osobami z niepełnosprawnością w zakresie realizacji spraw publicznych </w:t>
            </w:r>
          </w:p>
          <w:p w:rsidR="00E673F1" w:rsidRPr="00266AF8" w:rsidRDefault="00E673F1" w:rsidP="005C7CCA">
            <w:pPr>
              <w:pStyle w:val="Akapitzlist"/>
              <w:numPr>
                <w:ilvl w:val="0"/>
                <w:numId w:val="21"/>
              </w:numPr>
              <w:autoSpaceDE w:val="0"/>
              <w:autoSpaceDN w:val="0"/>
              <w:adjustRightInd w:val="0"/>
              <w:spacing w:line="276" w:lineRule="auto"/>
              <w:jc w:val="both"/>
              <w:rPr>
                <w:rFonts w:asciiTheme="minorHAnsi" w:hAnsiTheme="minorHAnsi" w:cstheme="minorHAnsi"/>
                <w:lang w:eastAsia="pl-PL"/>
              </w:rPr>
            </w:pPr>
            <w:r w:rsidRPr="00266AF8">
              <w:rPr>
                <w:rFonts w:asciiTheme="minorHAnsi" w:hAnsiTheme="minorHAnsi" w:cstheme="minorHAnsi"/>
              </w:rPr>
              <w:t>Optymalizacja procesów wewnętrznych i zewnętrznych JST zwiększających zdolności urzędu do realizacji zadań publicznych on-line oraz udostępniania informacji</w:t>
            </w:r>
          </w:p>
          <w:p w:rsidR="00E673F1" w:rsidRPr="00266AF8" w:rsidRDefault="00E673F1" w:rsidP="005C7CCA">
            <w:pPr>
              <w:autoSpaceDE w:val="0"/>
              <w:autoSpaceDN w:val="0"/>
              <w:adjustRightInd w:val="0"/>
              <w:spacing w:line="276" w:lineRule="auto"/>
              <w:jc w:val="both"/>
              <w:rPr>
                <w:rFonts w:asciiTheme="minorHAnsi" w:hAnsiTheme="minorHAnsi" w:cstheme="minorHAnsi"/>
              </w:rPr>
            </w:pPr>
            <w:r w:rsidRPr="00266AF8">
              <w:rPr>
                <w:rFonts w:asciiTheme="minorHAnsi" w:hAnsiTheme="minorHAnsi" w:cstheme="minorHAnsi"/>
                <w:lang w:eastAsia="pl-PL"/>
              </w:rPr>
              <w:t xml:space="preserve">Uzasadnienie kryterium znajduje się również w </w:t>
            </w:r>
            <w:r w:rsidR="008E3F11" w:rsidRPr="00266AF8">
              <w:rPr>
                <w:rFonts w:asciiTheme="minorHAnsi" w:hAnsiTheme="minorHAnsi" w:cstheme="minorHAnsi"/>
                <w:lang w:eastAsia="pl-PL"/>
              </w:rPr>
              <w:t>pkt 1.2 SW.</w:t>
            </w:r>
          </w:p>
          <w:p w:rsidR="00E673F1" w:rsidRPr="00266AF8" w:rsidRDefault="00E673F1" w:rsidP="005C7CCA">
            <w:pPr>
              <w:autoSpaceDE w:val="0"/>
              <w:autoSpaceDN w:val="0"/>
              <w:adjustRightInd w:val="0"/>
              <w:spacing w:line="276" w:lineRule="auto"/>
              <w:jc w:val="both"/>
              <w:rPr>
                <w:rFonts w:asciiTheme="minorHAnsi" w:hAnsiTheme="minorHAnsi" w:cstheme="minorHAnsi"/>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 xml:space="preserve">Kryterium: </w:t>
            </w:r>
            <w:r w:rsidRPr="00266AF8">
              <w:rPr>
                <w:rFonts w:asciiTheme="minorHAnsi" w:hAnsiTheme="minorHAnsi" w:cstheme="minorHAnsi"/>
                <w:lang w:eastAsia="pl-PL"/>
              </w:rPr>
              <w:t>Poziom zastosowania metod projektowania zorientowanego na użytkownika w projekcie</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 xml:space="preserve">: </w:t>
            </w:r>
          </w:p>
          <w:p w:rsidR="008D70E8" w:rsidRPr="00266AF8" w:rsidRDefault="00E673F1" w:rsidP="005C7CCA">
            <w:pPr>
              <w:pStyle w:val="Akapitzlist"/>
              <w:numPr>
                <w:ilvl w:val="0"/>
                <w:numId w:val="6"/>
              </w:numPr>
              <w:spacing w:line="276" w:lineRule="auto"/>
              <w:ind w:left="567" w:right="141"/>
              <w:jc w:val="both"/>
              <w:rPr>
                <w:rFonts w:asciiTheme="minorHAnsi" w:hAnsiTheme="minorHAnsi" w:cstheme="minorHAnsi"/>
              </w:rPr>
            </w:pPr>
            <w:r w:rsidRPr="00266AF8">
              <w:rPr>
                <w:rFonts w:asciiTheme="minorHAnsi" w:hAnsiTheme="minorHAnsi" w:cstheme="minorHAnsi"/>
                <w:bCs/>
                <w:lang w:eastAsia="pl-PL"/>
              </w:rPr>
              <w:t xml:space="preserve">KORZYSTANIE PRZEZ USŁUGOBIORCĘ Z ELEKTRONICZNYCH USŁUG PUBLICZNYCH BĘDZIE MOŻLIWE RÓŻNYMI KANAŁAMI DOSTĘPU, NIEZALEŻNIE OD MIEJSCA PRZEBYWANIA I WYKORZYSTYWANEJ TECHNOLOGII, A PROJEKTOWANE ROZWIĄZANIA SĄ ZGODNE Z POTRZEBAMI INTERESARIUSZY USŁUG. </w:t>
            </w:r>
          </w:p>
          <w:p w:rsidR="008D70E8" w:rsidRPr="00266AF8" w:rsidRDefault="00E673F1" w:rsidP="005C7CCA">
            <w:pPr>
              <w:pStyle w:val="Akapitzlist"/>
              <w:spacing w:line="276" w:lineRule="auto"/>
              <w:ind w:left="567" w:right="141"/>
              <w:jc w:val="both"/>
              <w:rPr>
                <w:rFonts w:asciiTheme="minorHAnsi" w:hAnsiTheme="minorHAnsi" w:cstheme="minorHAnsi"/>
              </w:rPr>
            </w:pPr>
            <w:r w:rsidRPr="00266AF8">
              <w:rPr>
                <w:rFonts w:asciiTheme="minorHAnsi" w:hAnsiTheme="minorHAnsi" w:cstheme="minorHAnsi"/>
              </w:rPr>
              <w:t xml:space="preserve">Efekty projektu będą dostępne powszechnie i niezależnie od technologii oraz miejsca przebywania, gdyż dostęp do części publicznych wdrażanych systemów oraz korzystanie z ePUAP są uzależnione od dostępu do Internetu i posiadania przeglądarki internetowej na urządzeniu dostępowym, bez względu na to czy jest to urządzenie mobilne, czy komputer stacjonarny. </w:t>
            </w:r>
          </w:p>
          <w:p w:rsidR="008D70E8" w:rsidRPr="00266AF8" w:rsidRDefault="008D70E8" w:rsidP="005C7CCA">
            <w:pPr>
              <w:pStyle w:val="Akapitzlist"/>
              <w:spacing w:line="276" w:lineRule="auto"/>
              <w:ind w:left="567" w:right="141"/>
              <w:jc w:val="both"/>
              <w:rPr>
                <w:rStyle w:val="apple-converted-space"/>
                <w:rFonts w:asciiTheme="minorHAnsi" w:hAnsiTheme="minorHAnsi" w:cstheme="minorHAnsi"/>
              </w:rPr>
            </w:pPr>
            <w:r w:rsidRPr="00266AF8">
              <w:rPr>
                <w:rFonts w:asciiTheme="minorHAnsi" w:hAnsiTheme="minorHAnsi" w:cstheme="minorHAnsi"/>
              </w:rPr>
              <w:t>Wszystkie realizowane interfejsy użytkownika zostaną wykonane z wykorzystaniem responsywnych interfejsów automatycznie rozpoznających środowisko klienta i optymalizujących obsługę pod jego potrzeby.</w:t>
            </w:r>
            <w:bookmarkStart w:id="38" w:name="_Toc446524718"/>
            <w:r w:rsidRPr="00266AF8">
              <w:rPr>
                <w:rFonts w:asciiTheme="minorHAnsi" w:hAnsiTheme="minorHAnsi" w:cstheme="minorHAnsi"/>
              </w:rPr>
              <w:t xml:space="preserve"> Projektowanie i budowa udostępnionych w projekcie usług będą realizowane w oparciu o metody projektowania zorientowanego na użytkownika</w:t>
            </w:r>
            <w:bookmarkEnd w:id="38"/>
            <w:r w:rsidRPr="00266AF8">
              <w:rPr>
                <w:rFonts w:asciiTheme="minorHAnsi" w:hAnsiTheme="minorHAnsi" w:cstheme="minorHAnsi"/>
              </w:rPr>
              <w:t xml:space="preserve">, zgodnie z zasadą uniwersalnego projektowania. W/w zasada </w:t>
            </w:r>
            <w:r w:rsidRPr="00266AF8">
              <w:rPr>
                <w:rFonts w:asciiTheme="minorHAnsi" w:hAnsiTheme="minorHAnsi" w:cstheme="minorHAnsi"/>
                <w:shd w:val="clear" w:color="auto" w:fill="FFFFFF"/>
              </w:rPr>
              <w:t xml:space="preserve">oznacza, że wypracowane rozwiązania będą dostępne dla wszystkich potencjalnych użytkowników, </w:t>
            </w:r>
            <w:r w:rsidRPr="00266AF8">
              <w:rPr>
                <w:rFonts w:asciiTheme="minorHAnsi" w:hAnsiTheme="minorHAnsi" w:cstheme="minorHAnsi"/>
              </w:rPr>
              <w:t xml:space="preserve">w największym możliwym stopniu, bez potrzeby adaptacji bądź wyspecjalizowanego projektowania, </w:t>
            </w:r>
            <w:r w:rsidRPr="00266AF8">
              <w:rPr>
                <w:rFonts w:asciiTheme="minorHAnsi" w:hAnsiTheme="minorHAnsi" w:cstheme="minorHAnsi"/>
                <w:shd w:val="clear" w:color="auto" w:fill="FFFFFF"/>
              </w:rPr>
              <w:t xml:space="preserve">spełniając jednocześnie następujące kryteria: </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Użyteczność dla osób o różnej sprawności,</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Elastyczność w użytkowaniu,</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 xml:space="preserve">Prosta i intuicyjna obsługa, </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 xml:space="preserve">Dostępność i czytelność informacji, </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 xml:space="preserve">Tolerancja dla błędów, </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 xml:space="preserve">Wygodne użytkowanie bez wysiłku, </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Wielkość i przestrzeń odpowiednie dla dostępu i użytkowania,</w:t>
            </w:r>
          </w:p>
          <w:p w:rsidR="008D70E8" w:rsidRPr="00266AF8" w:rsidRDefault="008D70E8" w:rsidP="005C7CCA">
            <w:pPr>
              <w:numPr>
                <w:ilvl w:val="0"/>
                <w:numId w:val="22"/>
              </w:numPr>
              <w:shd w:val="clear" w:color="auto" w:fill="FFFFFF"/>
              <w:spacing w:line="276" w:lineRule="auto"/>
              <w:ind w:left="1418" w:right="450"/>
              <w:jc w:val="both"/>
              <w:rPr>
                <w:rFonts w:asciiTheme="minorHAnsi" w:hAnsiTheme="minorHAnsi" w:cstheme="minorHAnsi"/>
              </w:rPr>
            </w:pPr>
            <w:r w:rsidRPr="00266AF8">
              <w:rPr>
                <w:rFonts w:asciiTheme="minorHAnsi" w:hAnsiTheme="minorHAnsi" w:cstheme="minorHAnsi"/>
              </w:rPr>
              <w:t>Percepcja równości – czyli samodzielne i na równych prawach korzystanie usług, produktów i dostępu do technologii informacyjno-komunikacyjnych w sposób, który nie prowadzi do dyskryminacji i stygmatyzacji z uwagi na niepełnosprawność.</w:t>
            </w:r>
          </w:p>
          <w:p w:rsidR="008D70E8" w:rsidRPr="00266AF8" w:rsidRDefault="008D70E8" w:rsidP="005C7CCA">
            <w:pPr>
              <w:shd w:val="clear" w:color="auto" w:fill="FFFFFF"/>
              <w:spacing w:line="276" w:lineRule="auto"/>
              <w:ind w:left="567" w:right="450"/>
              <w:jc w:val="both"/>
              <w:rPr>
                <w:rFonts w:asciiTheme="minorHAnsi" w:hAnsiTheme="minorHAnsi" w:cstheme="minorHAnsi"/>
              </w:rPr>
            </w:pPr>
            <w:r w:rsidRPr="00266AF8">
              <w:rPr>
                <w:rFonts w:asciiTheme="minorHAnsi" w:hAnsiTheme="minorHAnsi" w:cstheme="minorHAnsi"/>
              </w:rPr>
              <w:lastRenderedPageBreak/>
              <w:t xml:space="preserve">Projektowane rozwiązania i zakres rzeczowy projektu są wynikiem prowadzonej analizy potrzeb interesariuszy (klientów, urzędu i jego pracowników)- powyższe zostało szczegółowo omówione w pkt 1.1 SW. </w:t>
            </w:r>
          </w:p>
          <w:p w:rsidR="008D70E8" w:rsidRPr="00266AF8" w:rsidRDefault="008D70E8" w:rsidP="005C7CCA">
            <w:pPr>
              <w:pStyle w:val="Akapitzlist"/>
              <w:spacing w:line="276" w:lineRule="auto"/>
              <w:ind w:left="567" w:right="141"/>
              <w:jc w:val="both"/>
              <w:rPr>
                <w:rFonts w:asciiTheme="minorHAnsi" w:hAnsiTheme="minorHAnsi" w:cstheme="minorHAnsi"/>
              </w:rPr>
            </w:pPr>
          </w:p>
          <w:p w:rsidR="00E673F1" w:rsidRPr="00266AF8" w:rsidRDefault="00E673F1" w:rsidP="005C7CCA">
            <w:pPr>
              <w:pStyle w:val="Akapitzlist"/>
              <w:numPr>
                <w:ilvl w:val="0"/>
                <w:numId w:val="6"/>
              </w:numPr>
              <w:spacing w:line="276" w:lineRule="auto"/>
              <w:ind w:left="567" w:right="141"/>
              <w:jc w:val="both"/>
              <w:rPr>
                <w:rFonts w:asciiTheme="minorHAnsi" w:hAnsiTheme="minorHAnsi" w:cstheme="minorHAnsi"/>
              </w:rPr>
            </w:pPr>
            <w:r w:rsidRPr="00266AF8">
              <w:rPr>
                <w:rFonts w:asciiTheme="minorHAnsi" w:hAnsiTheme="minorHAnsi" w:cstheme="minorHAnsi"/>
                <w:bCs/>
                <w:lang w:eastAsia="pl-PL"/>
              </w:rPr>
              <w:t>POZIOM DOSTĘPNOŚCI USŁUG PROPONOWANY W RAMACH PROJEKTU JEST ZGODNY Z WYNIKAMI BADAŃ POTRZEB USŁUGOBIORCÓW A PROGNOZOWANE OBCIĄŻENIE SYSTEMU INFORMATYCZNEGO (NORMALNE I SZCZYTOWE) NIE SPOWODUJE UTRUDNIEŃ W DOSTĘPNOŚCI</w:t>
            </w:r>
            <w:r w:rsidRPr="00266AF8">
              <w:rPr>
                <w:rFonts w:asciiTheme="minorHAnsi" w:hAnsiTheme="minorHAnsi" w:cstheme="minorHAnsi"/>
              </w:rPr>
              <w:t xml:space="preserve"> </w:t>
            </w:r>
          </w:p>
          <w:p w:rsidR="00287F14" w:rsidRPr="00266AF8" w:rsidRDefault="00287F14" w:rsidP="005C7CCA">
            <w:pPr>
              <w:pStyle w:val="Akapitzlist"/>
              <w:spacing w:line="276" w:lineRule="auto"/>
              <w:ind w:left="567" w:right="141"/>
              <w:jc w:val="both"/>
              <w:rPr>
                <w:rFonts w:asciiTheme="minorHAnsi" w:hAnsiTheme="minorHAnsi" w:cstheme="minorHAnsi"/>
              </w:rPr>
            </w:pPr>
            <w:r w:rsidRPr="00266AF8">
              <w:rPr>
                <w:rFonts w:asciiTheme="minorHAnsi" w:hAnsiTheme="minorHAnsi" w:cstheme="minorHAnsi"/>
              </w:rPr>
              <w:t>Zgodnie z badaniem potrzeb przeprowadzonym na grupie usługobiorców oczekiwana dostępność usług elektronicznych została zdefiniowana na wysokim poziomie wykraczającym poza godziny pracy urzędów, czy dni robocze [</w:t>
            </w:r>
            <w:r w:rsidR="00EA38B2" w:rsidRPr="00266AF8">
              <w:rPr>
                <w:rFonts w:asciiTheme="minorHAnsi" w:hAnsiTheme="minorHAnsi" w:cstheme="minorHAnsi"/>
              </w:rPr>
              <w:t>na pytanie Jakie są Pani/a oczekiwania co do dostępności usług oferowanych przez Urząd za pośrednictwem Internetu (e-usług)?  (proszę zaznaczyć jedną odpowiedź), 82% zaznaczyło 24 godz./dobę</w:t>
            </w:r>
            <w:r w:rsidRPr="00266AF8">
              <w:rPr>
                <w:rFonts w:asciiTheme="minorHAnsi" w:hAnsiTheme="minorHAnsi" w:cstheme="minorHAnsi"/>
              </w:rPr>
              <w:t>]</w:t>
            </w:r>
          </w:p>
          <w:p w:rsidR="00287F14" w:rsidRPr="00266AF8" w:rsidRDefault="00E673F1" w:rsidP="005C7CCA">
            <w:pPr>
              <w:pStyle w:val="Akapitzlist"/>
              <w:spacing w:line="276" w:lineRule="auto"/>
              <w:ind w:left="567" w:right="141"/>
              <w:jc w:val="both"/>
              <w:rPr>
                <w:rFonts w:asciiTheme="minorHAnsi" w:hAnsiTheme="minorHAnsi" w:cstheme="minorHAnsi"/>
              </w:rPr>
            </w:pPr>
            <w:r w:rsidRPr="00266AF8">
              <w:rPr>
                <w:rFonts w:asciiTheme="minorHAnsi" w:hAnsiTheme="minorHAnsi" w:cstheme="minorHAnsi"/>
              </w:rPr>
              <w:t xml:space="preserve">W ramach realizacji projektu przyjęto dostępność usług na wysokim poziomie 99 % w skali roku. </w:t>
            </w:r>
          </w:p>
          <w:p w:rsidR="00287F14" w:rsidRPr="00266AF8" w:rsidRDefault="00287F14" w:rsidP="005C7CCA">
            <w:pPr>
              <w:pStyle w:val="Akapitzlist"/>
              <w:spacing w:line="276" w:lineRule="auto"/>
              <w:ind w:left="567"/>
              <w:jc w:val="both"/>
              <w:rPr>
                <w:rFonts w:asciiTheme="minorHAnsi" w:hAnsiTheme="minorHAnsi" w:cstheme="minorHAnsi"/>
              </w:rPr>
            </w:pPr>
            <w:r w:rsidRPr="00266AF8">
              <w:rPr>
                <w:rFonts w:asciiTheme="minorHAnsi" w:hAnsiTheme="minorHAnsi" w:cstheme="minorHAnsi"/>
              </w:rPr>
              <w:t>Będzie to możliwe dzięki wprowadzeniu w umowy z wykonawcami dotyczącymi świadczenia usług utrzymania, asysty technicznej i gwarancji systemów informatycznych specjalnych wymagań dotyczących parametrów dostępności zgodnie z zakresem umów SLA (Service Level Agreement) dla zapewnienia ciągłego działania aplikacji, jak i dla określenia trybu postępowania w przypadku problemów. W ramach projektu przewidziało także zakupy sprzętu i oprogramowania, które mają zminimalizować ryzyko utraty danych oraz umożliwić ich szybkie odtworzenie w przypadku ich utraty, a także zabezpieczenia środowiska stacji roboczych wpływające na bezpieczeństwo danych i odporność na zewnętrzne ataki, co niewątpliwie będzie miało pozytywny wpływ na utrzymanie ciągłości działania systemów informatycznych.</w:t>
            </w:r>
          </w:p>
          <w:p w:rsidR="00287F14" w:rsidRPr="00266AF8" w:rsidRDefault="00287F14" w:rsidP="005C7CCA">
            <w:pPr>
              <w:pStyle w:val="Akapitzlist"/>
              <w:spacing w:line="276" w:lineRule="auto"/>
              <w:ind w:left="567"/>
              <w:jc w:val="both"/>
              <w:rPr>
                <w:rFonts w:asciiTheme="minorHAnsi" w:hAnsiTheme="minorHAnsi" w:cstheme="minorHAnsi"/>
              </w:rPr>
            </w:pPr>
            <w:r w:rsidRPr="00266AF8">
              <w:rPr>
                <w:rFonts w:asciiTheme="minorHAnsi" w:hAnsiTheme="minorHAnsi" w:cstheme="minorHAnsi"/>
              </w:rPr>
              <w:t xml:space="preserve">Systemy teleinformatyczne wdrażane w ramach projektu zostaną zaprojektowane (obowiązek w tym zakresie zostanie zdefiniowane w SIWZ) w sposób pozwalający na monitorowanie wydajności systemów i ciągłości działania w czasie ich pracy. Prowadzone będą testy penetracyjne. W </w:t>
            </w:r>
            <w:r w:rsidR="00136377" w:rsidRPr="00266AF8">
              <w:rPr>
                <w:rFonts w:asciiTheme="minorHAnsi" w:hAnsiTheme="minorHAnsi" w:cstheme="minorHAnsi"/>
              </w:rPr>
              <w:t xml:space="preserve">powiecie </w:t>
            </w:r>
            <w:r w:rsidRPr="00266AF8">
              <w:rPr>
                <w:rFonts w:asciiTheme="minorHAnsi" w:hAnsiTheme="minorHAnsi" w:cstheme="minorHAnsi"/>
              </w:rPr>
              <w:t xml:space="preserve">zostanie wdrożony plany ciągłości działania dla wdrażanych systemów w razie wystąpienia poważnego incydentu (awarii sprzętu, błędów w samym oprogramowaniu/ aplikacji, utracie lub zniszczeniu danych czy też innych katastrof mających wpływ funkcjonowanie systemu) jako element Systemu Zarządzania Bezpieczeństwem Informacji, </w:t>
            </w:r>
          </w:p>
          <w:p w:rsidR="00287F14" w:rsidRPr="00266AF8" w:rsidRDefault="00287F14" w:rsidP="005C7CCA">
            <w:pPr>
              <w:pStyle w:val="Akapitzlist"/>
              <w:spacing w:line="276" w:lineRule="auto"/>
              <w:ind w:left="567" w:right="141"/>
              <w:jc w:val="both"/>
              <w:rPr>
                <w:rFonts w:asciiTheme="minorHAnsi" w:hAnsiTheme="minorHAnsi" w:cstheme="minorHAnsi"/>
              </w:rPr>
            </w:pPr>
          </w:p>
          <w:p w:rsidR="00EA38B2" w:rsidRPr="00266AF8" w:rsidRDefault="00E673F1" w:rsidP="005C7CCA">
            <w:pPr>
              <w:autoSpaceDE w:val="0"/>
              <w:autoSpaceDN w:val="0"/>
              <w:spacing w:line="276" w:lineRule="auto"/>
              <w:jc w:val="both"/>
              <w:rPr>
                <w:rFonts w:asciiTheme="minorHAnsi" w:hAnsiTheme="minorHAnsi" w:cstheme="minorHAnsi"/>
              </w:rPr>
            </w:pPr>
            <w:r w:rsidRPr="00266AF8">
              <w:rPr>
                <w:rFonts w:asciiTheme="minorHAnsi" w:hAnsiTheme="minorHAnsi" w:cstheme="minorHAnsi"/>
                <w:bCs/>
                <w:lang w:eastAsia="pl-PL"/>
              </w:rPr>
              <w:t xml:space="preserve">ZAPLANOWANO DZIAŁANIA POLEGAJĄCE NA MONITOROWANIU USŁUG POD KĄTEM DOSTĘPNOŚCI I UŻYTECZNOŚCI GRAFICZNYCH INTERFEJSÓW DLA WSZYSTKICH INTERESARIUSZY, CIĄGŁOŚCI DZIAŁANIA I POWSZECHNOŚCI WYKORZYSTANIA </w:t>
            </w:r>
            <w:r w:rsidR="00EA38B2" w:rsidRPr="00266AF8">
              <w:rPr>
                <w:rFonts w:asciiTheme="minorHAnsi" w:hAnsiTheme="minorHAnsi" w:cstheme="minorHAnsi"/>
                <w:bCs/>
                <w:lang w:eastAsia="pl-PL"/>
              </w:rPr>
              <w:t>- w</w:t>
            </w:r>
            <w:r w:rsidR="00EA38B2" w:rsidRPr="00266AF8">
              <w:rPr>
                <w:rFonts w:asciiTheme="minorHAnsi" w:hAnsiTheme="minorHAnsi" w:cstheme="minorHAnsi"/>
              </w:rPr>
              <w:t xml:space="preserve"> ramach działań przewiduje się:</w:t>
            </w:r>
          </w:p>
          <w:p w:rsidR="00EA38B2" w:rsidRPr="00266AF8" w:rsidRDefault="00EA38B2" w:rsidP="005C7CCA">
            <w:pPr>
              <w:pStyle w:val="Akapitzlist"/>
              <w:autoSpaceDE w:val="0"/>
              <w:autoSpaceDN w:val="0"/>
              <w:spacing w:line="276" w:lineRule="auto"/>
              <w:ind w:hanging="360"/>
              <w:jc w:val="both"/>
              <w:rPr>
                <w:rFonts w:asciiTheme="minorHAnsi" w:hAnsiTheme="minorHAnsi" w:cstheme="minorHAnsi"/>
              </w:rPr>
            </w:pPr>
            <w:r w:rsidRPr="00266AF8">
              <w:rPr>
                <w:rFonts w:asciiTheme="minorHAnsi" w:hAnsiTheme="minorHAnsi" w:cstheme="minorHAnsi"/>
              </w:rPr>
              <w:t xml:space="preserve">1.      Badanie usług pod kątem  dostępności i użyteczności graficznych interfejsów dla wszystkich interesariuszy – planuje się wykorzystanie formatywnej metody badania użyteczności, tj. testów użyteczności jako techniki używanej do oceny użyteczności interfejsu przez grupę kontrolną przyszłych użytkowników. Celem testów jest sprawdzanie, w jaki sposób użytkownicy radzą sobie z obsługą systemu w trakcie wykonywania typowych zadań, podczas gdy obserwatorzy obserwują ich zachowanie oraz interakcje. W trakcie prowadzonego badania zostaną zidentyfikowane problemy związane z użytecznością, przeanalizowane dane ilościowe związane z wydajnością uczestników podczas badania (tj. czas wykonania zadania, współczynnik błędów, liczba błędów) poziom satysfakcji z wykonanego zadania, a także </w:t>
            </w:r>
            <w:r w:rsidRPr="00266AF8">
              <w:rPr>
                <w:rFonts w:asciiTheme="minorHAnsi" w:hAnsiTheme="minorHAnsi" w:cstheme="minorHAnsi"/>
              </w:rPr>
              <w:lastRenderedPageBreak/>
              <w:t>przebadany zostanie poziom satysfakcji uczestników z wykorzystania systemu. Przeprowadzone badanie określi informację zwrotną Wnioskodawcy oraz projektantom interfejsu użytkownika sugerującą konkretne zmiany zwiększające użyteczność.</w:t>
            </w:r>
          </w:p>
          <w:p w:rsidR="00EA38B2" w:rsidRPr="00266AF8" w:rsidRDefault="00EA38B2" w:rsidP="005C7CCA">
            <w:pPr>
              <w:pStyle w:val="Akapitzlist"/>
              <w:autoSpaceDE w:val="0"/>
              <w:autoSpaceDN w:val="0"/>
              <w:spacing w:line="276" w:lineRule="auto"/>
              <w:ind w:hanging="360"/>
              <w:jc w:val="both"/>
              <w:rPr>
                <w:rFonts w:asciiTheme="minorHAnsi" w:hAnsiTheme="minorHAnsi" w:cstheme="minorHAnsi"/>
              </w:rPr>
            </w:pPr>
            <w:r w:rsidRPr="00266AF8">
              <w:rPr>
                <w:rFonts w:asciiTheme="minorHAnsi" w:hAnsiTheme="minorHAnsi" w:cstheme="minorHAnsi"/>
              </w:rPr>
              <w:t>2.      Ciągły monitoring ciągłości działania i poziomu dostępności usług – systemy informatyczne zostaną wyposażone w funkcje monitoringu i automatycznego generowania raportów o niedostępności systemu, awariach i błędach krytycznych systemów informatycznych. Raport będzie wysyłany do administratora systemu.</w:t>
            </w:r>
          </w:p>
          <w:p w:rsidR="00EA38B2" w:rsidRPr="00266AF8" w:rsidRDefault="00EA38B2" w:rsidP="005C7CCA">
            <w:pPr>
              <w:pStyle w:val="Akapitzlist"/>
              <w:autoSpaceDE w:val="0"/>
              <w:autoSpaceDN w:val="0"/>
              <w:spacing w:line="276" w:lineRule="auto"/>
              <w:ind w:hanging="360"/>
              <w:jc w:val="both"/>
              <w:rPr>
                <w:rFonts w:asciiTheme="minorHAnsi" w:hAnsiTheme="minorHAnsi" w:cstheme="minorHAnsi"/>
              </w:rPr>
            </w:pPr>
            <w:r w:rsidRPr="00266AF8">
              <w:rPr>
                <w:rFonts w:asciiTheme="minorHAnsi" w:hAnsiTheme="minorHAnsi" w:cstheme="minorHAnsi"/>
              </w:rPr>
              <w:t>3.      Ciągły monitoring powszechności wykorzystania – systemy informatyczne zostaną wyposażone w funkcje monitoringu i automatycznego generowania raportów liczby pobrań dokumentów, logowań do systemów informatycznych, skorzystań z e-usług publicznych. Raport będzie wysyłany do administratora systemu.</w:t>
            </w:r>
          </w:p>
          <w:p w:rsidR="00287F14" w:rsidRPr="00266AF8" w:rsidRDefault="00287F14" w:rsidP="005C7CCA">
            <w:pPr>
              <w:pStyle w:val="Akapitzlist"/>
              <w:spacing w:line="276" w:lineRule="auto"/>
              <w:ind w:left="567" w:right="141"/>
              <w:jc w:val="both"/>
              <w:rPr>
                <w:rFonts w:asciiTheme="minorHAnsi" w:hAnsiTheme="minorHAnsi" w:cstheme="minorHAnsi"/>
                <w:bCs/>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lastRenderedPageBreak/>
              <w:t xml:space="preserve">Kryterium: </w:t>
            </w:r>
            <w:r w:rsidRPr="00266AF8">
              <w:rPr>
                <w:rFonts w:asciiTheme="minorHAnsi" w:hAnsiTheme="minorHAnsi" w:cstheme="minorHAnsi"/>
                <w:lang w:eastAsia="pl-PL"/>
              </w:rPr>
              <w:t>Użyteczność efektów realizowanego projektu</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
                <w:bCs/>
                <w:lang w:eastAsia="pl-PL"/>
              </w:rPr>
            </w:pPr>
            <w:r w:rsidRPr="00266AF8">
              <w:rPr>
                <w:rFonts w:asciiTheme="minorHAnsi" w:hAnsiTheme="minorHAnsi" w:cstheme="minorHAnsi"/>
                <w:b/>
                <w:bCs/>
                <w:lang w:eastAsia="pl-PL"/>
              </w:rPr>
              <w:t>Definicja kryterium:</w:t>
            </w:r>
          </w:p>
          <w:p w:rsidR="008710D3" w:rsidRPr="00266AF8" w:rsidRDefault="008710D3" w:rsidP="005C7CCA">
            <w:pPr>
              <w:spacing w:line="276" w:lineRule="auto"/>
              <w:jc w:val="both"/>
              <w:rPr>
                <w:rFonts w:asciiTheme="minorHAnsi" w:hAnsiTheme="minorHAnsi" w:cstheme="minorHAnsi"/>
              </w:rPr>
            </w:pPr>
            <w:r w:rsidRPr="00266AF8">
              <w:rPr>
                <w:rFonts w:asciiTheme="minorHAnsi" w:hAnsiTheme="minorHAnsi" w:cstheme="minorHAnsi"/>
                <w:bCs/>
                <w:lang w:eastAsia="pl-PL"/>
              </w:rPr>
              <w:t>ISP udostępniane cyfrowo i będące bazą dla usług oferowanych w ramach projektu wpisują się w obszary priorytetowe wg Komisji Europejskiej ():</w:t>
            </w:r>
          </w:p>
          <w:p w:rsidR="008710D3" w:rsidRPr="00266AF8" w:rsidRDefault="008710D3" w:rsidP="005C7CCA">
            <w:pPr>
              <w:pStyle w:val="Akapitzlist"/>
              <w:numPr>
                <w:ilvl w:val="0"/>
                <w:numId w:val="28"/>
              </w:numPr>
              <w:spacing w:line="276" w:lineRule="auto"/>
              <w:jc w:val="both"/>
              <w:rPr>
                <w:rFonts w:asciiTheme="minorHAnsi" w:hAnsiTheme="minorHAnsi" w:cstheme="minorHAnsi"/>
                <w:b/>
                <w:bCs/>
                <w:lang w:eastAsia="pl-PL"/>
              </w:rPr>
            </w:pPr>
            <w:r w:rsidRPr="00266AF8">
              <w:rPr>
                <w:rFonts w:asciiTheme="minorHAnsi" w:hAnsiTheme="minorHAnsi" w:cstheme="minorHAnsi"/>
                <w:bCs/>
                <w:lang w:eastAsia="pl-PL"/>
              </w:rPr>
              <w:t xml:space="preserve">kategoria DANE GEOPRZESTRZENNE – następujące, zaplanowane do wdrożenia e-usługi wpisują się w w/w kategorię: </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w:t>
            </w:r>
            <w:r w:rsidRPr="00266AF8">
              <w:rPr>
                <w:rFonts w:asciiTheme="minorHAnsi" w:eastAsia="Times New Roman" w:hAnsiTheme="minorHAnsi" w:cstheme="minorHAnsi"/>
                <w:color w:val="000000"/>
                <w:lang w:eastAsia="pl-PL"/>
              </w:rPr>
              <w:t>ydanie pozwoleń wodnoprawnych</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wypisów i wyrysów z operatu ewidencyjnego</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wydanie decyzji w sprawie gleboznawczej klasyfikacji gruntów</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Wniosek o koordynowanie usytuowania projektowanych sieci uzbrojenia</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 xml:space="preserve">Wniosek o zmianę w operacie ewidencji gruntów i budynków </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Zgłoszenie prac geodezyjnych lub kartograficznych</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Przekazanie wyników prac geodezyjnych lub kartograficznych do powiatowego zasobu</w:t>
            </w:r>
          </w:p>
          <w:p w:rsidR="008710D3" w:rsidRPr="00266AF8" w:rsidRDefault="008710D3" w:rsidP="005C7CCA">
            <w:pPr>
              <w:pStyle w:val="Akapitzlist"/>
              <w:numPr>
                <w:ilvl w:val="0"/>
                <w:numId w:val="63"/>
              </w:numPr>
              <w:spacing w:line="276" w:lineRule="auto"/>
              <w:jc w:val="both"/>
              <w:rPr>
                <w:rFonts w:asciiTheme="minorHAnsi" w:eastAsia="Times New Roman" w:hAnsiTheme="minorHAnsi" w:cstheme="minorHAnsi"/>
                <w:lang w:eastAsia="pl-PL"/>
              </w:rPr>
            </w:pPr>
            <w:r w:rsidRPr="00266AF8">
              <w:rPr>
                <w:rFonts w:asciiTheme="minorHAnsi" w:eastAsia="Times New Roman" w:hAnsiTheme="minorHAnsi" w:cstheme="minorHAnsi"/>
                <w:lang w:eastAsia="pl-PL"/>
              </w:rPr>
              <w:t>geodezyjnego i kartograficznego</w:t>
            </w:r>
          </w:p>
          <w:p w:rsidR="008710D3" w:rsidRPr="00266AF8" w:rsidRDefault="008710D3" w:rsidP="005C7CCA">
            <w:pPr>
              <w:pStyle w:val="Akapitzlist"/>
              <w:numPr>
                <w:ilvl w:val="0"/>
                <w:numId w:val="63"/>
              </w:numPr>
              <w:spacing w:line="276" w:lineRule="auto"/>
              <w:jc w:val="both"/>
              <w:rPr>
                <w:rFonts w:asciiTheme="minorHAnsi" w:hAnsiTheme="minorHAnsi" w:cstheme="minorHAnsi"/>
                <w:b/>
                <w:bCs/>
                <w:lang w:eastAsia="pl-PL"/>
              </w:rPr>
            </w:pPr>
            <w:r w:rsidRPr="00266AF8">
              <w:rPr>
                <w:rFonts w:asciiTheme="minorHAnsi" w:eastAsia="Times New Roman" w:hAnsiTheme="minorHAnsi" w:cstheme="minorHAnsi"/>
                <w:lang w:eastAsia="pl-PL"/>
              </w:rPr>
              <w:t>Wniosek o uwierzytelnianie dokumentów geodezyjnych i kartograficznych</w:t>
            </w:r>
          </w:p>
          <w:p w:rsidR="008710D3" w:rsidRPr="00266AF8" w:rsidRDefault="008710D3" w:rsidP="005C7CCA">
            <w:pPr>
              <w:pStyle w:val="Akapitzlist"/>
              <w:numPr>
                <w:ilvl w:val="0"/>
                <w:numId w:val="28"/>
              </w:numPr>
              <w:spacing w:line="276" w:lineRule="auto"/>
              <w:jc w:val="both"/>
              <w:rPr>
                <w:rFonts w:asciiTheme="minorHAnsi" w:hAnsiTheme="minorHAnsi" w:cstheme="minorHAnsi"/>
                <w:b/>
                <w:bCs/>
                <w:lang w:eastAsia="pl-PL"/>
              </w:rPr>
            </w:pPr>
            <w:r w:rsidRPr="00266AF8">
              <w:rPr>
                <w:rFonts w:asciiTheme="minorHAnsi" w:hAnsiTheme="minorHAnsi" w:cstheme="minorHAnsi"/>
                <w:bCs/>
                <w:lang w:eastAsia="pl-PL"/>
              </w:rPr>
              <w:t xml:space="preserve">kategoria DANE GOSPODARCZE –następujące, zaplanowane do wdrożenia e-usługi wpisują się w w/w kategorię: </w:t>
            </w:r>
          </w:p>
          <w:p w:rsidR="008710D3" w:rsidRPr="00266AF8" w:rsidRDefault="008710D3" w:rsidP="005C7CCA">
            <w:pPr>
              <w:pStyle w:val="Akapitzlist"/>
              <w:numPr>
                <w:ilvl w:val="0"/>
                <w:numId w:val="64"/>
              </w:numPr>
              <w:spacing w:line="276" w:lineRule="auto"/>
              <w:ind w:left="1276"/>
              <w:jc w:val="both"/>
              <w:rPr>
                <w:rFonts w:asciiTheme="minorHAnsi" w:hAnsiTheme="minorHAnsi" w:cstheme="minorHAnsi"/>
                <w:bCs/>
                <w:lang w:eastAsia="pl-PL"/>
              </w:rPr>
            </w:pPr>
            <w:r w:rsidRPr="00266AF8">
              <w:rPr>
                <w:rFonts w:asciiTheme="minorHAnsi" w:hAnsiTheme="minorHAnsi" w:cstheme="minorHAnsi"/>
                <w:bCs/>
                <w:lang w:eastAsia="pl-PL"/>
              </w:rPr>
              <w:t>Wniosek o pozwolenie na budowę</w:t>
            </w:r>
          </w:p>
          <w:p w:rsidR="008710D3" w:rsidRPr="00266AF8" w:rsidRDefault="008710D3" w:rsidP="005C7CCA">
            <w:pPr>
              <w:pStyle w:val="Akapitzlist"/>
              <w:numPr>
                <w:ilvl w:val="0"/>
                <w:numId w:val="64"/>
              </w:numPr>
              <w:spacing w:line="276" w:lineRule="auto"/>
              <w:ind w:left="1276"/>
              <w:jc w:val="both"/>
              <w:rPr>
                <w:rFonts w:asciiTheme="minorHAnsi" w:hAnsiTheme="minorHAnsi" w:cstheme="minorHAnsi"/>
                <w:bCs/>
                <w:lang w:eastAsia="pl-PL"/>
              </w:rPr>
            </w:pPr>
            <w:r w:rsidRPr="00266AF8">
              <w:rPr>
                <w:rFonts w:asciiTheme="minorHAnsi" w:hAnsiTheme="minorHAnsi" w:cstheme="minorHAnsi"/>
                <w:bCs/>
                <w:lang w:eastAsia="pl-PL"/>
              </w:rPr>
              <w:t>Zgłoszenie budowy obiektów lub wykonania robót budowlanych - nie wymagających pozwolenia na budowę</w:t>
            </w:r>
          </w:p>
          <w:p w:rsidR="008710D3" w:rsidRPr="00266AF8" w:rsidRDefault="008710D3" w:rsidP="005C7CCA">
            <w:pPr>
              <w:pStyle w:val="Akapitzlist"/>
              <w:numPr>
                <w:ilvl w:val="0"/>
                <w:numId w:val="64"/>
              </w:numPr>
              <w:spacing w:line="276" w:lineRule="auto"/>
              <w:ind w:left="1276"/>
              <w:jc w:val="both"/>
              <w:rPr>
                <w:rFonts w:asciiTheme="minorHAnsi" w:hAnsiTheme="minorHAnsi" w:cstheme="minorHAnsi"/>
                <w:bCs/>
                <w:lang w:eastAsia="pl-PL"/>
              </w:rPr>
            </w:pPr>
            <w:r w:rsidRPr="00266AF8">
              <w:rPr>
                <w:rFonts w:asciiTheme="minorHAnsi" w:hAnsiTheme="minorHAnsi" w:cstheme="minorHAnsi"/>
                <w:bCs/>
                <w:lang w:eastAsia="pl-PL"/>
              </w:rPr>
              <w:t>Zgłoszenie rozbiórki obiektów budowlanych nie wymagających pozwolenia na rozbiórkę</w:t>
            </w:r>
          </w:p>
          <w:p w:rsidR="008710D3" w:rsidRPr="00266AF8" w:rsidRDefault="00327070" w:rsidP="005C7CCA">
            <w:pPr>
              <w:pStyle w:val="Akapitzlist"/>
              <w:numPr>
                <w:ilvl w:val="0"/>
                <w:numId w:val="64"/>
              </w:numPr>
              <w:spacing w:line="276" w:lineRule="auto"/>
              <w:ind w:left="1276"/>
              <w:jc w:val="both"/>
              <w:rPr>
                <w:rFonts w:asciiTheme="minorHAnsi" w:hAnsiTheme="minorHAnsi" w:cstheme="minorHAnsi"/>
                <w:bCs/>
                <w:lang w:eastAsia="pl-PL"/>
              </w:rPr>
            </w:pPr>
            <w:r w:rsidRPr="00266AF8">
              <w:rPr>
                <w:rFonts w:asciiTheme="minorHAnsi" w:hAnsiTheme="minorHAnsi" w:cstheme="minorHAnsi"/>
                <w:bCs/>
                <w:lang w:eastAsia="pl-PL"/>
              </w:rPr>
              <w:t>W</w:t>
            </w:r>
            <w:r w:rsidR="008710D3" w:rsidRPr="00266AF8">
              <w:rPr>
                <w:rFonts w:asciiTheme="minorHAnsi" w:hAnsiTheme="minorHAnsi" w:cstheme="minorHAnsi"/>
                <w:bCs/>
                <w:lang w:eastAsia="pl-PL"/>
              </w:rPr>
              <w:t>niosek o wydanie zaświadczenia o samodzielności lokalu mieszkalnego, użytkowego, garażu</w:t>
            </w:r>
          </w:p>
          <w:p w:rsidR="008710D3" w:rsidRPr="00266AF8" w:rsidRDefault="008710D3" w:rsidP="005C7CCA">
            <w:pPr>
              <w:pStyle w:val="Akapitzlist"/>
              <w:numPr>
                <w:ilvl w:val="0"/>
                <w:numId w:val="64"/>
              </w:numPr>
              <w:spacing w:line="276" w:lineRule="auto"/>
              <w:ind w:left="1276"/>
              <w:jc w:val="both"/>
              <w:rPr>
                <w:rFonts w:asciiTheme="minorHAnsi" w:hAnsiTheme="minorHAnsi" w:cstheme="minorHAnsi"/>
                <w:bCs/>
                <w:lang w:eastAsia="pl-PL"/>
              </w:rPr>
            </w:pPr>
            <w:r w:rsidRPr="00266AF8">
              <w:rPr>
                <w:rFonts w:asciiTheme="minorHAnsi" w:hAnsiTheme="minorHAnsi" w:cstheme="minorHAnsi"/>
                <w:bCs/>
                <w:lang w:eastAsia="pl-PL"/>
              </w:rPr>
              <w:t xml:space="preserve">Złożenie oświadczenia o zamiarze zatrudnienia kierowców </w:t>
            </w:r>
          </w:p>
          <w:p w:rsidR="008710D3" w:rsidRPr="00266AF8" w:rsidRDefault="008710D3" w:rsidP="005C7CCA">
            <w:pPr>
              <w:pStyle w:val="Akapitzlist"/>
              <w:numPr>
                <w:ilvl w:val="0"/>
                <w:numId w:val="64"/>
              </w:numPr>
              <w:spacing w:line="276" w:lineRule="auto"/>
              <w:ind w:left="1276"/>
              <w:jc w:val="both"/>
              <w:rPr>
                <w:rFonts w:asciiTheme="minorHAnsi" w:hAnsiTheme="minorHAnsi" w:cstheme="minorHAnsi"/>
                <w:bCs/>
                <w:lang w:eastAsia="pl-PL"/>
              </w:rPr>
            </w:pPr>
            <w:r w:rsidRPr="00266AF8">
              <w:rPr>
                <w:rFonts w:asciiTheme="minorHAnsi" w:hAnsiTheme="minorHAnsi" w:cstheme="minorHAnsi"/>
                <w:bCs/>
                <w:lang w:eastAsia="pl-PL"/>
              </w:rPr>
              <w:t>Rejestracja danych na platformie komunikacyjno-konsultacyjnej oraz wyrażenie zgody na komunikację elektroniczną</w:t>
            </w:r>
          </w:p>
          <w:p w:rsidR="008710D3" w:rsidRPr="00266AF8" w:rsidRDefault="008710D3" w:rsidP="005C7CCA">
            <w:pPr>
              <w:pStyle w:val="Akapitzlist"/>
              <w:numPr>
                <w:ilvl w:val="0"/>
                <w:numId w:val="64"/>
              </w:numPr>
              <w:spacing w:line="276" w:lineRule="auto"/>
              <w:ind w:left="1276"/>
              <w:jc w:val="both"/>
              <w:rPr>
                <w:rFonts w:asciiTheme="minorHAnsi" w:hAnsiTheme="minorHAnsi" w:cstheme="minorHAnsi"/>
                <w:bCs/>
                <w:lang w:eastAsia="pl-PL"/>
              </w:rPr>
            </w:pPr>
            <w:r w:rsidRPr="00266AF8">
              <w:rPr>
                <w:rFonts w:asciiTheme="minorHAnsi" w:hAnsiTheme="minorHAnsi" w:cstheme="minorHAnsi"/>
                <w:bCs/>
                <w:lang w:eastAsia="pl-PL"/>
              </w:rPr>
              <w:t>Udział w konsultacjach społecznych na platformie komunikacyjno-konsultacyjnej</w:t>
            </w:r>
          </w:p>
          <w:p w:rsidR="008710D3" w:rsidRPr="00266AF8" w:rsidRDefault="008710D3" w:rsidP="005C7CCA">
            <w:pPr>
              <w:pStyle w:val="Akapitzlist"/>
              <w:spacing w:line="276" w:lineRule="auto"/>
              <w:ind w:left="567"/>
              <w:jc w:val="both"/>
              <w:rPr>
                <w:rFonts w:asciiTheme="minorHAnsi" w:hAnsiTheme="minorHAnsi" w:cstheme="minorHAnsi"/>
                <w:bCs/>
                <w:lang w:eastAsia="pl-PL"/>
              </w:rPr>
            </w:pPr>
          </w:p>
          <w:p w:rsidR="00E673F1" w:rsidRPr="00266AF8" w:rsidRDefault="00E673F1" w:rsidP="005C7CCA">
            <w:pPr>
              <w:spacing w:line="276" w:lineRule="auto"/>
              <w:jc w:val="both"/>
              <w:rPr>
                <w:rFonts w:asciiTheme="minorHAnsi" w:eastAsia="Times New Roman" w:hAnsiTheme="minorHAnsi" w:cstheme="minorHAnsi"/>
              </w:rPr>
            </w:pPr>
            <w:r w:rsidRPr="00266AF8">
              <w:rPr>
                <w:rFonts w:asciiTheme="minorHAnsi" w:hAnsiTheme="minorHAnsi" w:cstheme="minorHAnsi"/>
                <w:bCs/>
                <w:lang w:eastAsia="pl-PL"/>
              </w:rPr>
              <w:t>PLAN DZIAŁAŃ PROMOCYJNYCH</w:t>
            </w:r>
          </w:p>
          <w:p w:rsidR="00E673F1" w:rsidRPr="00266AF8" w:rsidRDefault="00E673F1" w:rsidP="005C7CCA">
            <w:pPr>
              <w:spacing w:line="276" w:lineRule="auto"/>
              <w:jc w:val="both"/>
              <w:rPr>
                <w:rFonts w:asciiTheme="minorHAnsi" w:eastAsia="Times New Roman" w:hAnsiTheme="minorHAnsi" w:cstheme="minorHAnsi"/>
              </w:rPr>
            </w:pPr>
          </w:p>
          <w:p w:rsidR="00E673F1" w:rsidRPr="00266AF8" w:rsidRDefault="00E673F1" w:rsidP="005C7CCA">
            <w:p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 xml:space="preserve">Działania promocyjne </w:t>
            </w:r>
            <w:r w:rsidR="00355A4F" w:rsidRPr="00266AF8">
              <w:rPr>
                <w:rFonts w:asciiTheme="minorHAnsi" w:eastAsia="Times New Roman" w:hAnsiTheme="minorHAnsi" w:cstheme="minorHAnsi"/>
              </w:rPr>
              <w:t xml:space="preserve">w </w:t>
            </w:r>
            <w:r w:rsidR="008710D3" w:rsidRPr="00266AF8">
              <w:rPr>
                <w:rFonts w:asciiTheme="minorHAnsi" w:eastAsia="Times New Roman" w:hAnsiTheme="minorHAnsi" w:cstheme="minorHAnsi"/>
              </w:rPr>
              <w:t xml:space="preserve">powiecie </w:t>
            </w:r>
            <w:r w:rsidR="00355A4F" w:rsidRPr="00266AF8">
              <w:rPr>
                <w:rFonts w:asciiTheme="minorHAnsi" w:eastAsia="Times New Roman" w:hAnsiTheme="minorHAnsi" w:cstheme="minorHAnsi"/>
              </w:rPr>
              <w:t>obejmą</w:t>
            </w:r>
            <w:r w:rsidRPr="00266AF8">
              <w:rPr>
                <w:rFonts w:asciiTheme="minorHAnsi" w:eastAsia="Times New Roman" w:hAnsiTheme="minorHAnsi" w:cstheme="minorHAnsi"/>
              </w:rPr>
              <w:t>:</w:t>
            </w:r>
          </w:p>
          <w:p w:rsidR="00E673F1" w:rsidRPr="00266AF8" w:rsidRDefault="00355A4F" w:rsidP="005C7CCA">
            <w:pPr>
              <w:pStyle w:val="Akapitzlist"/>
              <w:numPr>
                <w:ilvl w:val="0"/>
                <w:numId w:val="5"/>
              </w:num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lastRenderedPageBreak/>
              <w:t xml:space="preserve">samodzielny </w:t>
            </w:r>
            <w:r w:rsidR="00E673F1" w:rsidRPr="00266AF8">
              <w:rPr>
                <w:rFonts w:asciiTheme="minorHAnsi" w:eastAsia="Times New Roman" w:hAnsiTheme="minorHAnsi" w:cstheme="minorHAnsi"/>
              </w:rPr>
              <w:t xml:space="preserve">druk plakatów </w:t>
            </w:r>
            <w:r w:rsidRPr="00266AF8">
              <w:rPr>
                <w:rFonts w:asciiTheme="minorHAnsi" w:eastAsia="Times New Roman" w:hAnsiTheme="minorHAnsi" w:cstheme="minorHAnsi"/>
              </w:rPr>
              <w:t>informacyjnych w formacie A4</w:t>
            </w:r>
            <w:r w:rsidR="00E673F1" w:rsidRPr="00266AF8">
              <w:rPr>
                <w:rFonts w:asciiTheme="minorHAnsi" w:eastAsia="Times New Roman" w:hAnsiTheme="minorHAnsi" w:cstheme="minorHAnsi"/>
              </w:rPr>
              <w:t xml:space="preserve"> i ich ekspozycję w ogólnodostępnych miejscach JST jak tablica ogłoszeniowa urzędu, słupy ogłoszeniowe, szkoły, przedszkola, kościoły- min. 1000/jednostka,</w:t>
            </w:r>
          </w:p>
          <w:p w:rsidR="00E673F1" w:rsidRPr="00266AF8" w:rsidRDefault="00E673F1" w:rsidP="005C7CCA">
            <w:pPr>
              <w:pStyle w:val="Akapitzlist"/>
              <w:numPr>
                <w:ilvl w:val="0"/>
                <w:numId w:val="5"/>
              </w:num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 xml:space="preserve">zamieszczenie artykułów </w:t>
            </w:r>
            <w:r w:rsidR="00355A4F" w:rsidRPr="00266AF8">
              <w:rPr>
                <w:rFonts w:asciiTheme="minorHAnsi" w:eastAsia="Times New Roman" w:hAnsiTheme="minorHAnsi" w:cstheme="minorHAnsi"/>
              </w:rPr>
              <w:t>w prasie lokalnej,</w:t>
            </w:r>
            <w:r w:rsidRPr="00266AF8">
              <w:rPr>
                <w:rFonts w:asciiTheme="minorHAnsi" w:eastAsia="Times New Roman" w:hAnsiTheme="minorHAnsi" w:cstheme="minorHAnsi"/>
              </w:rPr>
              <w:t xml:space="preserve"> </w:t>
            </w:r>
          </w:p>
          <w:p w:rsidR="00355A4F" w:rsidRPr="00266AF8" w:rsidRDefault="00E673F1" w:rsidP="005C7CCA">
            <w:pPr>
              <w:pStyle w:val="Akapitzlist"/>
              <w:numPr>
                <w:ilvl w:val="0"/>
                <w:numId w:val="5"/>
              </w:num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 xml:space="preserve">zamieszczenie banerów internetowych w </w:t>
            </w:r>
            <w:r w:rsidR="00355A4F" w:rsidRPr="00266AF8">
              <w:rPr>
                <w:rFonts w:asciiTheme="minorHAnsi" w:eastAsia="Times New Roman" w:hAnsiTheme="minorHAnsi" w:cstheme="minorHAnsi"/>
              </w:rPr>
              <w:t xml:space="preserve">informacyjnych </w:t>
            </w:r>
            <w:r w:rsidRPr="00266AF8">
              <w:rPr>
                <w:rFonts w:asciiTheme="minorHAnsi" w:eastAsia="Times New Roman" w:hAnsiTheme="minorHAnsi" w:cstheme="minorHAnsi"/>
              </w:rPr>
              <w:t xml:space="preserve">serwiskach </w:t>
            </w:r>
            <w:r w:rsidR="00355A4F" w:rsidRPr="00266AF8">
              <w:rPr>
                <w:rFonts w:asciiTheme="minorHAnsi" w:eastAsia="Times New Roman" w:hAnsiTheme="minorHAnsi" w:cstheme="minorHAnsi"/>
              </w:rPr>
              <w:t>lokalnych-</w:t>
            </w:r>
          </w:p>
          <w:p w:rsidR="00E673F1" w:rsidRPr="00266AF8" w:rsidRDefault="00E673F1" w:rsidP="005C7CCA">
            <w:pPr>
              <w:pStyle w:val="Akapitzlist"/>
              <w:numPr>
                <w:ilvl w:val="0"/>
                <w:numId w:val="5"/>
              </w:num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zamieszczenie opisu projektu na stronie internetowej urzędu,</w:t>
            </w:r>
          </w:p>
          <w:p w:rsidR="00E673F1" w:rsidRPr="00266AF8" w:rsidRDefault="00E673F1" w:rsidP="005C7CCA">
            <w:pPr>
              <w:pStyle w:val="Akapitzlist"/>
              <w:numPr>
                <w:ilvl w:val="0"/>
                <w:numId w:val="5"/>
              </w:num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oznaczenie nalepkami promocyjnymi zakupionego w ramach projektu sprzętu,</w:t>
            </w:r>
          </w:p>
          <w:p w:rsidR="00355A4F" w:rsidRPr="00266AF8" w:rsidRDefault="00E673F1" w:rsidP="005C7CCA">
            <w:pPr>
              <w:pStyle w:val="Akapitzlist"/>
              <w:numPr>
                <w:ilvl w:val="0"/>
                <w:numId w:val="5"/>
              </w:num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oznaczenie znakami promocyjnymi wszystkich dokumentów związanych z realizacją projektu, podawanych do wiadomości publicznej, np. dokumentacji przetargowej, ogłoszeń, raportów, umów.</w:t>
            </w:r>
          </w:p>
          <w:p w:rsidR="0003683B" w:rsidRPr="00266AF8" w:rsidRDefault="0003683B" w:rsidP="005C7CCA">
            <w:pPr>
              <w:spacing w:line="276" w:lineRule="auto"/>
              <w:jc w:val="both"/>
              <w:rPr>
                <w:rFonts w:asciiTheme="minorHAnsi" w:eastAsia="Times New Roman" w:hAnsiTheme="minorHAnsi" w:cstheme="minorHAnsi"/>
              </w:rPr>
            </w:pPr>
          </w:p>
          <w:p w:rsidR="0003683B" w:rsidRPr="00266AF8" w:rsidRDefault="0003683B" w:rsidP="005C7CCA">
            <w:p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 xml:space="preserve">Ponadto w ramach promocji i upowszechniania projektu i jego rezultatów podjęte zostaną inne </w:t>
            </w:r>
            <w:r w:rsidR="00206EE6" w:rsidRPr="00266AF8">
              <w:rPr>
                <w:rFonts w:asciiTheme="minorHAnsi" w:eastAsia="Times New Roman" w:hAnsiTheme="minorHAnsi" w:cstheme="minorHAnsi"/>
              </w:rPr>
              <w:t xml:space="preserve"> d</w:t>
            </w:r>
            <w:r w:rsidRPr="00266AF8">
              <w:rPr>
                <w:rFonts w:asciiTheme="minorHAnsi" w:eastAsia="Times New Roman" w:hAnsiTheme="minorHAnsi" w:cstheme="minorHAnsi"/>
              </w:rPr>
              <w:t>ziałania informacyjno-promocyjne:</w:t>
            </w:r>
          </w:p>
          <w:p w:rsidR="0003683B" w:rsidRPr="00266AF8" w:rsidRDefault="0003683B" w:rsidP="005C7CCA">
            <w:pPr>
              <w:pStyle w:val="Akapitzlist"/>
              <w:numPr>
                <w:ilvl w:val="3"/>
                <w:numId w:val="23"/>
              </w:numPr>
              <w:spacing w:line="276" w:lineRule="auto"/>
              <w:ind w:left="567" w:hanging="283"/>
              <w:jc w:val="both"/>
              <w:rPr>
                <w:rFonts w:asciiTheme="minorHAnsi" w:eastAsia="Times New Roman" w:hAnsiTheme="minorHAnsi" w:cstheme="minorHAnsi"/>
              </w:rPr>
            </w:pPr>
            <w:r w:rsidRPr="00266AF8">
              <w:rPr>
                <w:rFonts w:asciiTheme="minorHAnsi" w:eastAsia="Times New Roman" w:hAnsiTheme="minorHAnsi" w:cstheme="minorHAnsi"/>
              </w:rPr>
              <w:t xml:space="preserve">Na pierwszym od uzyskania dofinansowania posiedzeniu Rady </w:t>
            </w:r>
            <w:r w:rsidR="008710D3" w:rsidRPr="00266AF8">
              <w:rPr>
                <w:rFonts w:asciiTheme="minorHAnsi" w:eastAsia="Times New Roman" w:hAnsiTheme="minorHAnsi" w:cstheme="minorHAnsi"/>
              </w:rPr>
              <w:t xml:space="preserve">Powiatu </w:t>
            </w:r>
            <w:r w:rsidRPr="00266AF8">
              <w:rPr>
                <w:rFonts w:asciiTheme="minorHAnsi" w:eastAsia="Times New Roman" w:hAnsiTheme="minorHAnsi" w:cstheme="minorHAnsi"/>
              </w:rPr>
              <w:t>przekazana zostanie radnym oraz osobom obecnym na danym posiedzeniu informacja o realizacji projektu, w tym o dofinansowaniu projektu z Funduszy Europejskich.</w:t>
            </w:r>
          </w:p>
          <w:p w:rsidR="0003683B" w:rsidRPr="00266AF8" w:rsidRDefault="0003683B" w:rsidP="005C7CCA">
            <w:pPr>
              <w:pStyle w:val="Akapitzlist"/>
              <w:numPr>
                <w:ilvl w:val="3"/>
                <w:numId w:val="23"/>
              </w:numPr>
              <w:spacing w:line="276" w:lineRule="auto"/>
              <w:ind w:left="567" w:hanging="283"/>
              <w:jc w:val="both"/>
              <w:rPr>
                <w:rFonts w:asciiTheme="minorHAnsi" w:eastAsia="Times New Roman" w:hAnsiTheme="minorHAnsi" w:cstheme="minorHAnsi"/>
              </w:rPr>
            </w:pPr>
            <w:r w:rsidRPr="00266AF8">
              <w:rPr>
                <w:rFonts w:asciiTheme="minorHAnsi" w:eastAsia="Times New Roman" w:hAnsiTheme="minorHAnsi" w:cstheme="minorHAnsi"/>
              </w:rPr>
              <w:t>Pracownikom urzędu mającym kontakt z klientem zewnętrznym zostanie przekazana instrukcja, by podczas świadczenia usług publicznych przekazywali klientom informację o możliwości załatwienia danej sprawy drogą elektroniczną, jeśli taka możliwość już istnieje lub pojawi się dzięki realizacji projektu. Uwzględniając specyfikę danej relacji (np. nie każdy klient może mieć czas lub ochotę na rozmowę), pracownik urzędu poinformuje klienta, co ten może zrobić, by następnym razem daną sprawę załatwić „bez wychodzenia z domu” i gdzie szukać dalszych informacji na ten temat.</w:t>
            </w:r>
          </w:p>
          <w:p w:rsidR="0003683B" w:rsidRPr="00266AF8" w:rsidRDefault="0003683B" w:rsidP="005C7CCA">
            <w:pPr>
              <w:pStyle w:val="Akapitzlist"/>
              <w:numPr>
                <w:ilvl w:val="3"/>
                <w:numId w:val="23"/>
              </w:numPr>
              <w:spacing w:line="276" w:lineRule="auto"/>
              <w:ind w:left="567" w:hanging="283"/>
              <w:jc w:val="both"/>
              <w:rPr>
                <w:rFonts w:asciiTheme="minorHAnsi" w:eastAsia="Times New Roman" w:hAnsiTheme="minorHAnsi" w:cstheme="minorHAnsi"/>
              </w:rPr>
            </w:pPr>
            <w:r w:rsidRPr="00266AF8">
              <w:rPr>
                <w:rFonts w:asciiTheme="minorHAnsi" w:eastAsia="Times New Roman" w:hAnsiTheme="minorHAnsi" w:cstheme="minorHAnsi"/>
              </w:rPr>
              <w:t xml:space="preserve">Przy stanowiskach służących do obsługi klientów zostaną umieszczone informacje o projekcie. </w:t>
            </w:r>
          </w:p>
          <w:p w:rsidR="0003683B" w:rsidRPr="00266AF8" w:rsidRDefault="0003683B" w:rsidP="005C7CCA">
            <w:pPr>
              <w:pStyle w:val="Akapitzlist"/>
              <w:numPr>
                <w:ilvl w:val="3"/>
                <w:numId w:val="23"/>
              </w:numPr>
              <w:spacing w:line="276" w:lineRule="auto"/>
              <w:ind w:left="567" w:hanging="283"/>
              <w:jc w:val="both"/>
              <w:rPr>
                <w:rFonts w:asciiTheme="minorHAnsi" w:eastAsia="Times New Roman" w:hAnsiTheme="minorHAnsi" w:cstheme="minorHAnsi"/>
              </w:rPr>
            </w:pPr>
            <w:r w:rsidRPr="00266AF8">
              <w:rPr>
                <w:rFonts w:asciiTheme="minorHAnsi" w:eastAsia="Times New Roman" w:hAnsiTheme="minorHAnsi" w:cstheme="minorHAnsi"/>
              </w:rPr>
              <w:t>Do korespondencji tradycyjnej do klientów będzie dołączona dodatkowa informacja, że następnym razem daną sprawę mogą załatwić przez Internet wraz z instrukcją, jak to zrobić (akcja będzie prowadzona w ostatnich 3 miesiącach realizacji projektu).</w:t>
            </w:r>
          </w:p>
          <w:p w:rsidR="0003683B" w:rsidRPr="00266AF8" w:rsidRDefault="0003683B" w:rsidP="005C7CCA">
            <w:pPr>
              <w:spacing w:line="276" w:lineRule="auto"/>
              <w:jc w:val="both"/>
              <w:rPr>
                <w:rFonts w:asciiTheme="minorHAnsi" w:eastAsia="Times New Roman" w:hAnsiTheme="minorHAnsi" w:cstheme="minorHAnsi"/>
              </w:rPr>
            </w:pPr>
          </w:p>
          <w:p w:rsidR="0003683B" w:rsidRPr="00266AF8" w:rsidRDefault="0003683B" w:rsidP="005C7CCA">
            <w:pPr>
              <w:spacing w:line="276" w:lineRule="auto"/>
              <w:jc w:val="both"/>
              <w:rPr>
                <w:rFonts w:asciiTheme="minorHAnsi" w:eastAsia="Times New Roman" w:hAnsiTheme="minorHAnsi" w:cstheme="minorHAnsi"/>
              </w:rPr>
            </w:pPr>
          </w:p>
          <w:p w:rsidR="00355A4F" w:rsidRPr="00266AF8" w:rsidRDefault="00355A4F" w:rsidP="005C7CCA">
            <w:p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 xml:space="preserve">W okresie realizacji projektu wnioskodawca nie zaplanował odpłatnych form upowszechniania i promowania realizacji projektu, poza umieszczeniem tablicy informującej o przedsięwzięciu. </w:t>
            </w:r>
          </w:p>
          <w:p w:rsidR="00355A4F" w:rsidRPr="00266AF8" w:rsidRDefault="00355A4F" w:rsidP="005C7CCA">
            <w:pPr>
              <w:spacing w:line="276" w:lineRule="auto"/>
              <w:jc w:val="both"/>
              <w:rPr>
                <w:rFonts w:asciiTheme="minorHAnsi" w:eastAsia="Times New Roman" w:hAnsiTheme="minorHAnsi" w:cstheme="minorHAnsi"/>
              </w:rPr>
            </w:pPr>
            <w:r w:rsidRPr="00266AF8">
              <w:rPr>
                <w:rFonts w:asciiTheme="minorHAnsi" w:eastAsia="Times New Roman" w:hAnsiTheme="minorHAnsi" w:cstheme="minorHAnsi"/>
              </w:rPr>
              <w:t xml:space="preserve">Inne formy stosowane w trakcie trwania projektu będą nieodpłatne, zaś w okresie trwałości – o ile narzędzia nieodpłatne nie pozwolą na upowszechnienie wdrożeń na zadawalającym poziomie, JST zaangażuje środki własne na sfinansowanie dodatkowych źródeł informacji i promocji. </w:t>
            </w:r>
          </w:p>
          <w:p w:rsidR="00E673F1" w:rsidRPr="00266AF8" w:rsidRDefault="00E673F1" w:rsidP="005C7CCA">
            <w:pPr>
              <w:spacing w:line="276" w:lineRule="auto"/>
              <w:jc w:val="both"/>
              <w:rPr>
                <w:rFonts w:asciiTheme="minorHAnsi" w:hAnsiTheme="minorHAnsi" w:cstheme="minorHAnsi"/>
                <w:bCs/>
                <w:i/>
                <w:lang w:eastAsia="pl-PL"/>
              </w:rPr>
            </w:pP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 xml:space="preserve">E-USŁUGI: </w:t>
            </w:r>
          </w:p>
          <w:p w:rsidR="0003683B"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 xml:space="preserve">Projekt prowadzi do uproszczeń administracyjnych innych niż zwiększenie dostępności i dojrzałości– dzięki wdrożeniu przedsięwzięcia nastąpi cyfryzacja procedur administracyjnych w obszarze wdrażanych e-usług, co przełoży się na szybkość ich wykorzystywania i łatwość modyfikowania. Dzięki </w:t>
            </w:r>
            <w:r w:rsidR="008710D3" w:rsidRPr="00266AF8">
              <w:rPr>
                <w:rFonts w:asciiTheme="minorHAnsi" w:hAnsiTheme="minorHAnsi" w:cstheme="minorHAnsi"/>
                <w:bCs/>
                <w:lang w:eastAsia="pl-PL"/>
              </w:rPr>
              <w:t>P</w:t>
            </w:r>
            <w:r w:rsidRPr="00266AF8">
              <w:rPr>
                <w:rFonts w:asciiTheme="minorHAnsi" w:hAnsiTheme="minorHAnsi" w:cstheme="minorHAnsi"/>
                <w:bCs/>
                <w:lang w:eastAsia="pl-PL"/>
              </w:rPr>
              <w:t>latformie</w:t>
            </w:r>
            <w:r w:rsidR="00355A4F" w:rsidRPr="00266AF8">
              <w:rPr>
                <w:rFonts w:asciiTheme="minorHAnsi" w:hAnsiTheme="minorHAnsi" w:cstheme="minorHAnsi"/>
                <w:bCs/>
                <w:lang w:eastAsia="pl-PL"/>
              </w:rPr>
              <w:t xml:space="preserve"> </w:t>
            </w:r>
            <w:r w:rsidR="008710D3" w:rsidRPr="00266AF8">
              <w:rPr>
                <w:rFonts w:asciiTheme="minorHAnsi" w:hAnsiTheme="minorHAnsi" w:cstheme="minorHAnsi"/>
                <w:bCs/>
                <w:lang w:eastAsia="pl-PL"/>
              </w:rPr>
              <w:t>komunikacyjno- konsultacyjnej oraz Portalowi opłat,</w:t>
            </w:r>
            <w:r w:rsidRPr="00266AF8">
              <w:rPr>
                <w:rFonts w:asciiTheme="minorHAnsi" w:hAnsiTheme="minorHAnsi" w:cstheme="minorHAnsi"/>
                <w:bCs/>
                <w:lang w:eastAsia="pl-PL"/>
              </w:rPr>
              <w:t xml:space="preserve"> do</w:t>
            </w:r>
            <w:r w:rsidR="008710D3" w:rsidRPr="00266AF8">
              <w:rPr>
                <w:rFonts w:asciiTheme="minorHAnsi" w:hAnsiTheme="minorHAnsi" w:cstheme="minorHAnsi"/>
                <w:bCs/>
                <w:lang w:eastAsia="pl-PL"/>
              </w:rPr>
              <w:t xml:space="preserve"> których</w:t>
            </w:r>
            <w:r w:rsidRPr="00266AF8">
              <w:rPr>
                <w:rFonts w:asciiTheme="minorHAnsi" w:hAnsiTheme="minorHAnsi" w:cstheme="minorHAnsi"/>
                <w:bCs/>
                <w:lang w:eastAsia="pl-PL"/>
              </w:rPr>
              <w:t xml:space="preserve"> dostęp </w:t>
            </w:r>
            <w:r w:rsidR="00355A4F" w:rsidRPr="00266AF8">
              <w:rPr>
                <w:rFonts w:asciiTheme="minorHAnsi" w:hAnsiTheme="minorHAnsi" w:cstheme="minorHAnsi"/>
                <w:bCs/>
                <w:lang w:eastAsia="pl-PL"/>
              </w:rPr>
              <w:t xml:space="preserve">będą mieli </w:t>
            </w:r>
            <w:r w:rsidRPr="00266AF8">
              <w:rPr>
                <w:rFonts w:asciiTheme="minorHAnsi" w:hAnsiTheme="minorHAnsi" w:cstheme="minorHAnsi"/>
                <w:bCs/>
                <w:lang w:eastAsia="pl-PL"/>
              </w:rPr>
              <w:t xml:space="preserve">mieszkańcy i obywatele, korzystający z właściwości rzeczowej i miejscowej </w:t>
            </w:r>
            <w:r w:rsidR="00355A4F" w:rsidRPr="00266AF8">
              <w:rPr>
                <w:rFonts w:asciiTheme="minorHAnsi" w:hAnsiTheme="minorHAnsi" w:cstheme="minorHAnsi"/>
                <w:bCs/>
                <w:lang w:eastAsia="pl-PL"/>
              </w:rPr>
              <w:t>urzędu</w:t>
            </w:r>
            <w:r w:rsidRPr="00266AF8">
              <w:rPr>
                <w:rFonts w:asciiTheme="minorHAnsi" w:hAnsiTheme="minorHAnsi" w:cstheme="minorHAnsi"/>
                <w:bCs/>
                <w:lang w:eastAsia="pl-PL"/>
              </w:rPr>
              <w:t xml:space="preserve">, możliwym będzie </w:t>
            </w:r>
            <w:r w:rsidR="0003683B" w:rsidRPr="00266AF8">
              <w:rPr>
                <w:rFonts w:asciiTheme="minorHAnsi" w:hAnsiTheme="minorHAnsi" w:cstheme="minorHAnsi"/>
                <w:bCs/>
                <w:lang w:eastAsia="pl-PL"/>
              </w:rPr>
              <w:t>procedowanie p</w:t>
            </w:r>
            <w:r w:rsidRPr="00266AF8">
              <w:rPr>
                <w:rFonts w:asciiTheme="minorHAnsi" w:hAnsiTheme="minorHAnsi" w:cstheme="minorHAnsi"/>
                <w:bCs/>
                <w:lang w:eastAsia="pl-PL"/>
              </w:rPr>
              <w:t>rzy wykorzystaniu mechanizmów ePUAP</w:t>
            </w:r>
            <w:r w:rsidR="0003683B" w:rsidRPr="00266AF8">
              <w:rPr>
                <w:rFonts w:asciiTheme="minorHAnsi" w:hAnsiTheme="minorHAnsi" w:cstheme="minorHAnsi"/>
                <w:bCs/>
                <w:lang w:eastAsia="pl-PL"/>
              </w:rPr>
              <w:t xml:space="preserve">. </w:t>
            </w:r>
          </w:p>
          <w:p w:rsidR="00E673F1" w:rsidRPr="00266AF8" w:rsidRDefault="0003683B"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U</w:t>
            </w:r>
            <w:r w:rsidR="00E673F1" w:rsidRPr="00266AF8">
              <w:rPr>
                <w:rFonts w:asciiTheme="minorHAnsi" w:hAnsiTheme="minorHAnsi" w:cstheme="minorHAnsi"/>
                <w:bCs/>
                <w:lang w:eastAsia="pl-PL"/>
              </w:rPr>
              <w:t xml:space="preserve">dostępniona zostanie usługa </w:t>
            </w:r>
            <w:r w:rsidRPr="00266AF8">
              <w:rPr>
                <w:rFonts w:asciiTheme="minorHAnsi" w:hAnsiTheme="minorHAnsi" w:cstheme="minorHAnsi"/>
                <w:bCs/>
                <w:lang w:eastAsia="pl-PL"/>
              </w:rPr>
              <w:t>prowadzenia</w:t>
            </w:r>
            <w:r w:rsidR="00E673F1" w:rsidRPr="00266AF8">
              <w:rPr>
                <w:rFonts w:asciiTheme="minorHAnsi" w:hAnsiTheme="minorHAnsi" w:cstheme="minorHAnsi"/>
                <w:bCs/>
                <w:lang w:eastAsia="pl-PL"/>
              </w:rPr>
              <w:t xml:space="preserve"> konsultacji społecznych – jednego z narzędzi nowoczesnej samorządności. </w:t>
            </w:r>
          </w:p>
          <w:p w:rsidR="00E673F1" w:rsidRPr="00266AF8" w:rsidRDefault="00E673F1" w:rsidP="005C7CCA">
            <w:pPr>
              <w:spacing w:line="276" w:lineRule="auto"/>
              <w:jc w:val="both"/>
              <w:rPr>
                <w:rFonts w:asciiTheme="minorHAnsi" w:hAnsiTheme="minorHAnsi" w:cstheme="minorHAnsi"/>
              </w:rPr>
            </w:pPr>
            <w:r w:rsidRPr="00266AF8">
              <w:rPr>
                <w:rFonts w:asciiTheme="minorHAnsi" w:hAnsiTheme="minorHAnsi" w:cstheme="minorHAnsi"/>
                <w:bCs/>
                <w:lang w:eastAsia="pl-PL"/>
              </w:rPr>
              <w:t xml:space="preserve">Ważnym przejawem uproszczeń administracyjnych będzie wdrożenie systemu elektronicznego </w:t>
            </w:r>
            <w:r w:rsidRPr="00266AF8">
              <w:rPr>
                <w:rFonts w:asciiTheme="minorHAnsi" w:hAnsiTheme="minorHAnsi" w:cstheme="minorHAnsi"/>
                <w:bCs/>
                <w:lang w:eastAsia="pl-PL"/>
              </w:rPr>
              <w:lastRenderedPageBreak/>
              <w:t xml:space="preserve">zarządzania dokumentacją w </w:t>
            </w:r>
            <w:r w:rsidR="0003683B" w:rsidRPr="00266AF8">
              <w:rPr>
                <w:rFonts w:asciiTheme="minorHAnsi" w:hAnsiTheme="minorHAnsi" w:cstheme="minorHAnsi"/>
                <w:bCs/>
                <w:lang w:eastAsia="pl-PL"/>
              </w:rPr>
              <w:t>jednostce</w:t>
            </w:r>
            <w:r w:rsidRPr="00266AF8">
              <w:rPr>
                <w:rFonts w:asciiTheme="minorHAnsi" w:hAnsiTheme="minorHAnsi" w:cstheme="minorHAnsi"/>
                <w:bCs/>
                <w:lang w:eastAsia="pl-PL"/>
              </w:rPr>
              <w:t xml:space="preserve"> – to spowoduje, że </w:t>
            </w:r>
            <w:r w:rsidR="008710D3" w:rsidRPr="00266AF8">
              <w:rPr>
                <w:rFonts w:asciiTheme="minorHAnsi" w:hAnsiTheme="minorHAnsi" w:cstheme="minorHAnsi"/>
              </w:rPr>
              <w:t xml:space="preserve">powiat </w:t>
            </w:r>
            <w:r w:rsidR="0003683B" w:rsidRPr="00266AF8">
              <w:rPr>
                <w:rFonts w:asciiTheme="minorHAnsi" w:hAnsiTheme="minorHAnsi" w:cstheme="minorHAnsi"/>
              </w:rPr>
              <w:t>będzie</w:t>
            </w:r>
            <w:r w:rsidRPr="00266AF8">
              <w:rPr>
                <w:rFonts w:asciiTheme="minorHAnsi" w:hAnsiTheme="minorHAnsi" w:cstheme="minorHAnsi"/>
              </w:rPr>
              <w:t xml:space="preserve"> w sposób elektroniczny zarządzał dokumentacją. </w:t>
            </w:r>
          </w:p>
          <w:p w:rsidR="00E673F1" w:rsidRPr="00266AF8" w:rsidRDefault="00E673F1" w:rsidP="005C7CCA">
            <w:pPr>
              <w:spacing w:line="276" w:lineRule="auto"/>
              <w:jc w:val="both"/>
              <w:rPr>
                <w:rFonts w:asciiTheme="minorHAnsi" w:hAnsiTheme="minorHAnsi" w:cstheme="minorHAnsi"/>
              </w:rPr>
            </w:pPr>
          </w:p>
          <w:p w:rsidR="0003683B" w:rsidRPr="00266AF8" w:rsidRDefault="0003683B" w:rsidP="005C7CCA">
            <w:pPr>
              <w:spacing w:line="276" w:lineRule="auto"/>
              <w:jc w:val="both"/>
              <w:rPr>
                <w:rFonts w:asciiTheme="minorHAnsi" w:hAnsiTheme="minorHAnsi" w:cstheme="minorHAnsi"/>
              </w:rPr>
            </w:pPr>
            <w:r w:rsidRPr="00266AF8">
              <w:rPr>
                <w:rFonts w:asciiTheme="minorHAnsi" w:hAnsiTheme="minorHAnsi" w:cstheme="minorHAnsi"/>
                <w:bCs/>
                <w:lang w:eastAsia="pl-PL"/>
              </w:rPr>
              <w:t xml:space="preserve">Projekt zakłada integrację systemów, jako elementu </w:t>
            </w:r>
            <w:r w:rsidRPr="00266AF8">
              <w:rPr>
                <w:rFonts w:asciiTheme="minorHAnsi" w:hAnsiTheme="minorHAnsi" w:cstheme="minorHAnsi"/>
              </w:rPr>
              <w:t xml:space="preserve">interoperacyjności: </w:t>
            </w:r>
          </w:p>
          <w:p w:rsidR="0003683B" w:rsidRPr="00266AF8" w:rsidRDefault="0003683B" w:rsidP="005C7CCA">
            <w:pPr>
              <w:pStyle w:val="Akapitzlist"/>
              <w:numPr>
                <w:ilvl w:val="0"/>
                <w:numId w:val="24"/>
              </w:numPr>
              <w:spacing w:line="276" w:lineRule="auto"/>
              <w:jc w:val="both"/>
              <w:rPr>
                <w:rFonts w:asciiTheme="minorHAnsi" w:hAnsiTheme="minorHAnsi" w:cstheme="minorHAnsi"/>
              </w:rPr>
            </w:pPr>
            <w:r w:rsidRPr="00266AF8">
              <w:rPr>
                <w:rFonts w:asciiTheme="minorHAnsi" w:hAnsiTheme="minorHAnsi" w:cstheme="minorHAnsi"/>
              </w:rPr>
              <w:t>system dziedzinowy zostanie zintegrowany z systemem obiegu dokumentów,</w:t>
            </w:r>
          </w:p>
          <w:p w:rsidR="0003683B" w:rsidRPr="00266AF8" w:rsidRDefault="00F86FF2" w:rsidP="005C7CCA">
            <w:pPr>
              <w:pStyle w:val="Akapitzlist"/>
              <w:numPr>
                <w:ilvl w:val="0"/>
                <w:numId w:val="24"/>
              </w:numPr>
              <w:spacing w:line="276" w:lineRule="auto"/>
              <w:jc w:val="both"/>
              <w:rPr>
                <w:rFonts w:asciiTheme="minorHAnsi" w:hAnsiTheme="minorHAnsi" w:cstheme="minorHAnsi"/>
              </w:rPr>
            </w:pPr>
            <w:r w:rsidRPr="00266AF8">
              <w:rPr>
                <w:rFonts w:asciiTheme="minorHAnsi" w:hAnsiTheme="minorHAnsi" w:cstheme="minorHAnsi"/>
              </w:rPr>
              <w:t>Portal opłat</w:t>
            </w:r>
            <w:r w:rsidR="0003683B" w:rsidRPr="00266AF8">
              <w:rPr>
                <w:rFonts w:asciiTheme="minorHAnsi" w:hAnsiTheme="minorHAnsi" w:cstheme="minorHAnsi"/>
              </w:rPr>
              <w:t xml:space="preserve"> zostanie zintegrowa</w:t>
            </w:r>
            <w:r w:rsidRPr="00266AF8">
              <w:rPr>
                <w:rFonts w:asciiTheme="minorHAnsi" w:hAnsiTheme="minorHAnsi" w:cstheme="minorHAnsi"/>
              </w:rPr>
              <w:t>ny</w:t>
            </w:r>
            <w:r w:rsidR="0003683B" w:rsidRPr="00266AF8">
              <w:rPr>
                <w:rFonts w:asciiTheme="minorHAnsi" w:hAnsiTheme="minorHAnsi" w:cstheme="minorHAnsi"/>
              </w:rPr>
              <w:t xml:space="preserve"> z systemem dziedzinowym, </w:t>
            </w:r>
          </w:p>
          <w:p w:rsidR="0003683B" w:rsidRPr="00266AF8" w:rsidRDefault="0003683B" w:rsidP="005C7CCA">
            <w:pPr>
              <w:pStyle w:val="Akapitzlist"/>
              <w:numPr>
                <w:ilvl w:val="0"/>
                <w:numId w:val="24"/>
              </w:numPr>
              <w:spacing w:line="276" w:lineRule="auto"/>
              <w:jc w:val="both"/>
              <w:rPr>
                <w:rFonts w:asciiTheme="minorHAnsi" w:hAnsiTheme="minorHAnsi" w:cstheme="minorHAnsi"/>
              </w:rPr>
            </w:pPr>
            <w:r w:rsidRPr="00266AF8">
              <w:rPr>
                <w:rFonts w:asciiTheme="minorHAnsi" w:hAnsiTheme="minorHAnsi" w:cstheme="minorHAnsi"/>
              </w:rPr>
              <w:t xml:space="preserve">wszystkie systemy zostaną zintegrowane z ePUAP w zakresie mechanizmu SSO dzięki czemu zapewniony zostanie optymalny poziom wykorzystania wdrożeń. </w:t>
            </w:r>
          </w:p>
          <w:p w:rsidR="00E673F1" w:rsidRPr="00266AF8" w:rsidRDefault="00E673F1" w:rsidP="005C7CCA">
            <w:pPr>
              <w:spacing w:line="276" w:lineRule="auto"/>
              <w:jc w:val="both"/>
              <w:rPr>
                <w:rFonts w:asciiTheme="minorHAnsi" w:hAnsiTheme="minorHAnsi" w:cstheme="minorHAnsi"/>
              </w:rPr>
            </w:pPr>
          </w:p>
          <w:p w:rsidR="0003683B" w:rsidRPr="00266AF8" w:rsidRDefault="0003683B" w:rsidP="005C7CCA">
            <w:pPr>
              <w:spacing w:line="276" w:lineRule="auto"/>
              <w:jc w:val="both"/>
              <w:rPr>
                <w:rFonts w:asciiTheme="minorHAnsi" w:hAnsiTheme="minorHAnsi" w:cstheme="minorHAnsi"/>
              </w:rPr>
            </w:pPr>
            <w:r w:rsidRPr="00266AF8">
              <w:rPr>
                <w:rFonts w:asciiTheme="minorHAnsi" w:hAnsiTheme="minorHAnsi" w:cstheme="minorHAnsi"/>
              </w:rPr>
              <w:t xml:space="preserve">W sposób szczegółowy integracja systemów została opisana </w:t>
            </w:r>
            <w:r w:rsidR="009A4088" w:rsidRPr="00266AF8">
              <w:rPr>
                <w:rFonts w:asciiTheme="minorHAnsi" w:hAnsiTheme="minorHAnsi" w:cstheme="minorHAnsi"/>
              </w:rPr>
              <w:t xml:space="preserve">w załączonej do studium wykonalności Specyfikacji systemów i usług. </w:t>
            </w:r>
          </w:p>
          <w:p w:rsidR="0003683B" w:rsidRPr="00266AF8" w:rsidRDefault="0003683B" w:rsidP="005C7CCA">
            <w:pPr>
              <w:spacing w:line="276" w:lineRule="auto"/>
              <w:jc w:val="both"/>
              <w:rPr>
                <w:rFonts w:asciiTheme="minorHAnsi" w:hAnsiTheme="minorHAnsi" w:cstheme="minorHAnsi"/>
                <w:bCs/>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lastRenderedPageBreak/>
              <w:t xml:space="preserve">Kryterium: </w:t>
            </w:r>
            <w:r w:rsidRPr="00266AF8">
              <w:rPr>
                <w:rFonts w:asciiTheme="minorHAnsi" w:hAnsiTheme="minorHAnsi" w:cstheme="minorHAnsi"/>
                <w:lang w:eastAsia="pl-PL"/>
              </w:rPr>
              <w:t>Efektywność kosztowa</w:t>
            </w:r>
            <w:r w:rsidRPr="00266AF8">
              <w:rPr>
                <w:rFonts w:asciiTheme="minorHAnsi" w:hAnsiTheme="minorHAnsi" w:cstheme="minorHAnsi"/>
                <w:bCs/>
                <w:lang w:eastAsia="pl-PL"/>
              </w:rPr>
              <w:t xml:space="preserve"> </w:t>
            </w:r>
          </w:p>
          <w:p w:rsidR="008710D3" w:rsidRPr="00266AF8" w:rsidRDefault="00E673F1" w:rsidP="005C7CCA">
            <w:pPr>
              <w:spacing w:line="276" w:lineRule="auto"/>
              <w:jc w:val="both"/>
              <w:rPr>
                <w:rFonts w:asciiTheme="minorHAnsi" w:hAnsiTheme="minorHAnsi" w:cstheme="minorHAnsi"/>
                <w:b/>
                <w:bCs/>
                <w:lang w:eastAsia="pl-PL"/>
              </w:rPr>
            </w:pPr>
            <w:r w:rsidRPr="00266AF8">
              <w:rPr>
                <w:rFonts w:asciiTheme="minorHAnsi" w:hAnsiTheme="minorHAnsi" w:cstheme="minorHAnsi"/>
                <w:b/>
                <w:bCs/>
                <w:lang w:eastAsia="pl-PL"/>
              </w:rPr>
              <w:t>Uzasadnienie spełniania:</w:t>
            </w:r>
          </w:p>
          <w:p w:rsidR="008710D3" w:rsidRPr="00266AF8" w:rsidRDefault="008710D3" w:rsidP="005C7CCA">
            <w:pPr>
              <w:spacing w:line="276" w:lineRule="auto"/>
              <w:jc w:val="both"/>
              <w:rPr>
                <w:rFonts w:asciiTheme="minorHAnsi" w:hAnsiTheme="minorHAnsi" w:cstheme="minorHAnsi"/>
                <w:color w:val="1F497D"/>
              </w:rPr>
            </w:pPr>
            <w:bookmarkStart w:id="39" w:name="_MailEndCompose"/>
            <w:r w:rsidRPr="00266AF8">
              <w:rPr>
                <w:rFonts w:asciiTheme="minorHAnsi" w:hAnsiTheme="minorHAnsi" w:cstheme="minorHAnsi"/>
                <w:color w:val="000000"/>
                <w:lang w:eastAsia="pl-PL"/>
              </w:rPr>
              <w:t>Wartość projektu: 940 335,00 zł</w:t>
            </w:r>
            <w:bookmarkEnd w:id="39"/>
          </w:p>
          <w:p w:rsidR="008710D3" w:rsidRPr="00266AF8" w:rsidRDefault="008710D3" w:rsidP="005C7CCA">
            <w:pPr>
              <w:pStyle w:val="Akapitzlist"/>
              <w:numPr>
                <w:ilvl w:val="0"/>
                <w:numId w:val="27"/>
              </w:numPr>
              <w:spacing w:line="276" w:lineRule="auto"/>
              <w:jc w:val="both"/>
              <w:rPr>
                <w:rFonts w:asciiTheme="minorHAnsi" w:hAnsiTheme="minorHAnsi" w:cstheme="minorHAnsi"/>
                <w:color w:val="1F497D"/>
              </w:rPr>
            </w:pPr>
            <w:r w:rsidRPr="00266AF8">
              <w:rPr>
                <w:rFonts w:asciiTheme="minorHAnsi" w:hAnsiTheme="minorHAnsi" w:cstheme="minorHAnsi"/>
                <w:color w:val="000000"/>
              </w:rPr>
              <w:t>Ilość usług publicznych udostępnionych on-line o stopniu dojrzałości co najmniej 3 - dwustronna interakcja: 20</w:t>
            </w:r>
          </w:p>
          <w:p w:rsidR="008710D3" w:rsidRPr="00266AF8" w:rsidRDefault="008710D3" w:rsidP="005C7CCA">
            <w:pPr>
              <w:pStyle w:val="Akapitzlist"/>
              <w:spacing w:line="276" w:lineRule="auto"/>
              <w:jc w:val="both"/>
              <w:rPr>
                <w:rFonts w:asciiTheme="minorHAnsi" w:hAnsiTheme="minorHAnsi" w:cstheme="minorHAnsi"/>
              </w:rPr>
            </w:pPr>
            <w:r w:rsidRPr="00266AF8">
              <w:rPr>
                <w:rFonts w:asciiTheme="minorHAnsi" w:hAnsiTheme="minorHAnsi" w:cstheme="minorHAnsi"/>
              </w:rPr>
              <w:t>Efektywność kosztowa: 47 016,75 zł (</w:t>
            </w:r>
            <w:r w:rsidRPr="00266AF8">
              <w:rPr>
                <w:rFonts w:asciiTheme="minorHAnsi" w:hAnsiTheme="minorHAnsi" w:cstheme="minorHAnsi"/>
                <w:color w:val="000000"/>
              </w:rPr>
              <w:t xml:space="preserve">940 335,00 zł </w:t>
            </w:r>
            <w:r w:rsidRPr="00266AF8">
              <w:rPr>
                <w:rFonts w:asciiTheme="minorHAnsi" w:hAnsiTheme="minorHAnsi" w:cstheme="minorHAnsi"/>
              </w:rPr>
              <w:t>/20)</w:t>
            </w:r>
          </w:p>
          <w:p w:rsidR="008710D3" w:rsidRPr="00266AF8" w:rsidRDefault="008710D3" w:rsidP="005C7CCA">
            <w:pPr>
              <w:pStyle w:val="Akapitzlist"/>
              <w:numPr>
                <w:ilvl w:val="0"/>
                <w:numId w:val="27"/>
              </w:numPr>
              <w:spacing w:line="276" w:lineRule="auto"/>
              <w:jc w:val="both"/>
              <w:rPr>
                <w:rFonts w:asciiTheme="minorHAnsi" w:hAnsiTheme="minorHAnsi" w:cstheme="minorHAnsi"/>
                <w:color w:val="1F497D"/>
              </w:rPr>
            </w:pPr>
            <w:r w:rsidRPr="00266AF8">
              <w:rPr>
                <w:rFonts w:asciiTheme="minorHAnsi" w:hAnsiTheme="minorHAnsi" w:cstheme="minorHAnsi"/>
                <w:color w:val="000000"/>
              </w:rPr>
              <w:t>Ilość podmiotów, które udostępniły on-line informacje sektora publicznego: 1</w:t>
            </w:r>
          </w:p>
          <w:p w:rsidR="00E673F1" w:rsidRPr="00266AF8" w:rsidRDefault="008710D3" w:rsidP="005C7CCA">
            <w:pPr>
              <w:pStyle w:val="Akapitzlist"/>
              <w:spacing w:line="276" w:lineRule="auto"/>
              <w:jc w:val="both"/>
              <w:rPr>
                <w:rFonts w:asciiTheme="minorHAnsi" w:hAnsiTheme="minorHAnsi" w:cstheme="minorHAnsi"/>
                <w:color w:val="1F497D"/>
                <w:lang w:eastAsia="pl-PL"/>
              </w:rPr>
            </w:pPr>
            <w:r w:rsidRPr="00266AF8">
              <w:rPr>
                <w:rFonts w:asciiTheme="minorHAnsi" w:hAnsiTheme="minorHAnsi" w:cstheme="minorHAnsi"/>
                <w:color w:val="000000"/>
              </w:rPr>
              <w:t xml:space="preserve">Efektywność kosztowa: </w:t>
            </w:r>
            <w:r w:rsidRPr="00266AF8">
              <w:rPr>
                <w:rFonts w:asciiTheme="minorHAnsi" w:hAnsiTheme="minorHAnsi" w:cstheme="minorHAnsi"/>
                <w:color w:val="000000"/>
                <w:lang w:eastAsia="pl-PL"/>
              </w:rPr>
              <w:t>940 335,00 zł</w:t>
            </w:r>
            <w:r w:rsidRPr="00266AF8">
              <w:rPr>
                <w:rFonts w:asciiTheme="minorHAnsi" w:hAnsiTheme="minorHAnsi" w:cstheme="minorHAnsi"/>
                <w:color w:val="000000"/>
              </w:rPr>
              <w:t xml:space="preserve"> (</w:t>
            </w:r>
            <w:r w:rsidRPr="00266AF8">
              <w:rPr>
                <w:rFonts w:asciiTheme="minorHAnsi" w:hAnsiTheme="minorHAnsi" w:cstheme="minorHAnsi"/>
                <w:color w:val="000000"/>
                <w:lang w:eastAsia="pl-PL"/>
              </w:rPr>
              <w:t>940 335,00 zł</w:t>
            </w:r>
            <w:r w:rsidRPr="00266AF8">
              <w:rPr>
                <w:rFonts w:asciiTheme="minorHAnsi" w:hAnsiTheme="minorHAnsi" w:cstheme="minorHAnsi"/>
              </w:rPr>
              <w:t xml:space="preserve"> /1)</w:t>
            </w:r>
          </w:p>
          <w:p w:rsidR="00E673F1" w:rsidRPr="00266AF8" w:rsidRDefault="00E673F1" w:rsidP="005C7CCA">
            <w:pPr>
              <w:spacing w:line="276" w:lineRule="auto"/>
              <w:jc w:val="both"/>
              <w:rPr>
                <w:rFonts w:asciiTheme="minorHAnsi" w:hAnsiTheme="minorHAnsi" w:cstheme="minorHAnsi"/>
                <w:bCs/>
                <w:lang w:eastAsia="pl-PL"/>
              </w:rPr>
            </w:pPr>
          </w:p>
        </w:tc>
      </w:tr>
    </w:tbl>
    <w:p w:rsidR="00E673F1" w:rsidRPr="00266AF8" w:rsidRDefault="00E673F1" w:rsidP="005C7CCA">
      <w:pPr>
        <w:pStyle w:val="Style19"/>
        <w:widowControl/>
        <w:spacing w:line="276" w:lineRule="auto"/>
        <w:jc w:val="both"/>
        <w:rPr>
          <w:rStyle w:val="FontStyle30"/>
          <w:rFonts w:asciiTheme="minorHAnsi" w:hAnsiTheme="minorHAnsi" w:cstheme="minorHAnsi"/>
          <w:sz w:val="22"/>
          <w:szCs w:val="22"/>
        </w:rPr>
      </w:pPr>
    </w:p>
    <w:p w:rsidR="00E673F1" w:rsidRPr="00266AF8" w:rsidRDefault="00E673F1" w:rsidP="005C7CCA">
      <w:pPr>
        <w:pStyle w:val="Style19"/>
        <w:widowControl/>
        <w:spacing w:line="276" w:lineRule="auto"/>
        <w:jc w:val="both"/>
        <w:rPr>
          <w:rStyle w:val="FontStyle30"/>
          <w:rFonts w:asciiTheme="minorHAnsi" w:hAnsiTheme="minorHAnsi" w:cstheme="minorHAnsi"/>
          <w:sz w:val="22"/>
          <w:szCs w:val="22"/>
        </w:rPr>
      </w:pPr>
      <w:r w:rsidRPr="00266AF8">
        <w:rPr>
          <w:rStyle w:val="FontStyle30"/>
          <w:rFonts w:asciiTheme="minorHAnsi" w:hAnsiTheme="minorHAnsi" w:cstheme="minorHAnsi"/>
          <w:sz w:val="22"/>
          <w:szCs w:val="22"/>
        </w:rPr>
        <w:t>KRYTERIA MERYTORYCZNE PREMIUJĄCE</w:t>
      </w:r>
    </w:p>
    <w:p w:rsidR="00E673F1" w:rsidRPr="00266AF8" w:rsidRDefault="00E673F1" w:rsidP="005C7CCA">
      <w:pPr>
        <w:pStyle w:val="Style19"/>
        <w:widowControl/>
        <w:spacing w:line="276" w:lineRule="auto"/>
        <w:jc w:val="both"/>
        <w:rPr>
          <w:rStyle w:val="FontStyle30"/>
          <w:rFonts w:asciiTheme="minorHAnsi" w:hAnsiTheme="minorHAnsi" w:cstheme="minorHAnsi"/>
          <w:sz w:val="22"/>
          <w:szCs w:val="22"/>
        </w:rPr>
      </w:pPr>
    </w:p>
    <w:tbl>
      <w:tblPr>
        <w:tblStyle w:val="Tabela-Siatka"/>
        <w:tblW w:w="5000" w:type="pct"/>
        <w:tblLook w:val="04A0" w:firstRow="1" w:lastRow="0" w:firstColumn="1" w:lastColumn="0" w:noHBand="0" w:noVBand="1"/>
      </w:tblPr>
      <w:tblGrid>
        <w:gridCol w:w="9288"/>
      </w:tblGrid>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lang w:eastAsia="pl-PL"/>
              </w:rPr>
            </w:pPr>
            <w:r w:rsidRPr="00266AF8">
              <w:rPr>
                <w:rFonts w:asciiTheme="minorHAnsi" w:hAnsiTheme="minorHAnsi" w:cstheme="minorHAnsi"/>
                <w:b/>
                <w:bCs/>
                <w:lang w:eastAsia="pl-PL"/>
              </w:rPr>
              <w:t xml:space="preserve">Kryterium: </w:t>
            </w:r>
            <w:r w:rsidRPr="00266AF8">
              <w:rPr>
                <w:rFonts w:asciiTheme="minorHAnsi" w:hAnsiTheme="minorHAnsi" w:cstheme="minorHAnsi"/>
                <w:lang w:eastAsia="pl-PL"/>
              </w:rPr>
              <w:t>Zgodność projektu z zasadami horyzontalnymi wynikającymi z RPO WiM 2014-2020.</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Cs/>
              </w:rPr>
            </w:pPr>
            <w:r w:rsidRPr="00266AF8">
              <w:rPr>
                <w:rFonts w:asciiTheme="minorHAnsi" w:hAnsiTheme="minorHAnsi" w:cstheme="minorHAnsi"/>
                <w:bCs/>
              </w:rPr>
              <w:t>Projekt spełniać będzie zasady horyzontalne, w szczególności w zakresie:</w:t>
            </w:r>
          </w:p>
          <w:p w:rsidR="00E673F1" w:rsidRPr="00266AF8" w:rsidRDefault="00E673F1" w:rsidP="005C7CCA">
            <w:pPr>
              <w:pStyle w:val="Akapitzlist"/>
              <w:numPr>
                <w:ilvl w:val="0"/>
                <w:numId w:val="7"/>
              </w:numPr>
              <w:spacing w:line="276" w:lineRule="auto"/>
              <w:jc w:val="both"/>
              <w:rPr>
                <w:rFonts w:asciiTheme="minorHAnsi" w:hAnsiTheme="minorHAnsi" w:cstheme="minorHAnsi"/>
                <w:bCs/>
              </w:rPr>
            </w:pPr>
            <w:r w:rsidRPr="00266AF8">
              <w:rPr>
                <w:rFonts w:asciiTheme="minorHAnsi" w:hAnsiTheme="minorHAnsi" w:cstheme="minorHAnsi"/>
                <w:bCs/>
              </w:rPr>
              <w:t>efektywnego i racjonalnego wykorzystywania zasobów naturalnych oraz stosowania rozwiązań przyjaznych środowisku,</w:t>
            </w:r>
          </w:p>
          <w:p w:rsidR="00E673F1" w:rsidRPr="00266AF8" w:rsidRDefault="00E673F1" w:rsidP="005C7CCA">
            <w:pPr>
              <w:pStyle w:val="Akapitzlist"/>
              <w:numPr>
                <w:ilvl w:val="0"/>
                <w:numId w:val="7"/>
              </w:numPr>
              <w:spacing w:line="276" w:lineRule="auto"/>
              <w:jc w:val="both"/>
              <w:rPr>
                <w:rFonts w:asciiTheme="minorHAnsi" w:hAnsiTheme="minorHAnsi" w:cstheme="minorHAnsi"/>
                <w:bCs/>
              </w:rPr>
            </w:pPr>
            <w:r w:rsidRPr="00266AF8">
              <w:rPr>
                <w:rFonts w:asciiTheme="minorHAnsi" w:hAnsiTheme="minorHAnsi" w:cstheme="minorHAnsi"/>
                <w:bCs/>
              </w:rPr>
              <w:t>komunikacji z interesariuszami.</w:t>
            </w:r>
          </w:p>
          <w:p w:rsidR="00E673F1" w:rsidRPr="00266AF8" w:rsidRDefault="008E3F11" w:rsidP="005C7CCA">
            <w:pPr>
              <w:autoSpaceDE w:val="0"/>
              <w:autoSpaceDN w:val="0"/>
              <w:spacing w:line="276" w:lineRule="auto"/>
              <w:jc w:val="both"/>
              <w:rPr>
                <w:rFonts w:asciiTheme="minorHAnsi" w:hAnsiTheme="minorHAnsi" w:cstheme="minorHAnsi"/>
                <w:bCs/>
              </w:rPr>
            </w:pPr>
            <w:r w:rsidRPr="00266AF8">
              <w:rPr>
                <w:rStyle w:val="FontStyle20"/>
                <w:rFonts w:asciiTheme="minorHAnsi" w:hAnsiTheme="minorHAnsi" w:cstheme="minorHAnsi"/>
                <w:sz w:val="22"/>
                <w:szCs w:val="22"/>
              </w:rPr>
              <w:t xml:space="preserve">Opis kryterium przedstawiono w punktach SW: </w:t>
            </w:r>
            <w:r w:rsidR="00E673F1" w:rsidRPr="00266AF8">
              <w:rPr>
                <w:rFonts w:asciiTheme="minorHAnsi" w:hAnsiTheme="minorHAnsi" w:cstheme="minorHAnsi"/>
                <w:bCs/>
              </w:rPr>
              <w:t xml:space="preserve">2.5. Zgodność wybranego wariantu z zasadami horyzontalnymi wynikającymi z RPO WiM 2014–2020, 2.3.5. Potencjał środowiskowy do realizacji wybranego wariantu, 2.5.5. </w:t>
            </w:r>
            <w:r w:rsidRPr="00266AF8">
              <w:rPr>
                <w:rFonts w:asciiTheme="minorHAnsi" w:hAnsiTheme="minorHAnsi" w:cstheme="minorHAnsi"/>
                <w:bCs/>
              </w:rPr>
              <w:t>Komunikacja z interesariuszami.</w:t>
            </w:r>
          </w:p>
          <w:p w:rsidR="00E673F1" w:rsidRPr="00266AF8" w:rsidRDefault="00E673F1" w:rsidP="005C7CCA">
            <w:pPr>
              <w:spacing w:line="276" w:lineRule="auto"/>
              <w:jc w:val="both"/>
              <w:rPr>
                <w:rFonts w:asciiTheme="minorHAnsi" w:hAnsiTheme="minorHAnsi" w:cstheme="minorHAnsi"/>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Style w:val="FontStyle31"/>
                <w:rFonts w:asciiTheme="minorHAnsi" w:hAnsiTheme="minorHAnsi" w:cstheme="minorHAnsi"/>
                <w:sz w:val="22"/>
                <w:szCs w:val="22"/>
              </w:rPr>
            </w:pPr>
            <w:r w:rsidRPr="00266AF8">
              <w:rPr>
                <w:rFonts w:asciiTheme="minorHAnsi" w:hAnsiTheme="minorHAnsi" w:cstheme="minorHAnsi"/>
                <w:b/>
                <w:bCs/>
                <w:lang w:eastAsia="pl-PL"/>
              </w:rPr>
              <w:t xml:space="preserve">Kryterium: </w:t>
            </w:r>
            <w:r w:rsidRPr="00266AF8">
              <w:rPr>
                <w:rStyle w:val="FontStyle31"/>
                <w:rFonts w:asciiTheme="minorHAnsi" w:hAnsiTheme="minorHAnsi" w:cstheme="minorHAnsi"/>
                <w:sz w:val="22"/>
                <w:szCs w:val="22"/>
                <w:lang w:eastAsia="pl-PL"/>
              </w:rPr>
              <w:t>Doświadczenie w realizacji podobnych projektów.</w:t>
            </w:r>
          </w:p>
          <w:p w:rsidR="00E673F1" w:rsidRPr="00266AF8" w:rsidRDefault="00E673F1" w:rsidP="005C7CCA">
            <w:pPr>
              <w:spacing w:line="276" w:lineRule="auto"/>
              <w:jc w:val="both"/>
              <w:rPr>
                <w:rFonts w:asciiTheme="minorHAnsi" w:hAnsiTheme="minorHAnsi" w:cstheme="minorHAnsi"/>
                <w:bCs/>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 xml:space="preserve"> </w:t>
            </w:r>
          </w:p>
          <w:p w:rsidR="00F83E3E" w:rsidRPr="00F83E3E" w:rsidRDefault="00F83E3E" w:rsidP="00F83E3E">
            <w:pPr>
              <w:spacing w:line="276" w:lineRule="auto"/>
              <w:jc w:val="both"/>
              <w:rPr>
                <w:rFonts w:asciiTheme="minorHAnsi" w:hAnsiTheme="minorHAnsi" w:cstheme="minorHAnsi"/>
              </w:rPr>
            </w:pPr>
            <w:r w:rsidRPr="00F83E3E">
              <w:rPr>
                <w:rFonts w:asciiTheme="minorHAnsi" w:hAnsiTheme="minorHAnsi" w:cstheme="minorHAnsi"/>
              </w:rPr>
              <w:t xml:space="preserve">Wnioskodawca posiada doświadczenie w realizacji przedsięwzięć współfinansowanych ze źródeł zewnętrznych, w szczególności funduszy strukturalnych. Powiat zrealizował 39 projektów, o łącznej wartości 172 660 830,13zł. </w:t>
            </w:r>
          </w:p>
          <w:p w:rsidR="008710D3" w:rsidRPr="00266AF8" w:rsidRDefault="00F83E3E" w:rsidP="00F83E3E">
            <w:pPr>
              <w:spacing w:line="276" w:lineRule="auto"/>
              <w:jc w:val="both"/>
              <w:rPr>
                <w:rFonts w:asciiTheme="minorHAnsi" w:hAnsiTheme="minorHAnsi" w:cstheme="minorHAnsi"/>
              </w:rPr>
            </w:pPr>
            <w:r w:rsidRPr="00F83E3E">
              <w:rPr>
                <w:rFonts w:asciiTheme="minorHAnsi" w:hAnsiTheme="minorHAnsi" w:cstheme="minorHAnsi"/>
              </w:rPr>
              <w:t>Szczegółowo projekty zrealizowane przez wnioskodawcę zostały opisane w pkt2.3.1 SW.</w:t>
            </w: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Style w:val="FontStyle31"/>
                <w:rFonts w:asciiTheme="minorHAnsi" w:hAnsiTheme="minorHAnsi" w:cstheme="minorHAnsi"/>
                <w:sz w:val="22"/>
                <w:szCs w:val="22"/>
              </w:rPr>
            </w:pPr>
            <w:r w:rsidRPr="00266AF8">
              <w:rPr>
                <w:rFonts w:asciiTheme="minorHAnsi" w:hAnsiTheme="minorHAnsi" w:cstheme="minorHAnsi"/>
                <w:b/>
                <w:bCs/>
                <w:lang w:eastAsia="pl-PL"/>
              </w:rPr>
              <w:t xml:space="preserve">Kryterium: </w:t>
            </w:r>
            <w:r w:rsidRPr="00266AF8">
              <w:rPr>
                <w:rStyle w:val="FontStyle31"/>
                <w:rFonts w:asciiTheme="minorHAnsi" w:hAnsiTheme="minorHAnsi" w:cstheme="minorHAnsi"/>
                <w:sz w:val="22"/>
                <w:szCs w:val="22"/>
                <w:lang w:eastAsia="pl-PL"/>
              </w:rPr>
              <w:t>Komplementarność projektu.</w:t>
            </w:r>
          </w:p>
          <w:p w:rsidR="00E673F1" w:rsidRPr="00FD0420" w:rsidRDefault="00E673F1" w:rsidP="00FD0420">
            <w:pPr>
              <w:spacing w:line="276" w:lineRule="auto"/>
              <w:jc w:val="both"/>
              <w:rPr>
                <w:rFonts w:asciiTheme="minorHAnsi" w:hAnsiTheme="minorHAnsi" w:cstheme="minorHAnsi"/>
                <w:bCs/>
                <w:lang w:eastAsia="pl-PL"/>
              </w:rPr>
            </w:pPr>
            <w:r w:rsidRPr="00FD0420">
              <w:rPr>
                <w:rFonts w:asciiTheme="minorHAnsi" w:hAnsiTheme="minorHAnsi" w:cstheme="minorHAnsi"/>
                <w:b/>
                <w:bCs/>
                <w:lang w:eastAsia="pl-PL"/>
              </w:rPr>
              <w:t>Uzasadnienie spełniania</w:t>
            </w:r>
            <w:r w:rsidRPr="00FD0420">
              <w:rPr>
                <w:rFonts w:asciiTheme="minorHAnsi" w:hAnsiTheme="minorHAnsi" w:cstheme="minorHAnsi"/>
                <w:bCs/>
                <w:lang w:eastAsia="pl-PL"/>
              </w:rPr>
              <w:t xml:space="preserve">: </w:t>
            </w:r>
          </w:p>
          <w:p w:rsidR="00FD0420" w:rsidRPr="00FD0420" w:rsidRDefault="00FD0420" w:rsidP="00FD0420">
            <w:pPr>
              <w:autoSpaceDE w:val="0"/>
              <w:autoSpaceDN w:val="0"/>
              <w:adjustRightInd w:val="0"/>
              <w:spacing w:line="276" w:lineRule="auto"/>
              <w:jc w:val="both"/>
              <w:rPr>
                <w:rFonts w:asciiTheme="minorHAnsi" w:hAnsiTheme="minorHAnsi" w:cstheme="minorHAnsi"/>
              </w:rPr>
            </w:pPr>
            <w:r w:rsidRPr="00FD0420">
              <w:rPr>
                <w:rFonts w:asciiTheme="minorHAnsi" w:hAnsiTheme="minorHAnsi" w:cstheme="minorHAnsi"/>
              </w:rPr>
              <w:t>Planowane do realizacji przedsięwzięcie komplementarne jest z projektem „Montaż instalacji</w:t>
            </w:r>
            <w:r>
              <w:rPr>
                <w:rFonts w:asciiTheme="minorHAnsi" w:hAnsiTheme="minorHAnsi" w:cstheme="minorHAnsi"/>
              </w:rPr>
              <w:t xml:space="preserve"> </w:t>
            </w:r>
            <w:r w:rsidRPr="00FD0420">
              <w:rPr>
                <w:rFonts w:asciiTheme="minorHAnsi" w:hAnsiTheme="minorHAnsi" w:cstheme="minorHAnsi"/>
              </w:rPr>
              <w:t xml:space="preserve">solarnych w MOW i SOSW w Lidzbarku Warmińskim)” realizowanym w ramach Działania 6.2. </w:t>
            </w:r>
            <w:r w:rsidRPr="00FD0420">
              <w:rPr>
                <w:rFonts w:asciiTheme="minorHAnsi" w:hAnsiTheme="minorHAnsi" w:cstheme="minorHAnsi"/>
              </w:rPr>
              <w:lastRenderedPageBreak/>
              <w:t>Ochrona</w:t>
            </w:r>
            <w:r>
              <w:rPr>
                <w:rFonts w:asciiTheme="minorHAnsi" w:hAnsiTheme="minorHAnsi" w:cstheme="minorHAnsi"/>
              </w:rPr>
              <w:t xml:space="preserve"> </w:t>
            </w:r>
            <w:r w:rsidRPr="00FD0420">
              <w:rPr>
                <w:rFonts w:asciiTheme="minorHAnsi" w:hAnsiTheme="minorHAnsi" w:cstheme="minorHAnsi"/>
              </w:rPr>
              <w:t>środowiska przed zanieczyszczeniami i zniszczeniami RPO WiM. W ramach projektu przewidziano</w:t>
            </w:r>
            <w:r>
              <w:rPr>
                <w:rFonts w:asciiTheme="minorHAnsi" w:hAnsiTheme="minorHAnsi" w:cstheme="minorHAnsi"/>
              </w:rPr>
              <w:t xml:space="preserve"> </w:t>
            </w:r>
            <w:r w:rsidRPr="00FD0420">
              <w:rPr>
                <w:rFonts w:asciiTheme="minorHAnsi" w:hAnsiTheme="minorHAnsi" w:cstheme="minorHAnsi"/>
              </w:rPr>
              <w:t>działania zmierzające do zwiększenia wykorzystania źródeł odnawialnych (OZE) i tym samym</w:t>
            </w:r>
            <w:r>
              <w:rPr>
                <w:rFonts w:asciiTheme="minorHAnsi" w:hAnsiTheme="minorHAnsi" w:cstheme="minorHAnsi"/>
              </w:rPr>
              <w:t xml:space="preserve"> </w:t>
            </w:r>
            <w:r w:rsidRPr="00FD0420">
              <w:rPr>
                <w:rFonts w:asciiTheme="minorHAnsi" w:hAnsiTheme="minorHAnsi" w:cstheme="minorHAnsi"/>
              </w:rPr>
              <w:t>redukcji emisji gazów cieplarnianych. Dzięki temu projekty są komplementarne w zakresie:</w:t>
            </w:r>
          </w:p>
          <w:p w:rsidR="00FD0420" w:rsidRPr="00FD0420" w:rsidRDefault="00FD0420" w:rsidP="00FD0420">
            <w:pPr>
              <w:autoSpaceDE w:val="0"/>
              <w:autoSpaceDN w:val="0"/>
              <w:adjustRightInd w:val="0"/>
              <w:spacing w:line="276" w:lineRule="auto"/>
              <w:jc w:val="both"/>
              <w:rPr>
                <w:rFonts w:asciiTheme="minorHAnsi" w:hAnsiTheme="minorHAnsi" w:cstheme="minorHAnsi"/>
              </w:rPr>
            </w:pPr>
            <w:r w:rsidRPr="00FD0420">
              <w:rPr>
                <w:rFonts w:asciiTheme="minorHAnsi" w:hAnsiTheme="minorHAnsi" w:cstheme="minorHAnsi"/>
              </w:rPr>
              <w:t>- współtworzenia kompleksowych rozwiązań obszarowych i pełnienia łącznie tę samej funkcji, dzięki</w:t>
            </w:r>
            <w:r>
              <w:rPr>
                <w:rFonts w:asciiTheme="minorHAnsi" w:hAnsiTheme="minorHAnsi" w:cstheme="minorHAnsi"/>
              </w:rPr>
              <w:t xml:space="preserve"> </w:t>
            </w:r>
            <w:r w:rsidRPr="00FD0420">
              <w:rPr>
                <w:rFonts w:asciiTheme="minorHAnsi" w:hAnsiTheme="minorHAnsi" w:cstheme="minorHAnsi"/>
              </w:rPr>
              <w:t>czemu w pełni wykorzystywane są możliwości istniejącej infrastruktury – tworzone systemy</w:t>
            </w:r>
            <w:r>
              <w:rPr>
                <w:rFonts w:asciiTheme="minorHAnsi" w:hAnsiTheme="minorHAnsi" w:cstheme="minorHAnsi"/>
              </w:rPr>
              <w:t xml:space="preserve"> </w:t>
            </w:r>
            <w:r w:rsidRPr="00FD0420">
              <w:rPr>
                <w:rFonts w:asciiTheme="minorHAnsi" w:hAnsiTheme="minorHAnsi" w:cstheme="minorHAnsi"/>
              </w:rPr>
              <w:t>informatyczne, informatyzacja i rozwój e-administracji to kolejny krok w kierunku redukcji gazów</w:t>
            </w:r>
            <w:r>
              <w:rPr>
                <w:rFonts w:asciiTheme="minorHAnsi" w:hAnsiTheme="minorHAnsi" w:cstheme="minorHAnsi"/>
              </w:rPr>
              <w:t xml:space="preserve"> </w:t>
            </w:r>
            <w:r w:rsidRPr="00FD0420">
              <w:rPr>
                <w:rFonts w:asciiTheme="minorHAnsi" w:hAnsiTheme="minorHAnsi" w:cstheme="minorHAnsi"/>
              </w:rPr>
              <w:t>cieplarnianych (cyfryzacja oznacza mniejszą potrzebę dojazdów do urzędu, wykorzystania papieru i</w:t>
            </w:r>
            <w:r>
              <w:rPr>
                <w:rFonts w:asciiTheme="minorHAnsi" w:hAnsiTheme="minorHAnsi" w:cstheme="minorHAnsi"/>
              </w:rPr>
              <w:t xml:space="preserve"> </w:t>
            </w:r>
            <w:r w:rsidRPr="00FD0420">
              <w:rPr>
                <w:rFonts w:asciiTheme="minorHAnsi" w:hAnsiTheme="minorHAnsi" w:cstheme="minorHAnsi"/>
              </w:rPr>
              <w:t>materiałów biurowych, co przekłada się mniejsza emisje gazów do atmosfery),</w:t>
            </w:r>
          </w:p>
          <w:p w:rsidR="00FD0420" w:rsidRPr="00FD0420" w:rsidRDefault="00FD0420" w:rsidP="00FD0420">
            <w:pPr>
              <w:autoSpaceDE w:val="0"/>
              <w:autoSpaceDN w:val="0"/>
              <w:adjustRightInd w:val="0"/>
              <w:spacing w:line="276" w:lineRule="auto"/>
              <w:jc w:val="both"/>
              <w:rPr>
                <w:rFonts w:asciiTheme="minorHAnsi" w:hAnsiTheme="minorHAnsi" w:cstheme="minorHAnsi"/>
              </w:rPr>
            </w:pPr>
            <w:r w:rsidRPr="00FD0420">
              <w:rPr>
                <w:rFonts w:asciiTheme="minorHAnsi" w:hAnsiTheme="minorHAnsi" w:cstheme="minorHAnsi"/>
              </w:rPr>
              <w:t>- w zakresie wykorzystania przez tych samych użytkowników – mieszkańcy powiatu objęci poprzednim projektem, będą również użytkownikami tworzonych w ramach niniejszego projektu systemów i e-usług.</w:t>
            </w:r>
          </w:p>
          <w:p w:rsidR="00FD0420" w:rsidRPr="00FD0420" w:rsidRDefault="00FD0420" w:rsidP="00FD0420">
            <w:pPr>
              <w:autoSpaceDE w:val="0"/>
              <w:autoSpaceDN w:val="0"/>
              <w:adjustRightInd w:val="0"/>
              <w:spacing w:line="276" w:lineRule="auto"/>
              <w:jc w:val="both"/>
              <w:rPr>
                <w:rFonts w:asciiTheme="minorHAnsi" w:hAnsiTheme="minorHAnsi" w:cstheme="minorHAnsi"/>
              </w:rPr>
            </w:pPr>
          </w:p>
          <w:p w:rsidR="00FD0420" w:rsidRPr="00FD0420" w:rsidRDefault="00FD0420" w:rsidP="00FD0420">
            <w:pPr>
              <w:tabs>
                <w:tab w:val="left" w:pos="284"/>
              </w:tabs>
              <w:spacing w:line="276" w:lineRule="auto"/>
              <w:jc w:val="both"/>
              <w:rPr>
                <w:rFonts w:asciiTheme="minorHAnsi" w:eastAsia="Arial" w:hAnsiTheme="minorHAnsi" w:cstheme="minorHAnsi"/>
                <w:color w:val="000000"/>
              </w:rPr>
            </w:pPr>
            <w:r w:rsidRPr="00FD0420">
              <w:rPr>
                <w:rFonts w:asciiTheme="minorHAnsi" w:hAnsiTheme="minorHAnsi" w:cstheme="minorHAnsi"/>
              </w:rPr>
              <w:t>K</w:t>
            </w:r>
            <w:r w:rsidRPr="00FD0420">
              <w:rPr>
                <w:rFonts w:asciiTheme="minorHAnsi" w:eastAsia="Arial" w:hAnsiTheme="minorHAnsi" w:cstheme="minorHAnsi"/>
                <w:color w:val="000000"/>
              </w:rPr>
              <w:t xml:space="preserve">luczowym przedsięwzięciem dla oceny komplementarności jest projekt </w:t>
            </w:r>
            <w:r w:rsidRPr="00FD0420">
              <w:rPr>
                <w:rFonts w:asciiTheme="minorHAnsi" w:eastAsia="Arial" w:hAnsiTheme="minorHAnsi" w:cstheme="minorHAnsi"/>
                <w:b/>
                <w:color w:val="000000"/>
              </w:rPr>
              <w:t>ePUAP2</w:t>
            </w:r>
            <w:r w:rsidRPr="00FD0420">
              <w:rPr>
                <w:rFonts w:asciiTheme="minorHAnsi" w:eastAsia="Arial" w:hAnsiTheme="minorHAnsi" w:cstheme="minorHAnsi"/>
                <w:color w:val="000000"/>
              </w:rPr>
              <w:t xml:space="preserve"> - projekt ogólnopolski realizowany przez Centrum Cyfrowej Administracji na zlecenie Ministra Administracji i Cyfryzacji mający na celu rozbudowę funkcjonalności platformy ePUAP oraz zwiększenie wachlarza usług świadczonych elektronicznie. Projekt dofinansowany był w ramach Programu Operacyjnego Innowacyjna Gospodarka na lata 2007-2013, priorytet 7 – społeczeństwo informacyjne – budowa elektronicznej administracji, usługi i aplikacje dla obywateli.</w:t>
            </w:r>
          </w:p>
          <w:p w:rsidR="00FD0420" w:rsidRPr="00FD0420" w:rsidRDefault="00FD0420" w:rsidP="00FD0420">
            <w:pPr>
              <w:tabs>
                <w:tab w:val="left" w:pos="284"/>
              </w:tabs>
              <w:spacing w:line="276" w:lineRule="auto"/>
              <w:jc w:val="both"/>
              <w:rPr>
                <w:rFonts w:asciiTheme="minorHAnsi" w:eastAsia="Arial" w:hAnsiTheme="minorHAnsi" w:cstheme="minorHAnsi"/>
                <w:color w:val="000000"/>
              </w:rPr>
            </w:pPr>
            <w:r w:rsidRPr="00FD0420">
              <w:rPr>
                <w:rFonts w:asciiTheme="minorHAnsi" w:eastAsia="Arial" w:hAnsiTheme="minorHAnsi" w:cstheme="minorHAnsi"/>
                <w:color w:val="000000"/>
              </w:rPr>
              <w:t xml:space="preserve">Komplementarność tego projektu należy rozpatrywać na trzech poziomach: </w:t>
            </w:r>
          </w:p>
          <w:p w:rsidR="00FD0420" w:rsidRPr="00FD0420" w:rsidRDefault="00FD0420" w:rsidP="00FD0420">
            <w:pPr>
              <w:pStyle w:val="Akapitzlist"/>
              <w:numPr>
                <w:ilvl w:val="0"/>
                <w:numId w:val="165"/>
              </w:numPr>
              <w:autoSpaceDE w:val="0"/>
              <w:autoSpaceDN w:val="0"/>
              <w:adjustRightInd w:val="0"/>
              <w:spacing w:line="276" w:lineRule="auto"/>
              <w:jc w:val="both"/>
              <w:rPr>
                <w:rFonts w:asciiTheme="minorHAnsi" w:hAnsiTheme="minorHAnsi" w:cstheme="minorHAnsi"/>
              </w:rPr>
            </w:pPr>
            <w:r w:rsidRPr="00FD0420">
              <w:rPr>
                <w:rFonts w:asciiTheme="minorHAnsi" w:hAnsiTheme="minorHAnsi" w:cstheme="minorHAnsi"/>
              </w:rPr>
              <w:t xml:space="preserve">projekt bezpośrednio wykorzystuje produkty bądź rezultaty innego projektu – czyli platformę ePUAP, </w:t>
            </w:r>
          </w:p>
          <w:p w:rsidR="00FD0420" w:rsidRPr="00FD0420" w:rsidRDefault="00FD0420" w:rsidP="00FD0420">
            <w:pPr>
              <w:pStyle w:val="Akapitzlist"/>
              <w:numPr>
                <w:ilvl w:val="0"/>
                <w:numId w:val="165"/>
              </w:numPr>
              <w:autoSpaceDE w:val="0"/>
              <w:autoSpaceDN w:val="0"/>
              <w:adjustRightInd w:val="0"/>
              <w:spacing w:line="276" w:lineRule="auto"/>
              <w:jc w:val="both"/>
              <w:rPr>
                <w:rFonts w:asciiTheme="minorHAnsi" w:hAnsiTheme="minorHAnsi" w:cstheme="minorHAnsi"/>
              </w:rPr>
            </w:pPr>
            <w:r w:rsidRPr="00FD0420">
              <w:rPr>
                <w:rFonts w:asciiTheme="minorHAnsi" w:hAnsiTheme="minorHAnsi" w:cstheme="minorHAnsi"/>
              </w:rPr>
              <w:t>projekt pełni łącznie z innymi projektami tę samą funkcję, dzięki czemu w pełni wykorzystywane są możliwości istniejącej infrastruktury – wdrożenia w projekcie zostaną uruchomione m.in. poprzez platformę ePAUP, dzięki realizacji projektu nastąpi zwiększenie wykorzystania z platformy ePUAP;</w:t>
            </w:r>
          </w:p>
          <w:p w:rsidR="00FD0420" w:rsidRPr="00FD0420" w:rsidRDefault="00FD0420" w:rsidP="00FD0420">
            <w:pPr>
              <w:pStyle w:val="Akapitzlist"/>
              <w:numPr>
                <w:ilvl w:val="0"/>
                <w:numId w:val="165"/>
              </w:numPr>
              <w:autoSpaceDE w:val="0"/>
              <w:autoSpaceDN w:val="0"/>
              <w:adjustRightInd w:val="0"/>
              <w:spacing w:line="276" w:lineRule="auto"/>
              <w:jc w:val="both"/>
              <w:rPr>
                <w:rFonts w:asciiTheme="minorHAnsi" w:eastAsia="Arial" w:hAnsiTheme="minorHAnsi" w:cstheme="minorHAnsi"/>
                <w:color w:val="000000"/>
              </w:rPr>
            </w:pPr>
            <w:r w:rsidRPr="00FD0420">
              <w:rPr>
                <w:rFonts w:asciiTheme="minorHAnsi" w:hAnsiTheme="minorHAnsi" w:cstheme="minorHAnsi"/>
              </w:rPr>
              <w:t>projekt łącznie z innymi projektami jest wykorzystywany przez tych samych użytkowników – zarówno interesariusze projektu, jak również grupa docelowa korzystają zarówno z wdrożeń projektu, jak również platformy ePUAP.</w:t>
            </w:r>
          </w:p>
          <w:p w:rsidR="00FD0420" w:rsidRPr="00FD0420" w:rsidRDefault="00FD0420" w:rsidP="00FD0420">
            <w:pPr>
              <w:spacing w:line="276" w:lineRule="auto"/>
              <w:jc w:val="both"/>
              <w:rPr>
                <w:rFonts w:asciiTheme="minorHAnsi" w:hAnsiTheme="minorHAnsi" w:cstheme="minorHAnsi"/>
                <w:iCs/>
              </w:rPr>
            </w:pPr>
            <w:r w:rsidRPr="00FD0420">
              <w:rPr>
                <w:rFonts w:asciiTheme="minorHAnsi" w:hAnsiTheme="minorHAnsi" w:cstheme="minorHAnsi"/>
                <w:iCs/>
              </w:rPr>
              <w:t xml:space="preserve">Działania i rezultaty przedmiotowego projektu zapewnią utrwalenie rezultatów projektu „ePUAP </w:t>
            </w:r>
            <w:smartTag w:uri="urn:schemas-microsoft-com:office:smarttags" w:element="metricconverter">
              <w:smartTagPr>
                <w:attr w:name="ProductID" w:val="2”"/>
              </w:smartTagPr>
              <w:r w:rsidRPr="00FD0420">
                <w:rPr>
                  <w:rFonts w:asciiTheme="minorHAnsi" w:hAnsiTheme="minorHAnsi" w:cstheme="minorHAnsi"/>
                  <w:iCs/>
                </w:rPr>
                <w:t>2”</w:t>
              </w:r>
            </w:smartTag>
            <w:r w:rsidRPr="00FD0420">
              <w:rPr>
                <w:rFonts w:asciiTheme="minorHAnsi" w:hAnsiTheme="minorHAnsi" w:cstheme="minorHAnsi"/>
                <w:iCs/>
              </w:rPr>
              <w:t xml:space="preserve"> poprzez zwiększenie możliwości wykorzystania infrastruktury aplikacyjnej oraz systemowej platformy ePUAP2, zwłaszcza przez wykorzystanie profilu zaufanego ePUAP jako podstawowego mechanizmu uwierzytelnienia usługobiorców e-usług przedmiotowego projektu oraz wykorzystanie ESP na ePUAP jako środka komunikacji elektronicznej. Projekt przyczyni się do realizacji celów głównych projektu „ePUAP </w:t>
            </w:r>
            <w:smartTag w:uri="urn:schemas-microsoft-com:office:smarttags" w:element="metricconverter">
              <w:smartTagPr>
                <w:attr w:name="ProductID" w:val="2”"/>
              </w:smartTagPr>
              <w:r w:rsidRPr="00FD0420">
                <w:rPr>
                  <w:rFonts w:asciiTheme="minorHAnsi" w:hAnsiTheme="minorHAnsi" w:cstheme="minorHAnsi"/>
                  <w:iCs/>
                </w:rPr>
                <w:t>2”</w:t>
              </w:r>
            </w:smartTag>
            <w:r w:rsidRPr="00FD0420">
              <w:rPr>
                <w:rFonts w:asciiTheme="minorHAnsi" w:hAnsiTheme="minorHAnsi" w:cstheme="minorHAnsi"/>
                <w:iCs/>
              </w:rPr>
              <w:t xml:space="preserve"> poprzez rozszerzenie zestawu e-usług publicznych dostępnych przez Internet oraz zwiększenie skali korzystania z usług publicznych świadczonych drogą elektroniczną.</w:t>
            </w:r>
          </w:p>
          <w:p w:rsidR="00FD0420" w:rsidRPr="00FD0420" w:rsidRDefault="00FD0420" w:rsidP="00FD0420">
            <w:pPr>
              <w:spacing w:line="276" w:lineRule="auto"/>
              <w:jc w:val="both"/>
              <w:rPr>
                <w:rFonts w:asciiTheme="minorHAnsi" w:hAnsiTheme="minorHAnsi" w:cstheme="minorHAnsi"/>
              </w:rPr>
            </w:pPr>
            <w:r w:rsidRPr="00FD0420">
              <w:rPr>
                <w:rFonts w:asciiTheme="minorHAnsi" w:hAnsiTheme="minorHAnsi" w:cstheme="minorHAnsi"/>
              </w:rPr>
              <w:t>Wykorzystanie platformy ePUAP w planowanym projekcie szeroko opisano w dokumentacji aplikacyjnej.</w:t>
            </w:r>
          </w:p>
          <w:p w:rsidR="00E673F1" w:rsidRPr="00266AF8" w:rsidRDefault="00E673F1" w:rsidP="005C7CCA">
            <w:pPr>
              <w:spacing w:line="276" w:lineRule="auto"/>
              <w:jc w:val="both"/>
              <w:rPr>
                <w:rFonts w:asciiTheme="minorHAnsi" w:hAnsiTheme="minorHAnsi" w:cstheme="minorHAnsi"/>
                <w:bCs/>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tcPr>
          <w:p w:rsidR="00E673F1" w:rsidRPr="00266AF8" w:rsidRDefault="00E673F1" w:rsidP="005C7CCA">
            <w:pPr>
              <w:spacing w:line="276" w:lineRule="auto"/>
              <w:jc w:val="both"/>
              <w:rPr>
                <w:rFonts w:asciiTheme="minorHAnsi" w:hAnsiTheme="minorHAnsi" w:cstheme="minorHAnsi"/>
                <w:lang w:eastAsia="pl-PL"/>
              </w:rPr>
            </w:pPr>
            <w:r w:rsidRPr="00266AF8">
              <w:rPr>
                <w:rFonts w:asciiTheme="minorHAnsi" w:hAnsiTheme="minorHAnsi" w:cstheme="minorHAnsi"/>
                <w:b/>
                <w:bCs/>
                <w:lang w:eastAsia="pl-PL"/>
              </w:rPr>
              <w:lastRenderedPageBreak/>
              <w:t xml:space="preserve">Kryterium: </w:t>
            </w:r>
            <w:r w:rsidRPr="00266AF8">
              <w:rPr>
                <w:rFonts w:asciiTheme="minorHAnsi" w:hAnsiTheme="minorHAnsi" w:cstheme="minorHAnsi"/>
                <w:color w:val="000000"/>
                <w:lang w:eastAsia="pl-PL"/>
              </w:rPr>
              <w:t>Obszary Strategicznej Interwencji</w:t>
            </w:r>
            <w:r w:rsidRPr="00266AF8">
              <w:rPr>
                <w:rFonts w:asciiTheme="minorHAnsi" w:hAnsiTheme="minorHAnsi" w:cstheme="minorHAnsi"/>
                <w:lang w:eastAsia="pl-PL"/>
              </w:rPr>
              <w:t xml:space="preserve"> </w:t>
            </w:r>
          </w:p>
          <w:p w:rsidR="00E673F1" w:rsidRPr="00AF70B6" w:rsidRDefault="00E673F1" w:rsidP="005C7CCA">
            <w:pPr>
              <w:spacing w:line="276" w:lineRule="auto"/>
              <w:jc w:val="both"/>
              <w:rPr>
                <w:rFonts w:asciiTheme="minorHAnsi" w:hAnsiTheme="minorHAnsi" w:cstheme="minorHAnsi"/>
                <w:lang w:eastAsia="pl-PL"/>
              </w:rPr>
            </w:pPr>
            <w:r w:rsidRPr="00AF70B6">
              <w:rPr>
                <w:rFonts w:asciiTheme="minorHAnsi" w:hAnsiTheme="minorHAnsi" w:cstheme="minorHAnsi"/>
                <w:b/>
                <w:bCs/>
                <w:lang w:eastAsia="pl-PL"/>
              </w:rPr>
              <w:t>Uzasadnienie spełniania</w:t>
            </w:r>
            <w:r w:rsidRPr="00AF70B6">
              <w:rPr>
                <w:rFonts w:asciiTheme="minorHAnsi" w:hAnsiTheme="minorHAnsi" w:cstheme="minorHAnsi"/>
                <w:lang w:eastAsia="pl-PL"/>
              </w:rPr>
              <w:t>:</w:t>
            </w:r>
          </w:p>
          <w:p w:rsidR="00E673F1" w:rsidRPr="00AF70B6" w:rsidRDefault="00AF70B6" w:rsidP="00AF70B6">
            <w:pPr>
              <w:spacing w:line="276" w:lineRule="auto"/>
              <w:jc w:val="both"/>
              <w:rPr>
                <w:rFonts w:asciiTheme="minorHAnsi" w:hAnsiTheme="minorHAnsi" w:cstheme="minorHAnsi"/>
              </w:rPr>
            </w:pPr>
            <w:r w:rsidRPr="00AF70B6">
              <w:rPr>
                <w:rFonts w:asciiTheme="minorHAnsi" w:hAnsiTheme="minorHAnsi" w:cstheme="minorHAnsi"/>
              </w:rPr>
              <w:t>Projekt nie spełnia przedmiotowego kryterium.</w:t>
            </w:r>
          </w:p>
          <w:p w:rsidR="00AF70B6" w:rsidRPr="00266AF8" w:rsidRDefault="00AF70B6" w:rsidP="00AF70B6">
            <w:pPr>
              <w:spacing w:line="276" w:lineRule="auto"/>
              <w:jc w:val="both"/>
              <w:rPr>
                <w:rFonts w:asciiTheme="minorHAnsi" w:hAnsiTheme="minorHAnsi" w:cstheme="minorHAnsi"/>
                <w:b/>
                <w:bCs/>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 xml:space="preserve">Kryterium: </w:t>
            </w:r>
            <w:r w:rsidRPr="00266AF8">
              <w:rPr>
                <w:rStyle w:val="FontStyle31"/>
                <w:rFonts w:asciiTheme="minorHAnsi" w:hAnsiTheme="minorHAnsi" w:cstheme="minorHAnsi"/>
                <w:sz w:val="22"/>
                <w:szCs w:val="22"/>
                <w:lang w:eastAsia="pl-PL"/>
              </w:rPr>
              <w:t>Strategia Wielkie Jeziora Mazurskie</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 xml:space="preserve">Projekt nie jest realizowany w ramach Strategii Wielkich Jezior Mazurskich. </w:t>
            </w:r>
          </w:p>
          <w:p w:rsidR="00E673F1" w:rsidRPr="00266AF8" w:rsidRDefault="00E673F1" w:rsidP="005C7CCA">
            <w:pPr>
              <w:spacing w:line="276" w:lineRule="auto"/>
              <w:jc w:val="both"/>
              <w:rPr>
                <w:rFonts w:asciiTheme="minorHAnsi" w:hAnsiTheme="minorHAnsi" w:cstheme="minorHAnsi"/>
                <w:bCs/>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lastRenderedPageBreak/>
              <w:t xml:space="preserve">Kryterium: </w:t>
            </w:r>
            <w:r w:rsidRPr="00266AF8">
              <w:rPr>
                <w:rStyle w:val="FontStyle31"/>
                <w:rFonts w:asciiTheme="minorHAnsi" w:hAnsiTheme="minorHAnsi" w:cstheme="minorHAnsi"/>
                <w:sz w:val="22"/>
                <w:szCs w:val="22"/>
                <w:lang w:eastAsia="pl-PL"/>
              </w:rPr>
              <w:t>Wykorzystanie dostępnej infrastruktury teleinformatycznej na potrzeby realizacji projektu</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
                <w:bCs/>
                <w:lang w:eastAsia="pl-PL"/>
              </w:rPr>
            </w:pPr>
            <w:r w:rsidRPr="00266AF8">
              <w:rPr>
                <w:rFonts w:asciiTheme="minorHAnsi" w:hAnsiTheme="minorHAnsi" w:cstheme="minorHAnsi"/>
                <w:b/>
                <w:bCs/>
                <w:lang w:eastAsia="pl-PL"/>
              </w:rPr>
              <w:t>Uzasadnienie spełniania:</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Cs/>
                <w:lang w:eastAsia="pl-PL"/>
              </w:rPr>
              <w:t>Projekt nie spełnia kryterium. Ze względu na wysoki poziom zaawansowania technologicznego wdrożeń</w:t>
            </w:r>
            <w:r w:rsidR="008E3F11" w:rsidRPr="00266AF8">
              <w:rPr>
                <w:rFonts w:asciiTheme="minorHAnsi" w:hAnsiTheme="minorHAnsi" w:cstheme="minorHAnsi"/>
                <w:bCs/>
                <w:lang w:eastAsia="pl-PL"/>
              </w:rPr>
              <w:t xml:space="preserve"> oraz </w:t>
            </w:r>
            <w:r w:rsidRPr="00266AF8">
              <w:rPr>
                <w:rFonts w:asciiTheme="minorHAnsi" w:hAnsiTheme="minorHAnsi" w:cstheme="minorHAnsi"/>
                <w:bCs/>
                <w:lang w:eastAsia="pl-PL"/>
              </w:rPr>
              <w:t xml:space="preserve">szeroki zakres merytoryczny koniecznym było doposażenie </w:t>
            </w:r>
            <w:r w:rsidR="00EE4557" w:rsidRPr="00266AF8">
              <w:rPr>
                <w:rFonts w:asciiTheme="minorHAnsi" w:hAnsiTheme="minorHAnsi" w:cstheme="minorHAnsi"/>
                <w:bCs/>
                <w:lang w:eastAsia="pl-PL"/>
              </w:rPr>
              <w:t>powiatu</w:t>
            </w:r>
            <w:r w:rsidRPr="00266AF8">
              <w:rPr>
                <w:rFonts w:asciiTheme="minorHAnsi" w:hAnsiTheme="minorHAnsi" w:cstheme="minorHAnsi"/>
                <w:bCs/>
                <w:lang w:eastAsia="pl-PL"/>
              </w:rPr>
              <w:t xml:space="preserve"> w środki trwałe, dzięki którym możliwe będzie stworzenie nowej infrastruktury i jej zintegrowanie z istniejącą. </w:t>
            </w:r>
            <w:r w:rsidRPr="00266AF8">
              <w:rPr>
                <w:rFonts w:asciiTheme="minorHAnsi" w:hAnsiTheme="minorHAnsi" w:cstheme="minorHAnsi"/>
              </w:rPr>
              <w:t>Obsługa wdrożonych e-usług wymaga odpowiedniego zaplecza, bez którego nie ma możliwości prawidłowego zarządzania danymi i informacją w urzędzie pomiędzy wszystkimi systemami teleinformatycznymi i programami obsługowymi. Zaplanowany do zakupu sprzęt jest niezbędny do budowy/rozbudowy systemów świadczących e-usługi publiczne i zwiększenia dostępności zasobów publicznych</w:t>
            </w:r>
            <w:r w:rsidR="008E3F11" w:rsidRPr="00266AF8">
              <w:rPr>
                <w:rFonts w:asciiTheme="minorHAnsi" w:hAnsiTheme="minorHAnsi" w:cstheme="minorHAnsi"/>
              </w:rPr>
              <w:t xml:space="preserve">. </w:t>
            </w:r>
          </w:p>
          <w:p w:rsidR="00E673F1" w:rsidRPr="00266AF8" w:rsidRDefault="00E673F1" w:rsidP="005C7CCA">
            <w:pPr>
              <w:spacing w:line="276" w:lineRule="auto"/>
              <w:jc w:val="both"/>
              <w:rPr>
                <w:rFonts w:asciiTheme="minorHAnsi" w:hAnsiTheme="minorHAnsi" w:cstheme="minorHAnsi"/>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tcPr>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 xml:space="preserve">Kryterium: </w:t>
            </w:r>
            <w:r w:rsidRPr="00266AF8">
              <w:rPr>
                <w:rStyle w:val="FontStyle31"/>
                <w:rFonts w:asciiTheme="minorHAnsi" w:hAnsiTheme="minorHAnsi" w:cstheme="minorHAnsi"/>
                <w:sz w:val="22"/>
                <w:szCs w:val="22"/>
                <w:lang w:eastAsia="pl-PL"/>
              </w:rPr>
              <w:t>W ramach projektu zostaną udostępnione usługi o wysokim poziomie e-dojrzałości</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bCs/>
                <w:lang w:eastAsia="pl-PL"/>
              </w:rPr>
            </w:pPr>
            <w:r w:rsidRPr="00266AF8">
              <w:rPr>
                <w:rFonts w:asciiTheme="minorHAnsi" w:hAnsiTheme="minorHAnsi" w:cstheme="minorHAnsi"/>
                <w:b/>
                <w:bCs/>
                <w:lang w:eastAsia="pl-PL"/>
              </w:rPr>
              <w:t>Uzasadnienie spełniania</w:t>
            </w:r>
            <w:r w:rsidRPr="00266AF8">
              <w:rPr>
                <w:rFonts w:asciiTheme="minorHAnsi" w:hAnsiTheme="minorHAnsi" w:cstheme="minorHAnsi"/>
                <w:bCs/>
                <w:lang w:eastAsia="pl-PL"/>
              </w:rPr>
              <w:t xml:space="preserve">: </w:t>
            </w:r>
            <w:r w:rsidR="00617E13">
              <w:rPr>
                <w:rFonts w:asciiTheme="minorHAnsi" w:hAnsiTheme="minorHAnsi" w:cstheme="minorHAnsi"/>
                <w:bCs/>
                <w:lang w:eastAsia="pl-PL"/>
              </w:rPr>
              <w:t xml:space="preserve">Projekt nie spełnia kryterium- udostępnione zostaną usługi wyłącznie na 3 poziomie dojrzałości (20 sztuk). </w:t>
            </w:r>
            <w:r w:rsidR="00EE4557" w:rsidRPr="00266AF8">
              <w:rPr>
                <w:rFonts w:asciiTheme="minorHAnsi" w:hAnsiTheme="minorHAnsi" w:cstheme="minorHAnsi"/>
                <w:bCs/>
                <w:lang w:eastAsia="pl-PL"/>
              </w:rPr>
              <w:t xml:space="preserve"> </w:t>
            </w:r>
            <w:r w:rsidRPr="00266AF8">
              <w:rPr>
                <w:rFonts w:asciiTheme="minorHAnsi" w:hAnsiTheme="minorHAnsi" w:cstheme="minorHAnsi"/>
                <w:bCs/>
                <w:lang w:eastAsia="pl-PL"/>
              </w:rPr>
              <w:t xml:space="preserve"> </w:t>
            </w:r>
          </w:p>
          <w:p w:rsidR="00E673F1" w:rsidRPr="00266AF8" w:rsidRDefault="00E673F1" w:rsidP="005C7CCA">
            <w:pPr>
              <w:spacing w:line="276" w:lineRule="auto"/>
              <w:jc w:val="both"/>
              <w:rPr>
                <w:rFonts w:asciiTheme="minorHAnsi" w:hAnsiTheme="minorHAnsi" w:cstheme="minorHAnsi"/>
                <w:lang w:eastAsia="pl-PL"/>
              </w:rPr>
            </w:pPr>
          </w:p>
        </w:tc>
      </w:tr>
      <w:tr w:rsidR="00E673F1" w:rsidRPr="00266AF8" w:rsidTr="001E1E6A">
        <w:tc>
          <w:tcPr>
            <w:tcW w:w="5000" w:type="pct"/>
            <w:tcBorders>
              <w:top w:val="single" w:sz="4" w:space="0" w:color="auto"/>
              <w:left w:val="single" w:sz="4" w:space="0" w:color="auto"/>
              <w:bottom w:val="single" w:sz="4" w:space="0" w:color="auto"/>
              <w:right w:val="single" w:sz="4" w:space="0" w:color="auto"/>
            </w:tcBorders>
            <w:hideMark/>
          </w:tcPr>
          <w:p w:rsidR="00E673F1" w:rsidRPr="006B62CF" w:rsidRDefault="00E673F1" w:rsidP="005C7CCA">
            <w:pPr>
              <w:spacing w:line="276" w:lineRule="auto"/>
              <w:jc w:val="both"/>
              <w:rPr>
                <w:rStyle w:val="FontStyle31"/>
                <w:rFonts w:asciiTheme="minorHAnsi" w:hAnsiTheme="minorHAnsi" w:cstheme="minorHAnsi"/>
                <w:sz w:val="22"/>
                <w:szCs w:val="22"/>
              </w:rPr>
            </w:pPr>
            <w:r w:rsidRPr="00266AF8">
              <w:rPr>
                <w:rFonts w:asciiTheme="minorHAnsi" w:hAnsiTheme="minorHAnsi" w:cstheme="minorHAnsi"/>
                <w:b/>
                <w:bCs/>
                <w:lang w:eastAsia="pl-PL"/>
              </w:rPr>
              <w:t xml:space="preserve">Kryterium: </w:t>
            </w:r>
            <w:r w:rsidRPr="00266AF8">
              <w:rPr>
                <w:rStyle w:val="FontStyle31"/>
                <w:rFonts w:asciiTheme="minorHAnsi" w:hAnsiTheme="minorHAnsi" w:cstheme="minorHAnsi"/>
                <w:sz w:val="22"/>
                <w:szCs w:val="22"/>
                <w:lang w:eastAsia="pl-PL"/>
              </w:rPr>
              <w:t xml:space="preserve">Zapewnienie </w:t>
            </w:r>
            <w:r w:rsidRPr="006B62CF">
              <w:rPr>
                <w:rStyle w:val="FontStyle31"/>
                <w:rFonts w:asciiTheme="minorHAnsi" w:hAnsiTheme="minorHAnsi" w:cstheme="minorHAnsi"/>
                <w:sz w:val="22"/>
                <w:szCs w:val="22"/>
                <w:lang w:eastAsia="pl-PL"/>
              </w:rPr>
              <w:t>bezpłatności udostępniania zasobów ISP (dotyczy projektów z zakresu ISP)</w:t>
            </w:r>
          </w:p>
          <w:p w:rsidR="006B62CF" w:rsidRPr="006B62CF" w:rsidRDefault="00E673F1" w:rsidP="006B62CF">
            <w:pPr>
              <w:jc w:val="both"/>
              <w:rPr>
                <w:rFonts w:asciiTheme="minorHAnsi" w:hAnsiTheme="minorHAnsi" w:cstheme="minorHAnsi"/>
              </w:rPr>
            </w:pPr>
            <w:r w:rsidRPr="006B62CF">
              <w:rPr>
                <w:rFonts w:asciiTheme="minorHAnsi" w:hAnsiTheme="minorHAnsi" w:cstheme="minorHAnsi"/>
                <w:b/>
                <w:bCs/>
                <w:lang w:eastAsia="pl-PL"/>
              </w:rPr>
              <w:t>Uzasadnienie spełniania:</w:t>
            </w:r>
            <w:r w:rsidRPr="006B62CF">
              <w:rPr>
                <w:rFonts w:asciiTheme="minorHAnsi" w:hAnsiTheme="minorHAnsi" w:cstheme="minorHAnsi"/>
                <w:bCs/>
                <w:lang w:eastAsia="pl-PL"/>
              </w:rPr>
              <w:t xml:space="preserve"> </w:t>
            </w:r>
            <w:r w:rsidR="006B62CF" w:rsidRPr="006B62CF">
              <w:rPr>
                <w:rFonts w:asciiTheme="minorHAnsi" w:hAnsiTheme="minorHAnsi" w:cstheme="minorHAnsi"/>
              </w:rPr>
              <w:t>Wszystkie zasoby ISP – karty e-usług publicznych będą udostępnione bezpłatnie przez systemy informatyczne.</w:t>
            </w:r>
          </w:p>
          <w:p w:rsidR="00E673F1" w:rsidRPr="005C7CCA" w:rsidRDefault="00E673F1" w:rsidP="005C7CCA">
            <w:pPr>
              <w:autoSpaceDE w:val="0"/>
              <w:autoSpaceDN w:val="0"/>
              <w:adjustRightInd w:val="0"/>
              <w:spacing w:line="276" w:lineRule="auto"/>
              <w:jc w:val="both"/>
              <w:rPr>
                <w:rFonts w:asciiTheme="minorHAnsi" w:hAnsiTheme="minorHAnsi" w:cstheme="minorHAnsi"/>
              </w:rPr>
            </w:pPr>
          </w:p>
        </w:tc>
      </w:tr>
    </w:tbl>
    <w:p w:rsidR="00AA3E81" w:rsidRPr="00266AF8" w:rsidRDefault="00AA3E81" w:rsidP="005C7CCA">
      <w:pPr>
        <w:pStyle w:val="Nagwek2"/>
        <w:spacing w:line="276" w:lineRule="auto"/>
        <w:jc w:val="both"/>
        <w:rPr>
          <w:rFonts w:asciiTheme="minorHAnsi" w:hAnsiTheme="minorHAnsi" w:cstheme="minorHAnsi"/>
          <w:sz w:val="22"/>
          <w:szCs w:val="22"/>
        </w:rPr>
      </w:pPr>
      <w:bookmarkStart w:id="40" w:name="_Toc480824278"/>
      <w:bookmarkStart w:id="41" w:name="_Toc488236722"/>
      <w:r w:rsidRPr="00266AF8">
        <w:rPr>
          <w:rFonts w:asciiTheme="minorHAnsi" w:hAnsiTheme="minorHAnsi" w:cstheme="minorHAnsi"/>
          <w:sz w:val="22"/>
          <w:szCs w:val="22"/>
        </w:rPr>
        <w:t>2.5.</w:t>
      </w:r>
      <w:r w:rsidRPr="00266AF8">
        <w:rPr>
          <w:rFonts w:asciiTheme="minorHAnsi" w:hAnsiTheme="minorHAnsi" w:cstheme="minorHAnsi"/>
          <w:sz w:val="22"/>
          <w:szCs w:val="22"/>
        </w:rPr>
        <w:tab/>
        <w:t>Zgodność wybranego wariantu z zasadami horyzontalnymi wynikającymi z RPO WiM 2014–2020</w:t>
      </w:r>
      <w:bookmarkEnd w:id="40"/>
      <w:bookmarkEnd w:id="41"/>
    </w:p>
    <w:p w:rsidR="00AA3E81" w:rsidRPr="00266AF8" w:rsidRDefault="00AA3E81" w:rsidP="005C7CCA">
      <w:pPr>
        <w:pStyle w:val="Nagwek3"/>
        <w:spacing w:line="276" w:lineRule="auto"/>
        <w:jc w:val="both"/>
        <w:rPr>
          <w:rFonts w:asciiTheme="minorHAnsi" w:hAnsiTheme="minorHAnsi" w:cstheme="minorHAnsi"/>
          <w:sz w:val="22"/>
          <w:szCs w:val="22"/>
          <w:lang w:eastAsia="pl-PL"/>
        </w:rPr>
      </w:pPr>
      <w:bookmarkStart w:id="42" w:name="_Toc480824279"/>
      <w:bookmarkStart w:id="43" w:name="_Toc488236723"/>
      <w:r w:rsidRPr="00266AF8">
        <w:rPr>
          <w:rFonts w:asciiTheme="minorHAnsi" w:hAnsiTheme="minorHAnsi" w:cstheme="minorHAnsi"/>
          <w:sz w:val="22"/>
          <w:szCs w:val="22"/>
        </w:rPr>
        <w:t>2.5.1.</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Wpływ wybranego wariantu na wzrost zatrudnienia (jeżeli dotyczy)</w:t>
      </w:r>
      <w:bookmarkEnd w:id="42"/>
      <w:bookmarkEnd w:id="43"/>
      <w:r w:rsidRPr="00266AF8">
        <w:rPr>
          <w:rFonts w:asciiTheme="minorHAnsi" w:hAnsiTheme="minorHAnsi" w:cstheme="minorHAnsi"/>
          <w:sz w:val="22"/>
          <w:szCs w:val="22"/>
          <w:lang w:eastAsia="pl-PL"/>
        </w:rPr>
        <w:t xml:space="preserve"> </w:t>
      </w:r>
    </w:p>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 xml:space="preserve">Wybrany wariant nie ma wpływu na wzrost zatrudnienia – w wyniku realizacji projektu nie nastąpi zmiana w jednostce w tym zakresie. </w:t>
      </w:r>
    </w:p>
    <w:p w:rsidR="00AA3E81" w:rsidRPr="00266AF8" w:rsidRDefault="00AA3E81" w:rsidP="005C7CCA">
      <w:pPr>
        <w:pStyle w:val="Nagwek3"/>
        <w:spacing w:line="276" w:lineRule="auto"/>
        <w:jc w:val="both"/>
        <w:rPr>
          <w:rFonts w:asciiTheme="minorHAnsi" w:hAnsiTheme="minorHAnsi" w:cstheme="minorHAnsi"/>
          <w:sz w:val="22"/>
          <w:szCs w:val="22"/>
          <w:lang w:eastAsia="pl-PL"/>
        </w:rPr>
      </w:pPr>
      <w:bookmarkStart w:id="44" w:name="_Toc480824280"/>
      <w:bookmarkStart w:id="45" w:name="_Toc488236724"/>
      <w:r w:rsidRPr="00266AF8">
        <w:rPr>
          <w:rFonts w:asciiTheme="minorHAnsi" w:hAnsiTheme="minorHAnsi" w:cstheme="minorHAnsi"/>
          <w:sz w:val="22"/>
          <w:szCs w:val="22"/>
        </w:rPr>
        <w:t>2.5.2.</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Wpływ wybranego wariantu na rozwój inteligentnych specjalizacji Warmii i Mazur (jeżeli dotyczy)</w:t>
      </w:r>
      <w:bookmarkEnd w:id="44"/>
      <w:bookmarkEnd w:id="45"/>
      <w:r w:rsidRPr="00266AF8">
        <w:rPr>
          <w:rFonts w:asciiTheme="minorHAnsi" w:hAnsiTheme="minorHAnsi" w:cstheme="minorHAnsi"/>
          <w:sz w:val="22"/>
          <w:szCs w:val="22"/>
          <w:lang w:eastAsia="pl-PL"/>
        </w:rPr>
        <w:t xml:space="preserve"> </w:t>
      </w:r>
    </w:p>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Planowane przedsięwzięcie nie wpływa na rozwój inteligentnych specjalizacji Warmii i Mazur.</w:t>
      </w:r>
    </w:p>
    <w:p w:rsidR="00AA3E81" w:rsidRPr="00266AF8" w:rsidRDefault="00AA3E81" w:rsidP="005C7CCA">
      <w:pPr>
        <w:pStyle w:val="Nagwek3"/>
        <w:spacing w:line="276" w:lineRule="auto"/>
        <w:jc w:val="both"/>
        <w:rPr>
          <w:rFonts w:asciiTheme="minorHAnsi" w:hAnsiTheme="minorHAnsi" w:cstheme="minorHAnsi"/>
          <w:sz w:val="22"/>
          <w:szCs w:val="22"/>
          <w:lang w:eastAsia="pl-PL"/>
        </w:rPr>
      </w:pPr>
      <w:bookmarkStart w:id="46" w:name="_Toc480824281"/>
      <w:bookmarkStart w:id="47" w:name="_Toc488236725"/>
      <w:r w:rsidRPr="00266AF8">
        <w:rPr>
          <w:rFonts w:asciiTheme="minorHAnsi" w:hAnsiTheme="minorHAnsi" w:cstheme="minorHAnsi"/>
          <w:sz w:val="22"/>
          <w:szCs w:val="22"/>
        </w:rPr>
        <w:t>2.5.3.</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Wykorzystanie nowoczesnych technologii informacyjno-komunikacyjnych (TIK) w wybranym wariancie (jeżeli dotyczy)</w:t>
      </w:r>
      <w:bookmarkEnd w:id="46"/>
      <w:bookmarkEnd w:id="47"/>
      <w:r w:rsidRPr="00266AF8">
        <w:rPr>
          <w:rFonts w:asciiTheme="minorHAnsi" w:hAnsiTheme="minorHAnsi" w:cstheme="minorHAnsi"/>
          <w:sz w:val="22"/>
          <w:szCs w:val="22"/>
          <w:lang w:eastAsia="pl-PL"/>
        </w:rPr>
        <w:t xml:space="preserve"> </w:t>
      </w:r>
    </w:p>
    <w:p w:rsidR="00362575" w:rsidRPr="00266AF8" w:rsidRDefault="00362575" w:rsidP="005C7CCA">
      <w:pPr>
        <w:spacing w:after="0" w:line="276" w:lineRule="auto"/>
        <w:jc w:val="both"/>
        <w:rPr>
          <w:rFonts w:asciiTheme="minorHAnsi" w:hAnsiTheme="minorHAnsi" w:cstheme="minorHAnsi"/>
          <w:lang w:eastAsia="pl-PL"/>
        </w:rPr>
      </w:pPr>
    </w:p>
    <w:p w:rsidR="00362575" w:rsidRPr="00266AF8" w:rsidRDefault="00362575" w:rsidP="005C7CCA">
      <w:pPr>
        <w:spacing w:after="0" w:line="276" w:lineRule="auto"/>
        <w:jc w:val="both"/>
        <w:rPr>
          <w:rFonts w:asciiTheme="minorHAnsi" w:hAnsiTheme="minorHAnsi" w:cstheme="minorHAnsi"/>
          <w:lang w:eastAsia="pl-PL"/>
        </w:rPr>
      </w:pPr>
      <w:r w:rsidRPr="00266AF8">
        <w:rPr>
          <w:rFonts w:asciiTheme="minorHAnsi" w:hAnsiTheme="minorHAnsi" w:cstheme="minorHAnsi"/>
          <w:lang w:eastAsia="pl-PL"/>
        </w:rPr>
        <w:t>Projekt w całości opiera się na wykorzystaniu nowoczesnych technologii informacyjno-komunikacyjnych (TIK) poprzez wdrażanie systemów teleinformatycznych w urzędzie. Nowe rozwiązania IT stosowane w projekcie służą cyfryzacji procesów i procedur administracyjnych, dzięki czemu nastąpi wykorzystanie usług telekomunikacyjnych do przekazywania i zdalnego przetwarzania informacji.</w:t>
      </w:r>
    </w:p>
    <w:p w:rsidR="00362575" w:rsidRPr="00266AF8" w:rsidRDefault="00362575" w:rsidP="005C7CCA">
      <w:pPr>
        <w:spacing w:after="0" w:line="276" w:lineRule="auto"/>
        <w:jc w:val="both"/>
        <w:rPr>
          <w:rFonts w:asciiTheme="minorHAnsi" w:hAnsiTheme="minorHAnsi" w:cstheme="minorHAnsi"/>
          <w:lang w:eastAsia="pl-PL"/>
        </w:rPr>
      </w:pPr>
      <w:r w:rsidRPr="00266AF8">
        <w:rPr>
          <w:rFonts w:asciiTheme="minorHAnsi" w:hAnsiTheme="minorHAnsi" w:cstheme="minorHAnsi"/>
          <w:lang w:eastAsia="pl-PL"/>
        </w:rPr>
        <w:lastRenderedPageBreak/>
        <w:t>Wdrożenie nowoczesnych rozwiązań informatycznych usprawni zarządzanie zasobami, informacjami w powiecie i zwiększy zdolność urzędów do wykorzystywania nowoczesnych systemów informatycznych w procesie wykonywania ustawowych obowiązków  urzędu.</w:t>
      </w:r>
    </w:p>
    <w:p w:rsidR="00362575" w:rsidRPr="00266AF8" w:rsidRDefault="00362575" w:rsidP="005C7CCA">
      <w:pPr>
        <w:spacing w:after="0" w:line="276" w:lineRule="auto"/>
        <w:jc w:val="both"/>
        <w:rPr>
          <w:rFonts w:asciiTheme="minorHAnsi" w:hAnsiTheme="minorHAnsi" w:cstheme="minorHAnsi"/>
          <w:lang w:eastAsia="pl-PL"/>
        </w:rPr>
      </w:pPr>
      <w:r w:rsidRPr="00266AF8">
        <w:rPr>
          <w:rFonts w:asciiTheme="minorHAnsi" w:hAnsiTheme="minorHAnsi" w:cstheme="minorHAnsi"/>
          <w:lang w:eastAsia="pl-PL"/>
        </w:rPr>
        <w:t>Projekt poprzez zwiększenie wykorzystania TIK będzie służył wdrożeniu standardów funkcjonowania cyfrowego urzędu oraz osiągnięciu awansu cyfrowego w ramach administracji publicznej. Sprzyjać temu będzie:</w:t>
      </w:r>
    </w:p>
    <w:p w:rsidR="00362575" w:rsidRPr="00266AF8" w:rsidRDefault="00362575" w:rsidP="005C7CCA">
      <w:pPr>
        <w:spacing w:after="0" w:line="276" w:lineRule="auto"/>
        <w:ind w:left="709" w:hanging="709"/>
        <w:jc w:val="both"/>
        <w:rPr>
          <w:rFonts w:asciiTheme="minorHAnsi" w:hAnsiTheme="minorHAnsi" w:cstheme="minorHAnsi"/>
        </w:rPr>
      </w:pPr>
      <w:r w:rsidRPr="00266AF8">
        <w:rPr>
          <w:rFonts w:asciiTheme="minorHAnsi" w:hAnsiTheme="minorHAnsi" w:cstheme="minorHAnsi"/>
          <w:lang w:eastAsia="pl-PL"/>
        </w:rPr>
        <w:t>A.</w:t>
      </w:r>
      <w:r w:rsidRPr="00266AF8">
        <w:rPr>
          <w:rFonts w:asciiTheme="minorHAnsi" w:hAnsiTheme="minorHAnsi" w:cstheme="minorHAnsi"/>
          <w:lang w:eastAsia="pl-PL"/>
        </w:rPr>
        <w:tab/>
        <w:t xml:space="preserve">INFORMATYZACJA PROCEDUR ADMINISTRACYJNYCH, dzięki czemu zmniejszy się liczba koniecznych wizyt w urzędzie, możliwym będzie zdalne załatwianie spraw, udostępniona zostanie możliwość inicjowania spraw w trybie 365/24/7, a wszystko to pozytywnie wpłynie na szybkość realizacji spraw; </w:t>
      </w:r>
    </w:p>
    <w:p w:rsidR="00362575" w:rsidRPr="00266AF8" w:rsidRDefault="00362575" w:rsidP="005C7CCA">
      <w:pPr>
        <w:spacing w:after="0" w:line="276" w:lineRule="auto"/>
        <w:ind w:left="709" w:hanging="709"/>
        <w:contextualSpacing/>
        <w:jc w:val="both"/>
        <w:rPr>
          <w:rFonts w:asciiTheme="minorHAnsi" w:hAnsiTheme="minorHAnsi" w:cstheme="minorHAnsi"/>
          <w:lang w:eastAsia="pl-PL"/>
        </w:rPr>
      </w:pPr>
      <w:r w:rsidRPr="00266AF8">
        <w:rPr>
          <w:rFonts w:asciiTheme="minorHAnsi" w:hAnsiTheme="minorHAnsi" w:cstheme="minorHAnsi"/>
          <w:lang w:eastAsia="pl-PL"/>
        </w:rPr>
        <w:t>B.</w:t>
      </w:r>
      <w:r w:rsidRPr="00266AF8">
        <w:rPr>
          <w:rFonts w:asciiTheme="minorHAnsi" w:hAnsiTheme="minorHAnsi" w:cstheme="minorHAnsi"/>
          <w:lang w:eastAsia="pl-PL"/>
        </w:rPr>
        <w:tab/>
        <w:t xml:space="preserve">ZAPEWNIENIE ELEKTRONICZNEGO OBIEGU DOKUMENTÓW- jako nadrzędnego zadania umożliwiającego osiągnięcie awansu cyfrowego, </w:t>
      </w:r>
      <w:r w:rsidRPr="00266AF8">
        <w:rPr>
          <w:rFonts w:asciiTheme="minorHAnsi" w:hAnsiTheme="minorHAnsi" w:cstheme="minorHAnsi"/>
        </w:rPr>
        <w:t>umożliwiający wykonywanie w nim czynności kancelaryjnych, dokumentowanie przebiegu załatwiania spraw oraz gromadzenie i tworzenie dokumentów elektronicznych</w:t>
      </w:r>
      <w:r w:rsidRPr="00266AF8">
        <w:rPr>
          <w:rFonts w:asciiTheme="minorHAnsi" w:hAnsiTheme="minorHAnsi" w:cstheme="minorHAnsi"/>
          <w:lang w:eastAsia="pl-PL"/>
        </w:rPr>
        <w:t>;</w:t>
      </w:r>
    </w:p>
    <w:p w:rsidR="00362575" w:rsidRPr="00266AF8" w:rsidRDefault="00362575" w:rsidP="005C7CCA">
      <w:pPr>
        <w:spacing w:after="0" w:line="276" w:lineRule="auto"/>
        <w:ind w:left="709" w:hanging="709"/>
        <w:contextualSpacing/>
        <w:jc w:val="both"/>
        <w:rPr>
          <w:rFonts w:asciiTheme="minorHAnsi" w:hAnsiTheme="minorHAnsi" w:cstheme="minorHAnsi"/>
          <w:lang w:eastAsia="pl-PL"/>
        </w:rPr>
      </w:pPr>
      <w:r w:rsidRPr="00266AF8">
        <w:rPr>
          <w:rFonts w:asciiTheme="minorHAnsi" w:hAnsiTheme="minorHAnsi" w:cstheme="minorHAnsi"/>
          <w:lang w:eastAsia="pl-PL"/>
        </w:rPr>
        <w:t>C.</w:t>
      </w:r>
      <w:r w:rsidRPr="00266AF8">
        <w:rPr>
          <w:rFonts w:asciiTheme="minorHAnsi" w:hAnsiTheme="minorHAnsi" w:cstheme="minorHAnsi"/>
          <w:lang w:eastAsia="pl-PL"/>
        </w:rPr>
        <w:tab/>
        <w:t>ZAPEWNIENIE INTEROPERACYJNOŚCI SYSTEMÓW TELEINFORMATYCZNYCH ORAZ ICH INTEGRACJA (</w:t>
      </w:r>
      <w:r w:rsidRPr="00266AF8">
        <w:rPr>
          <w:rFonts w:asciiTheme="minorHAnsi" w:hAnsiTheme="minorHAnsi" w:cstheme="minorHAnsi"/>
        </w:rPr>
        <w:t>o której mowa w pkt 2.4.1 studium wykonalności);</w:t>
      </w:r>
    </w:p>
    <w:p w:rsidR="00362575" w:rsidRPr="00266AF8" w:rsidRDefault="00362575" w:rsidP="005C7CCA">
      <w:pPr>
        <w:spacing w:after="0" w:line="276" w:lineRule="auto"/>
        <w:ind w:left="709" w:hanging="709"/>
        <w:jc w:val="both"/>
        <w:rPr>
          <w:rFonts w:asciiTheme="minorHAnsi" w:hAnsiTheme="minorHAnsi" w:cstheme="minorHAnsi"/>
          <w:lang w:eastAsia="pl-PL"/>
        </w:rPr>
      </w:pPr>
      <w:r w:rsidRPr="00266AF8">
        <w:rPr>
          <w:rFonts w:asciiTheme="minorHAnsi" w:hAnsiTheme="minorHAnsi" w:cstheme="minorHAnsi"/>
          <w:lang w:eastAsia="pl-PL"/>
        </w:rPr>
        <w:t>D.</w:t>
      </w:r>
      <w:r w:rsidRPr="00266AF8">
        <w:rPr>
          <w:rFonts w:asciiTheme="minorHAnsi" w:hAnsiTheme="minorHAnsi" w:cstheme="minorHAnsi"/>
          <w:lang w:eastAsia="pl-PL"/>
        </w:rPr>
        <w:tab/>
        <w:t xml:space="preserve">DOSTOSOWANIE SYSTEMÓW TELEINFORMATYCZNYCH, UŻYWANYCH DO REALIZACJI ZADAŃ PUBLICZNYCH I WYMIANY INFORMACJI W POSTACI ELEKTRONICZNEJ DO POTRZEB OSÓB NIEPEŁNOPRAWNYCH, </w:t>
      </w:r>
      <w:r w:rsidRPr="00266AF8">
        <w:rPr>
          <w:rFonts w:asciiTheme="minorHAnsi" w:hAnsiTheme="minorHAnsi" w:cstheme="minorHAnsi"/>
        </w:rPr>
        <w:t>z uwzględnieniem wytycznych Web Content Accessibility Guidelines 2.0 o których mowa w pkt 2.4.1 SW, wpłynie na ich większą zdolność do korzystania z nowych technologii w e-administracji i zmotywowanie tej grupy do korzystania z wygodniejszej dla nich formy załatwiania spraw urzędowych.</w:t>
      </w:r>
    </w:p>
    <w:p w:rsidR="00AA3E81" w:rsidRPr="00266AF8" w:rsidRDefault="00AA3E81" w:rsidP="005C7CCA">
      <w:pPr>
        <w:pStyle w:val="Nagwek3"/>
        <w:spacing w:line="276" w:lineRule="auto"/>
        <w:jc w:val="both"/>
        <w:rPr>
          <w:rFonts w:asciiTheme="minorHAnsi" w:hAnsiTheme="minorHAnsi" w:cstheme="minorHAnsi"/>
          <w:sz w:val="22"/>
          <w:szCs w:val="22"/>
        </w:rPr>
      </w:pPr>
      <w:bookmarkStart w:id="48" w:name="_Toc480824282"/>
      <w:bookmarkStart w:id="49" w:name="_Toc488236726"/>
      <w:r w:rsidRPr="00266AF8">
        <w:rPr>
          <w:rFonts w:asciiTheme="minorHAnsi" w:hAnsiTheme="minorHAnsi" w:cstheme="minorHAnsi"/>
          <w:sz w:val="22"/>
          <w:szCs w:val="22"/>
        </w:rPr>
        <w:t>2.5.4.</w:t>
      </w:r>
      <w:r w:rsidRPr="00266AF8">
        <w:rPr>
          <w:rFonts w:asciiTheme="minorHAnsi" w:hAnsiTheme="minorHAnsi" w:cstheme="minorHAnsi"/>
          <w:sz w:val="22"/>
          <w:szCs w:val="22"/>
          <w:lang w:eastAsia="pl-PL"/>
        </w:rPr>
        <w:tab/>
      </w:r>
      <w:r w:rsidRPr="00266AF8">
        <w:rPr>
          <w:rFonts w:asciiTheme="minorHAnsi" w:hAnsiTheme="minorHAnsi" w:cstheme="minorHAnsi"/>
          <w:sz w:val="22"/>
          <w:szCs w:val="22"/>
        </w:rPr>
        <w:t>Odprowadzanie podatków na terenie województwa warmińsko-mazurskiego  (jeżeli dotyczy) w ramach wybranego wariantu</w:t>
      </w:r>
      <w:bookmarkEnd w:id="48"/>
      <w:bookmarkEnd w:id="49"/>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Wnioskodawcą jest Powiat Lidzbarski - jednostka samorządu terytorialnego z woj. warmińsko-mazurskiego.</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JST jest w większej mierze podmiotami odpowiedzialnymi za pobieranie podatków od podatników z terenu ich właściwości miejscowej, niż podatnikami, jednak wobec niektórych zobowiązań podatkowych występują w charakterze podatnika lub płatnika i w takiej sytuacji odprowadzają i będą odprowadzać podatki zgodnie z wynikającymi z obowiązujących przepisów zasadami właściwości organu podatkowego.</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Powiat płaci na terenie województwa warmińsko- mazurskiego podatki zgodnie z zestawieniem:</w:t>
      </w:r>
    </w:p>
    <w:p w:rsidR="00362575" w:rsidRPr="00266AF8" w:rsidRDefault="00362575" w:rsidP="005C7CCA">
      <w:pPr>
        <w:spacing w:line="276" w:lineRule="auto"/>
        <w:rPr>
          <w:rFonts w:asciiTheme="minorHAnsi" w:hAnsiTheme="minorHAnsi" w:cstheme="minorHAnsi"/>
        </w:rPr>
      </w:pPr>
    </w:p>
    <w:tbl>
      <w:tblPr>
        <w:tblW w:w="5000" w:type="pct"/>
        <w:tblBorders>
          <w:top w:val="single" w:sz="4" w:space="0" w:color="auto"/>
          <w:bottom w:val="single" w:sz="4" w:space="0" w:color="auto"/>
          <w:insideH w:val="single" w:sz="4" w:space="0" w:color="auto"/>
        </w:tblBorders>
        <w:tblLook w:val="00A0" w:firstRow="1" w:lastRow="0" w:firstColumn="1" w:lastColumn="0" w:noHBand="0" w:noVBand="0"/>
      </w:tblPr>
      <w:tblGrid>
        <w:gridCol w:w="4243"/>
        <w:gridCol w:w="1607"/>
        <w:gridCol w:w="3438"/>
      </w:tblGrid>
      <w:tr w:rsidR="00362575" w:rsidRPr="00266AF8" w:rsidTr="00AA3E81">
        <w:trPr>
          <w:trHeight w:val="70"/>
        </w:trPr>
        <w:tc>
          <w:tcPr>
            <w:tcW w:w="2284" w:type="pct"/>
            <w:tcBorders>
              <w:bottom w:val="single" w:sz="12" w:space="0" w:color="auto"/>
            </w:tcBorders>
          </w:tcPr>
          <w:p w:rsidR="00362575" w:rsidRPr="00266AF8" w:rsidRDefault="00362575" w:rsidP="005C7CCA">
            <w:pPr>
              <w:spacing w:line="276" w:lineRule="auto"/>
              <w:rPr>
                <w:rFonts w:asciiTheme="minorHAnsi" w:hAnsiTheme="minorHAnsi" w:cstheme="minorHAnsi"/>
                <w:b/>
              </w:rPr>
            </w:pPr>
            <w:r w:rsidRPr="00266AF8">
              <w:rPr>
                <w:rFonts w:asciiTheme="minorHAnsi" w:hAnsiTheme="minorHAnsi" w:cstheme="minorHAnsi"/>
                <w:b/>
              </w:rPr>
              <w:t>Podatek</w:t>
            </w:r>
          </w:p>
        </w:tc>
        <w:tc>
          <w:tcPr>
            <w:tcW w:w="865" w:type="pct"/>
            <w:tcBorders>
              <w:bottom w:val="single" w:sz="12" w:space="0" w:color="auto"/>
            </w:tcBorders>
          </w:tcPr>
          <w:p w:rsidR="00362575" w:rsidRPr="00266AF8" w:rsidRDefault="00362575" w:rsidP="005C7CCA">
            <w:pPr>
              <w:spacing w:line="276" w:lineRule="auto"/>
              <w:jc w:val="center"/>
              <w:rPr>
                <w:rFonts w:asciiTheme="minorHAnsi" w:hAnsiTheme="minorHAnsi" w:cstheme="minorHAnsi"/>
                <w:b/>
              </w:rPr>
            </w:pPr>
            <w:r w:rsidRPr="00266AF8">
              <w:rPr>
                <w:rFonts w:asciiTheme="minorHAnsi" w:hAnsiTheme="minorHAnsi" w:cstheme="minorHAnsi"/>
                <w:b/>
              </w:rPr>
              <w:t>Nie dotyczy</w:t>
            </w:r>
          </w:p>
        </w:tc>
        <w:tc>
          <w:tcPr>
            <w:tcW w:w="1851" w:type="pct"/>
            <w:tcBorders>
              <w:bottom w:val="single" w:sz="12" w:space="0" w:color="auto"/>
            </w:tcBorders>
          </w:tcPr>
          <w:p w:rsidR="00362575" w:rsidRPr="00266AF8" w:rsidRDefault="00362575" w:rsidP="005C7CCA">
            <w:pPr>
              <w:spacing w:line="276" w:lineRule="auto"/>
              <w:jc w:val="center"/>
              <w:rPr>
                <w:rFonts w:asciiTheme="minorHAnsi" w:hAnsiTheme="minorHAnsi" w:cstheme="minorHAnsi"/>
                <w:b/>
              </w:rPr>
            </w:pPr>
            <w:r w:rsidRPr="00266AF8">
              <w:rPr>
                <w:rFonts w:asciiTheme="minorHAnsi" w:hAnsiTheme="minorHAnsi" w:cstheme="minorHAnsi"/>
                <w:b/>
              </w:rPr>
              <w:t>Podatek odprowadzany na terenie województwa warmińsko-mazurskiego</w:t>
            </w:r>
          </w:p>
        </w:tc>
      </w:tr>
      <w:tr w:rsidR="00362575" w:rsidRPr="00266AF8" w:rsidTr="00AA3E81">
        <w:trPr>
          <w:trHeight w:val="70"/>
        </w:trPr>
        <w:tc>
          <w:tcPr>
            <w:tcW w:w="2284" w:type="pct"/>
            <w:tcBorders>
              <w:top w:val="single" w:sz="12" w:space="0" w:color="auto"/>
            </w:tcBorders>
          </w:tcPr>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podatek dochodowy (PIT, CIT)</w:t>
            </w:r>
          </w:p>
        </w:tc>
        <w:tc>
          <w:tcPr>
            <w:tcW w:w="865" w:type="pct"/>
            <w:tcBorders>
              <w:top w:val="single" w:sz="12" w:space="0" w:color="auto"/>
            </w:tcBorders>
          </w:tcPr>
          <w:p w:rsidR="00362575" w:rsidRPr="00266AF8" w:rsidRDefault="00362575" w:rsidP="005C7CCA">
            <w:pPr>
              <w:spacing w:line="276" w:lineRule="auto"/>
              <w:jc w:val="center"/>
              <w:rPr>
                <w:rFonts w:asciiTheme="minorHAnsi" w:hAnsiTheme="minorHAnsi" w:cstheme="minorHAnsi"/>
                <w:b/>
              </w:rPr>
            </w:pPr>
            <w:r w:rsidRPr="00266AF8">
              <w:rPr>
                <w:rFonts w:asciiTheme="minorHAnsi" w:hAnsiTheme="minorHAnsi" w:cstheme="minorHAnsi"/>
              </w:rPr>
              <w:sym w:font="Wingdings 2" w:char="F0A3"/>
            </w:r>
          </w:p>
        </w:tc>
        <w:tc>
          <w:tcPr>
            <w:tcW w:w="1851" w:type="pct"/>
            <w:tcBorders>
              <w:top w:val="single" w:sz="12" w:space="0" w:color="auto"/>
            </w:tcBorders>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w:char="F078"/>
            </w:r>
          </w:p>
        </w:tc>
      </w:tr>
      <w:tr w:rsidR="00362575" w:rsidRPr="00266AF8" w:rsidTr="00AA3E81">
        <w:trPr>
          <w:trHeight w:val="70"/>
        </w:trPr>
        <w:tc>
          <w:tcPr>
            <w:tcW w:w="2284" w:type="pct"/>
          </w:tcPr>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podatek od towarów i usług (VAT)</w:t>
            </w:r>
          </w:p>
        </w:tc>
        <w:tc>
          <w:tcPr>
            <w:tcW w:w="865"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2" w:char="F0A3"/>
            </w:r>
          </w:p>
        </w:tc>
        <w:tc>
          <w:tcPr>
            <w:tcW w:w="1851"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w:char="F078"/>
            </w:r>
          </w:p>
        </w:tc>
      </w:tr>
      <w:tr w:rsidR="00362575" w:rsidRPr="00266AF8" w:rsidTr="00AA3E81">
        <w:trPr>
          <w:trHeight w:val="70"/>
        </w:trPr>
        <w:tc>
          <w:tcPr>
            <w:tcW w:w="2284" w:type="pct"/>
          </w:tcPr>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akcyza</w:t>
            </w:r>
          </w:p>
        </w:tc>
        <w:tc>
          <w:tcPr>
            <w:tcW w:w="865"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w:char="F078"/>
            </w:r>
          </w:p>
        </w:tc>
        <w:tc>
          <w:tcPr>
            <w:tcW w:w="1851"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2" w:char="F0A3"/>
            </w:r>
          </w:p>
        </w:tc>
      </w:tr>
      <w:tr w:rsidR="00362575" w:rsidRPr="00266AF8" w:rsidTr="00AA3E81">
        <w:trPr>
          <w:trHeight w:val="70"/>
        </w:trPr>
        <w:tc>
          <w:tcPr>
            <w:tcW w:w="2284" w:type="pct"/>
          </w:tcPr>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lastRenderedPageBreak/>
              <w:t>podatek od nieruchomości</w:t>
            </w:r>
          </w:p>
        </w:tc>
        <w:tc>
          <w:tcPr>
            <w:tcW w:w="865"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2" w:char="F0A3"/>
            </w:r>
          </w:p>
        </w:tc>
        <w:tc>
          <w:tcPr>
            <w:tcW w:w="1851"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w:char="F078"/>
            </w:r>
          </w:p>
        </w:tc>
      </w:tr>
      <w:tr w:rsidR="00362575" w:rsidRPr="00266AF8" w:rsidTr="00AA3E81">
        <w:trPr>
          <w:trHeight w:val="70"/>
        </w:trPr>
        <w:tc>
          <w:tcPr>
            <w:tcW w:w="2284" w:type="pct"/>
          </w:tcPr>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podatek od środków transportowych</w:t>
            </w:r>
          </w:p>
        </w:tc>
        <w:tc>
          <w:tcPr>
            <w:tcW w:w="865"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w:char="F078"/>
            </w:r>
          </w:p>
        </w:tc>
        <w:tc>
          <w:tcPr>
            <w:tcW w:w="1851"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2" w:char="F0A3"/>
            </w:r>
          </w:p>
        </w:tc>
      </w:tr>
      <w:tr w:rsidR="00362575" w:rsidRPr="00266AF8" w:rsidTr="00AA3E81">
        <w:trPr>
          <w:trHeight w:val="70"/>
        </w:trPr>
        <w:tc>
          <w:tcPr>
            <w:tcW w:w="2284" w:type="pct"/>
          </w:tcPr>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podatek od czynności cywilnoprawnych od umowy spółki</w:t>
            </w:r>
          </w:p>
        </w:tc>
        <w:tc>
          <w:tcPr>
            <w:tcW w:w="865"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w:char="F078"/>
            </w:r>
          </w:p>
        </w:tc>
        <w:tc>
          <w:tcPr>
            <w:tcW w:w="1851" w:type="pct"/>
          </w:tcPr>
          <w:p w:rsidR="00362575" w:rsidRPr="00266AF8" w:rsidRDefault="00362575" w:rsidP="005C7CCA">
            <w:pPr>
              <w:spacing w:line="276" w:lineRule="auto"/>
              <w:jc w:val="center"/>
              <w:rPr>
                <w:rFonts w:asciiTheme="minorHAnsi" w:hAnsiTheme="minorHAnsi" w:cstheme="minorHAnsi"/>
              </w:rPr>
            </w:pPr>
            <w:r w:rsidRPr="00266AF8">
              <w:rPr>
                <w:rFonts w:asciiTheme="minorHAnsi" w:hAnsiTheme="minorHAnsi" w:cstheme="minorHAnsi"/>
              </w:rPr>
              <w:sym w:font="Wingdings 2" w:char="F0A3"/>
            </w:r>
          </w:p>
        </w:tc>
      </w:tr>
    </w:tbl>
    <w:p w:rsidR="00362575" w:rsidRPr="00266AF8" w:rsidRDefault="00362575" w:rsidP="005C7CCA">
      <w:pPr>
        <w:spacing w:line="276" w:lineRule="auto"/>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Powyższe wynika z sytuacji faktycznej w jednostce oraz uregulowań prawnych, które stanowią uzasadnienie dla regulacji zobowiązań podatkowych:  </w:t>
      </w:r>
    </w:p>
    <w:p w:rsidR="00362575" w:rsidRPr="00266AF8" w:rsidRDefault="00362575" w:rsidP="005C7CCA">
      <w:pPr>
        <w:pStyle w:val="Akapitzlist"/>
        <w:numPr>
          <w:ilvl w:val="0"/>
          <w:numId w:val="32"/>
        </w:numPr>
        <w:spacing w:after="0" w:line="276" w:lineRule="auto"/>
        <w:jc w:val="both"/>
        <w:rPr>
          <w:rFonts w:asciiTheme="minorHAnsi" w:hAnsiTheme="minorHAnsi" w:cstheme="minorHAnsi"/>
        </w:rPr>
      </w:pPr>
      <w:r w:rsidRPr="00266AF8">
        <w:rPr>
          <w:rFonts w:asciiTheme="minorHAnsi" w:hAnsiTheme="minorHAnsi" w:cstheme="minorHAnsi"/>
        </w:rPr>
        <w:t xml:space="preserve">ustawa z dnia 29 sierpnia 1997 r. Ordynacja podatkowa: zgodnie z art. 8 płatnikiem jest osoba fizyczna, osoba prawna lub jednostka organizacyjna niemająca osobowości prawnej, obowiązana na podstawie przepisów prawa podatkowego do obliczenia i pobrania od podatnika podatku i wpłacenia go we właściwym terminie organowi podatkowemu; </w:t>
      </w:r>
    </w:p>
    <w:p w:rsidR="00362575" w:rsidRPr="00266AF8" w:rsidRDefault="00362575" w:rsidP="005C7CCA">
      <w:pPr>
        <w:pStyle w:val="Akapitzlist"/>
        <w:numPr>
          <w:ilvl w:val="0"/>
          <w:numId w:val="32"/>
        </w:numPr>
        <w:spacing w:after="0" w:line="276" w:lineRule="auto"/>
        <w:jc w:val="both"/>
        <w:rPr>
          <w:rFonts w:asciiTheme="minorHAnsi" w:hAnsiTheme="minorHAnsi" w:cstheme="minorHAnsi"/>
        </w:rPr>
      </w:pPr>
      <w:r w:rsidRPr="00266AF8">
        <w:rPr>
          <w:rFonts w:asciiTheme="minorHAnsi" w:hAnsiTheme="minorHAnsi" w:cstheme="minorHAnsi"/>
        </w:rPr>
        <w:t>ustawa z dnia 11.03.2004 r. o podatku od towarów i usług- zgodnie z art. 86 ust. 1 ustawy o VAT w zakresie, w jakim towary i usługi są wykorzystywane do wykonywania czynności opodatkowanych, podatnikowi VAT przysługuje prawo do obniżenia kwoty podatku należnego o kwotę podatku naliczonego, z zastrzeżeniem art. 114, art. 119 ust. 4, art. 120 ust. 17 i 19 oraz art. 124 ustawy o VAT;</w:t>
      </w:r>
    </w:p>
    <w:p w:rsidR="00362575" w:rsidRPr="00266AF8" w:rsidRDefault="00362575" w:rsidP="005C7CCA">
      <w:pPr>
        <w:pStyle w:val="Akapitzlist"/>
        <w:numPr>
          <w:ilvl w:val="0"/>
          <w:numId w:val="32"/>
        </w:numPr>
        <w:spacing w:after="0" w:line="276" w:lineRule="auto"/>
        <w:jc w:val="both"/>
        <w:rPr>
          <w:rFonts w:asciiTheme="minorHAnsi" w:hAnsiTheme="minorHAnsi" w:cstheme="minorHAnsi"/>
        </w:rPr>
      </w:pPr>
      <w:r w:rsidRPr="00266AF8">
        <w:rPr>
          <w:rFonts w:asciiTheme="minorHAnsi" w:hAnsiTheme="minorHAnsi" w:cstheme="minorHAnsi"/>
        </w:rPr>
        <w:t>ustawa z dnia 26 czerwca 1974 r. Kodeks pracy- zgodnie z § 3 pracodawcą jest jednostka organizacyjna, choćby nawet nie posiadała osobowości prawnej, a także osoba fizyczna, jeśli zatrudniają one pracowników;</w:t>
      </w:r>
    </w:p>
    <w:p w:rsidR="00362575" w:rsidRPr="00266AF8" w:rsidRDefault="00362575" w:rsidP="005C7CCA">
      <w:pPr>
        <w:pStyle w:val="Akapitzlist"/>
        <w:numPr>
          <w:ilvl w:val="0"/>
          <w:numId w:val="32"/>
        </w:numPr>
        <w:spacing w:after="0" w:line="276" w:lineRule="auto"/>
        <w:jc w:val="both"/>
        <w:rPr>
          <w:rFonts w:asciiTheme="minorHAnsi" w:hAnsiTheme="minorHAnsi" w:cstheme="minorHAnsi"/>
        </w:rPr>
      </w:pPr>
      <w:r w:rsidRPr="00266AF8">
        <w:rPr>
          <w:rFonts w:asciiTheme="minorHAnsi" w:hAnsiTheme="minorHAnsi" w:cstheme="minorHAnsi"/>
        </w:rPr>
        <w:t>ustawa z dnia 26 lipca 1991 r. o podatku dochodowym od osób fizycznych oraz ustawa z dnia 15 lutego 1992 r. o podatku dochodowym od osób prawnych- zgodnie z art. 1 podatnikami CIT są osoby prawne i spółki kapitałowe w organizacji, a także jednostki organizacyjne niemające osobowości prawnej, z wyjątkiem spółek niemających osobowości prawnej (czyli spółki cywilnej, jawnej, partnerskiej, komandytowej i komandytowo-akcyjnej);</w:t>
      </w:r>
    </w:p>
    <w:p w:rsidR="00362575" w:rsidRPr="00266AF8" w:rsidRDefault="00362575" w:rsidP="005C7CCA">
      <w:pPr>
        <w:pStyle w:val="Akapitzlist"/>
        <w:numPr>
          <w:ilvl w:val="0"/>
          <w:numId w:val="32"/>
        </w:numPr>
        <w:spacing w:after="0" w:line="276" w:lineRule="auto"/>
        <w:jc w:val="both"/>
        <w:rPr>
          <w:rFonts w:asciiTheme="minorHAnsi" w:hAnsiTheme="minorHAnsi" w:cstheme="minorHAnsi"/>
        </w:rPr>
      </w:pPr>
      <w:r w:rsidRPr="00266AF8">
        <w:rPr>
          <w:rFonts w:asciiTheme="minorHAnsi" w:hAnsiTheme="minorHAnsi" w:cstheme="minorHAnsi"/>
        </w:rPr>
        <w:t>ustawa z dnia 12 stycznia 1991 r. o podatkach i opłatach lokalnych: zgodnie z treścią art. 3 podatnikami podatku od nieruchomości są osoby fizyczne, osoby prawne, jednostki organizacyjne, w tym spółki nieposiadające osobowości prawnej, będące:</w:t>
      </w:r>
    </w:p>
    <w:p w:rsidR="00362575" w:rsidRPr="00266AF8" w:rsidRDefault="00362575" w:rsidP="005C7CCA">
      <w:pPr>
        <w:spacing w:after="0" w:line="276" w:lineRule="auto"/>
        <w:ind w:left="1134"/>
        <w:jc w:val="both"/>
        <w:rPr>
          <w:rFonts w:asciiTheme="minorHAnsi" w:hAnsiTheme="minorHAnsi" w:cstheme="minorHAnsi"/>
        </w:rPr>
      </w:pPr>
      <w:r w:rsidRPr="00266AF8">
        <w:rPr>
          <w:rFonts w:asciiTheme="minorHAnsi" w:hAnsiTheme="minorHAnsi" w:cstheme="minorHAnsi"/>
        </w:rPr>
        <w:t>1) właścicielami nieruchomości lub obiektów budowlanych, z zastrzeżeniem ust. 3;</w:t>
      </w:r>
    </w:p>
    <w:p w:rsidR="00362575" w:rsidRPr="00266AF8" w:rsidRDefault="00362575" w:rsidP="005C7CCA">
      <w:pPr>
        <w:spacing w:after="0" w:line="276" w:lineRule="auto"/>
        <w:ind w:left="1134"/>
        <w:jc w:val="both"/>
        <w:rPr>
          <w:rFonts w:asciiTheme="minorHAnsi" w:hAnsiTheme="minorHAnsi" w:cstheme="minorHAnsi"/>
        </w:rPr>
      </w:pPr>
      <w:r w:rsidRPr="00266AF8">
        <w:rPr>
          <w:rFonts w:asciiTheme="minorHAnsi" w:hAnsiTheme="minorHAnsi" w:cstheme="minorHAnsi"/>
        </w:rPr>
        <w:t>2) posiadaczami samoistnymi nieruchomości lub obiektów budowlanych;</w:t>
      </w:r>
    </w:p>
    <w:p w:rsidR="00362575" w:rsidRPr="00266AF8" w:rsidRDefault="00362575" w:rsidP="005C7CCA">
      <w:pPr>
        <w:spacing w:after="0" w:line="276" w:lineRule="auto"/>
        <w:ind w:left="1134"/>
        <w:jc w:val="both"/>
        <w:rPr>
          <w:rFonts w:asciiTheme="minorHAnsi" w:hAnsiTheme="minorHAnsi" w:cstheme="minorHAnsi"/>
        </w:rPr>
      </w:pPr>
      <w:r w:rsidRPr="00266AF8">
        <w:rPr>
          <w:rFonts w:asciiTheme="minorHAnsi" w:hAnsiTheme="minorHAnsi" w:cstheme="minorHAnsi"/>
        </w:rPr>
        <w:t>3) użytkownikami wieczystymi gruntów;</w:t>
      </w:r>
    </w:p>
    <w:p w:rsidR="00362575" w:rsidRPr="00266AF8" w:rsidRDefault="00362575" w:rsidP="005C7CCA">
      <w:pPr>
        <w:spacing w:after="0" w:line="276" w:lineRule="auto"/>
        <w:ind w:left="1134"/>
        <w:jc w:val="both"/>
        <w:rPr>
          <w:rFonts w:asciiTheme="minorHAnsi" w:hAnsiTheme="minorHAnsi" w:cstheme="minorHAnsi"/>
        </w:rPr>
      </w:pPr>
      <w:r w:rsidRPr="00266AF8">
        <w:rPr>
          <w:rFonts w:asciiTheme="minorHAnsi" w:hAnsiTheme="minorHAnsi" w:cstheme="minorHAnsi"/>
        </w:rPr>
        <w:t>4) posiadaczami nieruchomości lub ich części albo obiektów budowlanych lub ich części, stanowiących własność Skarbu Państwa lub jednostki samorządu terytorialnego, jeżeli posiadanie:</w:t>
      </w:r>
      <w:r w:rsidRPr="00266AF8">
        <w:rPr>
          <w:rFonts w:asciiTheme="minorHAnsi" w:hAnsiTheme="minorHAnsi" w:cstheme="minorHAnsi"/>
        </w:rPr>
        <w:br/>
        <w:t>a) wynika z umowy zawartej z właścicielem, Agencją Własności Rolnej Skarbu Państwa lub z innego tytułu prawnego, z wyjątkiem posiadania przez osoby fizyczne lokali mieszkalnych niestanowiących odrębnych nieruchomości,</w:t>
      </w:r>
    </w:p>
    <w:p w:rsidR="00362575" w:rsidRPr="00266AF8" w:rsidRDefault="00362575" w:rsidP="005C7CCA">
      <w:pPr>
        <w:spacing w:after="0" w:line="276" w:lineRule="auto"/>
        <w:ind w:left="1134"/>
        <w:jc w:val="both"/>
        <w:rPr>
          <w:rFonts w:asciiTheme="minorHAnsi" w:hAnsiTheme="minorHAnsi" w:cstheme="minorHAnsi"/>
        </w:rPr>
      </w:pPr>
      <w:r w:rsidRPr="00266AF8">
        <w:rPr>
          <w:rFonts w:asciiTheme="minorHAnsi" w:hAnsiTheme="minorHAnsi" w:cstheme="minorHAnsi"/>
        </w:rPr>
        <w:t>b) jest bez tytułu prawnego, z zastrzeżeniem ust. 2.</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Zgodnie z powyższym przepisem powiat będąc osobą prawną może być podatnikiem podatku od nieruchomości. Podatek odprowadza się do organu właściwego ze względu na miejsce położenia nieruchomości.</w:t>
      </w:r>
    </w:p>
    <w:p w:rsidR="00362575" w:rsidRPr="00266AF8" w:rsidRDefault="00362575" w:rsidP="005C7CCA">
      <w:pPr>
        <w:spacing w:after="0" w:line="276" w:lineRule="auto"/>
        <w:jc w:val="both"/>
        <w:rPr>
          <w:rFonts w:asciiTheme="minorHAnsi" w:hAnsiTheme="minorHAnsi" w:cstheme="minorHAnsi"/>
        </w:rPr>
      </w:pPr>
    </w:p>
    <w:p w:rsidR="002A1D20" w:rsidRPr="00266AF8" w:rsidRDefault="002A1D20" w:rsidP="005C7CCA">
      <w:pPr>
        <w:spacing w:after="0" w:line="276" w:lineRule="auto"/>
        <w:jc w:val="both"/>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50" w:name="_Toc480824283"/>
      <w:bookmarkStart w:id="51" w:name="_Toc488236727"/>
      <w:r w:rsidRPr="00266AF8">
        <w:rPr>
          <w:rFonts w:asciiTheme="minorHAnsi" w:hAnsiTheme="minorHAnsi" w:cstheme="minorHAnsi"/>
          <w:sz w:val="22"/>
          <w:szCs w:val="22"/>
        </w:rPr>
        <w:lastRenderedPageBreak/>
        <w:t>2.5.5.</w:t>
      </w:r>
      <w:r w:rsidRPr="00266AF8">
        <w:rPr>
          <w:rFonts w:asciiTheme="minorHAnsi" w:hAnsiTheme="minorHAnsi" w:cstheme="minorHAnsi"/>
          <w:sz w:val="22"/>
          <w:szCs w:val="22"/>
        </w:rPr>
        <w:tab/>
        <w:t>Komunikacja z interesariuszami</w:t>
      </w:r>
      <w:bookmarkEnd w:id="50"/>
      <w:bookmarkEnd w:id="51"/>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Projekt (jego zakres rzeczowy) ukształtowano na podstawie opinii pochodzących od interesariuszy projektu: klientów jednostek oraz pracowników urzędu, jak również w oparciu o pochodzące z ogólnodostępnych źródeł dane statystyczne. Zaprojektowanie planowanych działań zostało poprzedzone szczegółowym badaniem opisanym w pkt 1.1 SW.</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Zdecydowaną większość  z uruchomionych w projekcie e-usług (20/21), sklasyfikowano jako A2B i/lub A2C, co oznacza, że jest dedykowana obywatelom, ale także przedstawicielom biznesu, przedsiębiorcom, reprezentantom podmiotów gospodarki narodowej z obszaru powiatu.  Realizacja projektu zdecydowanie przyczyni się do dalszego polepszenia komunikacji między administracją a klientami w województwie warmińsko-mazurskim, w Powiecie Lidzbarskim, dzięki umożliwieniu zwiększenia ilości dostępnych e-usług i cyfryzacji urzędu. </w:t>
      </w:r>
    </w:p>
    <w:p w:rsidR="00362575" w:rsidRPr="00266AF8" w:rsidRDefault="00362575" w:rsidP="005C7CCA">
      <w:pPr>
        <w:spacing w:after="0" w:line="276" w:lineRule="auto"/>
        <w:jc w:val="both"/>
        <w:rPr>
          <w:rFonts w:asciiTheme="minorHAnsi" w:eastAsia="Calibri" w:hAnsiTheme="minorHAnsi" w:cstheme="minorHAnsi"/>
        </w:rPr>
      </w:pPr>
      <w:r w:rsidRPr="00266AF8">
        <w:rPr>
          <w:rFonts w:asciiTheme="minorHAnsi" w:hAnsiTheme="minorHAnsi" w:cstheme="minorHAnsi"/>
        </w:rPr>
        <w:t xml:space="preserve">Wszystkie wdrożenia w ramach projektu wpłyną pozytywnie na poziom i skuteczność komunikacji między osobami, instytucjami i firmami, przede wszystkim jednak chyba tę komunikację wzmocni uruchomienie </w:t>
      </w:r>
      <w:r w:rsidRPr="00266AF8">
        <w:rPr>
          <w:rFonts w:asciiTheme="minorHAnsi" w:eastAsia="Calibri" w:hAnsiTheme="minorHAnsi" w:cstheme="minorHAnsi"/>
        </w:rPr>
        <w:t>platformy komunikacyjno-konsultacyjnej.</w:t>
      </w:r>
    </w:p>
    <w:p w:rsidR="00362575" w:rsidRPr="00266AF8" w:rsidRDefault="00362575" w:rsidP="005C7CCA">
      <w:pPr>
        <w:spacing w:after="0" w:line="276" w:lineRule="auto"/>
        <w:jc w:val="both"/>
        <w:rPr>
          <w:rFonts w:asciiTheme="minorHAnsi" w:eastAsia="Calibri" w:hAnsiTheme="minorHAnsi" w:cstheme="minorHAnsi"/>
        </w:rPr>
      </w:pPr>
      <w:r w:rsidRPr="00266AF8">
        <w:rPr>
          <w:rFonts w:asciiTheme="minorHAnsi" w:eastAsia="Calibri" w:hAnsiTheme="minorHAnsi" w:cstheme="minorHAnsi"/>
        </w:rPr>
        <w:t>Platforma umożliwi przede wszystkim:</w:t>
      </w:r>
    </w:p>
    <w:p w:rsidR="00362575" w:rsidRPr="00266AF8" w:rsidRDefault="00362575" w:rsidP="005C7CCA">
      <w:pPr>
        <w:pStyle w:val="Akapitzlist"/>
        <w:numPr>
          <w:ilvl w:val="0"/>
          <w:numId w:val="31"/>
        </w:numPr>
        <w:spacing w:after="0" w:line="276" w:lineRule="auto"/>
        <w:jc w:val="both"/>
        <w:rPr>
          <w:rFonts w:asciiTheme="minorHAnsi" w:eastAsia="Calibri" w:hAnsiTheme="minorHAnsi" w:cstheme="minorHAnsi"/>
        </w:rPr>
      </w:pPr>
      <w:r w:rsidRPr="00266AF8">
        <w:rPr>
          <w:rFonts w:asciiTheme="minorHAnsi" w:eastAsia="Calibri" w:hAnsiTheme="minorHAnsi" w:cstheme="minorHAnsi"/>
        </w:rPr>
        <w:t>Prowadzenie dialogu administracji samorządowej z mieszkańcami przy wykorzystaniu mechanizmów ePUAP (zostaną wprowadzone 2 formularze na ePUAP:</w:t>
      </w:r>
      <w:r w:rsidRPr="00266AF8">
        <w:rPr>
          <w:rFonts w:asciiTheme="minorHAnsi" w:eastAsia="Times New Roman" w:hAnsiTheme="minorHAnsi" w:cstheme="minorHAnsi"/>
          <w:lang w:eastAsia="pl-PL"/>
        </w:rPr>
        <w:t xml:space="preserve"> Rejestracja danych na platformie komunikacyjno-konsultacyjnej oraz wyrażenie zgody na komunikację elektroniczną, Udział w konsultacjach społecznych na platformie komunikacyjno-konsultacyjnej)</w:t>
      </w:r>
    </w:p>
    <w:p w:rsidR="00362575" w:rsidRPr="00266AF8" w:rsidRDefault="00362575" w:rsidP="005C7CCA">
      <w:pPr>
        <w:pStyle w:val="Akapitzlist"/>
        <w:numPr>
          <w:ilvl w:val="0"/>
          <w:numId w:val="31"/>
        </w:numPr>
        <w:spacing w:after="0" w:line="276" w:lineRule="auto"/>
        <w:jc w:val="both"/>
        <w:rPr>
          <w:rFonts w:asciiTheme="minorHAnsi" w:eastAsia="Calibri" w:hAnsiTheme="minorHAnsi" w:cstheme="minorHAnsi"/>
        </w:rPr>
      </w:pPr>
      <w:r w:rsidRPr="00266AF8">
        <w:rPr>
          <w:rFonts w:asciiTheme="minorHAnsi" w:eastAsia="Calibri" w:hAnsiTheme="minorHAnsi" w:cstheme="minorHAnsi"/>
        </w:rPr>
        <w:t>Bezpośrednią dwustronną komunikację między urzędami a mieszkańcami i instytucjami. Starostwo będzie mogło publikować komunikaty w jednym miejscu, które będę dystrybuowane także na aplikacje mobilną, a mieszkańcy dzięki wykorzystaniu tej aplikacji będą mogli zgłaszać usterki, komunikaty i zagrożenia.</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Komunikację z osobami niepełnosprawnymi ułatwi dostosowanie wszystkich wdrożeń do standardów WCAG 2.0. Zapewnienie zgodności nowych wdrożeń z tymi standardami będzie realnym wsparciem dla osób niepełnosprawnych i faktycznym ułatwieniem w dostępie do treści publikowanych w Internecie, w serwisie powiatu.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Wsparciem procesu komunikacji między urzędami i klientami są jednak przede wszystkim uruchamiane e-usługi. Cyfryzacja procesu obsługi interesanta to ułatwienie i przyśpieszenia istniejących procedur administracyjnych dzięki szybszej komunikacji i przepływowi informacji pomiędzy stronami oraz możliwości kontaktu z urzędem bez bezpośredniej wizyty w jednostce, komunikacji właściwie z dowolnego miejsca na świecie pod warunkiem dostępności do Internetu.</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Projekt w całości zatem dotyczy poprawy komunikacji między interesariuszami przedsięwzięcia.</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Reasumując kluczowe korzyści dla klientów biznesowych i indywidualnych zapewnione dzięki wdrożonym systemom teleinformatycznym i e-usługom, poprawiające komunikację między administracją, gospodarką a gospodarstwem domowym to: </w:t>
      </w:r>
    </w:p>
    <w:p w:rsidR="00362575" w:rsidRPr="00266AF8" w:rsidRDefault="00362575" w:rsidP="005C7CCA">
      <w:pPr>
        <w:pStyle w:val="Akapitzlist"/>
        <w:numPr>
          <w:ilvl w:val="3"/>
          <w:numId w:val="3"/>
        </w:numPr>
        <w:spacing w:after="0" w:line="276" w:lineRule="auto"/>
        <w:ind w:left="426"/>
        <w:jc w:val="both"/>
        <w:rPr>
          <w:rFonts w:asciiTheme="minorHAnsi" w:hAnsiTheme="minorHAnsi" w:cstheme="minorHAnsi"/>
        </w:rPr>
      </w:pPr>
      <w:r w:rsidRPr="00266AF8">
        <w:rPr>
          <w:rFonts w:asciiTheme="minorHAnsi" w:hAnsiTheme="minorHAnsi" w:cstheme="minorHAnsi"/>
        </w:rPr>
        <w:t>Zdalność usługi pozwalająca na skorzystanie z niej w różnych miejscach, różnym czasie, pozwala na korzystanie (rozumiane jako zainicjowanie) z usług administracyjnych w systemie 24 godz./ 7 dni.</w:t>
      </w:r>
    </w:p>
    <w:p w:rsidR="00362575" w:rsidRPr="00266AF8" w:rsidRDefault="00362575" w:rsidP="005C7CCA">
      <w:pPr>
        <w:pStyle w:val="Akapitzlist"/>
        <w:numPr>
          <w:ilvl w:val="3"/>
          <w:numId w:val="3"/>
        </w:numPr>
        <w:spacing w:after="0" w:line="276" w:lineRule="auto"/>
        <w:ind w:left="426"/>
        <w:jc w:val="both"/>
        <w:rPr>
          <w:rFonts w:asciiTheme="minorHAnsi" w:hAnsiTheme="minorHAnsi" w:cstheme="minorHAnsi"/>
        </w:rPr>
      </w:pPr>
      <w:r w:rsidRPr="00266AF8">
        <w:rPr>
          <w:rFonts w:asciiTheme="minorHAnsi" w:hAnsiTheme="minorHAnsi" w:cstheme="minorHAnsi"/>
        </w:rPr>
        <w:t>Całkowita lub częściowa automatyzacja usług dzięki technologii informacyjnej przekładająca się na oszczędność czasu angażowanego na skorzystanie z usług administracyjnych, która przejawia się w czasie łącznym poświęconym na całkowite załatwienie sprawy.</w:t>
      </w:r>
    </w:p>
    <w:p w:rsidR="00362575" w:rsidRPr="00266AF8" w:rsidRDefault="00362575" w:rsidP="005C7CCA">
      <w:pPr>
        <w:pStyle w:val="Akapitzlist"/>
        <w:numPr>
          <w:ilvl w:val="3"/>
          <w:numId w:val="3"/>
        </w:numPr>
        <w:spacing w:after="0" w:line="276" w:lineRule="auto"/>
        <w:ind w:left="426"/>
        <w:jc w:val="both"/>
        <w:rPr>
          <w:rFonts w:asciiTheme="minorHAnsi" w:hAnsiTheme="minorHAnsi" w:cstheme="minorHAnsi"/>
        </w:rPr>
      </w:pPr>
      <w:r w:rsidRPr="00266AF8">
        <w:rPr>
          <w:rFonts w:asciiTheme="minorHAnsi" w:hAnsiTheme="minorHAnsi" w:cstheme="minorHAnsi"/>
        </w:rPr>
        <w:lastRenderedPageBreak/>
        <w:t>Wysoki poziom mobilności usług – tradycyjne kanały świadczenia usług zostaną poszerzone o nowe drogi dotarcia do klienta, usługi będą dostosowane do potrzeb osób niepełnosprawnych zgodnie z wytycznymi WCAG 2.0.</w:t>
      </w:r>
    </w:p>
    <w:p w:rsidR="00362575" w:rsidRPr="00266AF8" w:rsidRDefault="00362575" w:rsidP="005C7CCA">
      <w:pPr>
        <w:pStyle w:val="Akapitzlist"/>
        <w:numPr>
          <w:ilvl w:val="3"/>
          <w:numId w:val="3"/>
        </w:numPr>
        <w:spacing w:after="0" w:line="276" w:lineRule="auto"/>
        <w:ind w:left="426"/>
        <w:jc w:val="both"/>
        <w:rPr>
          <w:rFonts w:asciiTheme="minorHAnsi" w:hAnsiTheme="minorHAnsi" w:cstheme="minorHAnsi"/>
        </w:rPr>
      </w:pPr>
      <w:r w:rsidRPr="00266AF8">
        <w:rPr>
          <w:rFonts w:asciiTheme="minorHAnsi" w:hAnsiTheme="minorHAnsi" w:cstheme="minorHAnsi"/>
        </w:rPr>
        <w:t>Wzrost poziomu zaufania do administracji publicznej.</w:t>
      </w:r>
    </w:p>
    <w:p w:rsidR="00362575" w:rsidRPr="00266AF8" w:rsidRDefault="00362575" w:rsidP="005C7CCA">
      <w:pPr>
        <w:pStyle w:val="Akapitzlist"/>
        <w:numPr>
          <w:ilvl w:val="3"/>
          <w:numId w:val="3"/>
        </w:numPr>
        <w:spacing w:after="0" w:line="276" w:lineRule="auto"/>
        <w:ind w:left="426"/>
        <w:jc w:val="both"/>
        <w:rPr>
          <w:rFonts w:asciiTheme="minorHAnsi" w:hAnsiTheme="minorHAnsi" w:cstheme="minorHAnsi"/>
        </w:rPr>
      </w:pPr>
      <w:r w:rsidRPr="00266AF8">
        <w:rPr>
          <w:rFonts w:asciiTheme="minorHAnsi" w:hAnsiTheme="minorHAnsi" w:cstheme="minorHAnsi"/>
        </w:rPr>
        <w:t>Większy poziom bezpieczeństwa pod względem eliminacji potencjalnie popełnianych błędów, poprzez automatyzację procesów świadczenia e-usługi.</w:t>
      </w:r>
    </w:p>
    <w:p w:rsidR="00AA3E81" w:rsidRPr="00266AF8" w:rsidRDefault="00AA3E81" w:rsidP="005C7CCA">
      <w:pPr>
        <w:pStyle w:val="Nagwek2"/>
        <w:spacing w:line="276" w:lineRule="auto"/>
        <w:jc w:val="both"/>
        <w:rPr>
          <w:rStyle w:val="Hipercze"/>
          <w:rFonts w:asciiTheme="minorHAnsi" w:hAnsiTheme="minorHAnsi" w:cstheme="minorHAnsi"/>
          <w:sz w:val="22"/>
          <w:szCs w:val="22"/>
        </w:rPr>
      </w:pPr>
      <w:bookmarkStart w:id="52" w:name="_Toc480824284"/>
      <w:bookmarkStart w:id="53" w:name="_Toc488236728"/>
      <w:r w:rsidRPr="00266AF8">
        <w:rPr>
          <w:rFonts w:asciiTheme="minorHAnsi" w:hAnsiTheme="minorHAnsi" w:cstheme="minorHAnsi"/>
          <w:sz w:val="22"/>
          <w:szCs w:val="22"/>
        </w:rPr>
        <w:t>2.6.</w:t>
      </w:r>
      <w:r w:rsidRPr="00266AF8">
        <w:rPr>
          <w:rFonts w:asciiTheme="minorHAnsi" w:hAnsiTheme="minorHAnsi" w:cstheme="minorHAnsi"/>
          <w:sz w:val="22"/>
          <w:szCs w:val="22"/>
        </w:rPr>
        <w:tab/>
        <w:t>Zgodność wybranego wariantu z zasadami horyzontalnymi UE</w:t>
      </w:r>
      <w:bookmarkEnd w:id="52"/>
      <w:bookmarkEnd w:id="53"/>
    </w:p>
    <w:p w:rsidR="00AA3E81" w:rsidRPr="00266AF8" w:rsidRDefault="00AA3E81" w:rsidP="005C7CCA">
      <w:pPr>
        <w:pStyle w:val="Nagwek3"/>
        <w:spacing w:line="276" w:lineRule="auto"/>
        <w:jc w:val="both"/>
        <w:rPr>
          <w:rFonts w:asciiTheme="minorHAnsi" w:hAnsiTheme="minorHAnsi" w:cstheme="minorHAnsi"/>
          <w:sz w:val="22"/>
          <w:szCs w:val="22"/>
        </w:rPr>
      </w:pPr>
      <w:bookmarkStart w:id="54" w:name="_Toc480824285"/>
      <w:bookmarkStart w:id="55" w:name="_Toc488236729"/>
      <w:r w:rsidRPr="00266AF8">
        <w:rPr>
          <w:rFonts w:asciiTheme="minorHAnsi" w:hAnsiTheme="minorHAnsi" w:cstheme="minorHAnsi"/>
          <w:sz w:val="22"/>
          <w:szCs w:val="22"/>
        </w:rPr>
        <w:t>2.6.1.</w:t>
      </w:r>
      <w:r w:rsidRPr="00266AF8">
        <w:rPr>
          <w:rFonts w:asciiTheme="minorHAnsi" w:hAnsiTheme="minorHAnsi" w:cstheme="minorHAnsi"/>
          <w:sz w:val="22"/>
          <w:szCs w:val="22"/>
        </w:rPr>
        <w:tab/>
        <w:t>Zgodność projektu z zasadą równości szans kobiet i mężczyzn</w:t>
      </w:r>
      <w:bookmarkEnd w:id="54"/>
      <w:bookmarkEnd w:id="55"/>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Podczas realizacji projektu przestrzegana będzie horyzontalna zasada równości szans kobiet i mężczyzn a produkty i rezultaty projektu będą sprzyjać równości szans płci w codziennym życiu obywateli Powiatu Lidzbarskiego.</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Realizacja projektu i założony dzięki niej rozwój e‐usług publicznych w powiecie: </w:t>
      </w:r>
    </w:p>
    <w:p w:rsidR="00362575" w:rsidRPr="00266AF8" w:rsidRDefault="00362575" w:rsidP="005C7CCA">
      <w:pPr>
        <w:numPr>
          <w:ilvl w:val="0"/>
          <w:numId w:val="1"/>
        </w:num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zapewni wszystkim bez względu na pełnione role społeczne i płeć równy dostęp do publicznych zasobów i usług, możliwych do wykorzystania w zależności od indywidualnych potrzeb, </w:t>
      </w:r>
    </w:p>
    <w:p w:rsidR="00362575" w:rsidRPr="00266AF8" w:rsidRDefault="00362575" w:rsidP="005C7CCA">
      <w:pPr>
        <w:numPr>
          <w:ilvl w:val="0"/>
          <w:numId w:val="1"/>
        </w:numPr>
        <w:spacing w:after="0" w:line="276" w:lineRule="auto"/>
        <w:contextualSpacing/>
        <w:jc w:val="both"/>
        <w:rPr>
          <w:rFonts w:asciiTheme="minorHAnsi" w:hAnsiTheme="minorHAnsi" w:cstheme="minorHAnsi"/>
        </w:rPr>
      </w:pPr>
      <w:r w:rsidRPr="00266AF8">
        <w:rPr>
          <w:rFonts w:asciiTheme="minorHAnsi" w:hAnsiTheme="minorHAnsi" w:cstheme="minorHAnsi"/>
        </w:rPr>
        <w:t>sprzyjać będzie godzeniu życia zawodowego i osobistego kobiet i mężczyzn, ponieważ spowoduje oszczędność czasu, obniżenie ponoszonych kosztów związanych z osobistą wizytą czy wysyłką korespondencji czy też wiązać się będzie z mniejszych zaangażowaniem w realizację spraw urzędowych, które często nie dają się pogodzić z obowiązkami rodzinnymi.</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Podczas prowadzenia działań informacyjno-promocyjnych wnioskodawca będzie przestrzegał zasad równości szans i niedyskryminacji, w tym zasady równości szans kobiet i mężczyzn. W działaniach informacyjno-promocyjnych nie będzie stosowany przekaz i jakiekolwiek inne elementy dyskryminujące ze względu na płeć. W materiałach związanych z wdrożeniami i świadczonymi e-usługami zastosujemy język wrażliwy na płeć.</w:t>
      </w:r>
    </w:p>
    <w:p w:rsidR="00327070" w:rsidRPr="00266AF8" w:rsidRDefault="00327070"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Członkowie zespołu projektowego zostaną wybrani jedynie na podstawie posiadanych kompetencji: wiedzy, kwalifikacji i doświadczenia. Wszystkim pracownikom zapewnione zostaną równe prawa, a kluczowe decyzje w sprawie zarządzania projektem podejmowane będą na spotkaniach roboczych zespołu. Stosowany będzie równościowy system zarządzania projektem i personelem, a pracownikom (zaangażowanym w realizację projektu) na życzenie gwarantowana będzie elastyczna forma zatrudnienia/ czas pracy celem godzenia życia zawodowego z prywatnym. Osoby uczestniczące w przedsięwzięciu zostaną poinformowane na  temat  możliwości i  sposobów  zastosowania  zasady  równości  szans  kobiet  i  mężczyzn  w  odniesieniu  do problematyki projektu, także do wykonywanych przez zespół projektowy obowiązków związanych z prowadzeniem projektu, tak aby nie miała miejsca jakakolwiek forma dyskryminacji. Działania dot. realizacji polityki równości szans kobiet i mężczyzn prowadzone będą wg Rozporządzenia Parlamentu Europejskiego i Rady (UE) nr 1303/2013 z dnia 17 grudnia 2013 r. oraz w zgodności Wytycznymi w zakresie realizacji zasady równości szans i niedyskryminacji, w tym dostępności dla osób z niepełnosprawnościami oraz zasady równości szans kobiet i mężczyzn w ramach funduszy unijnych na lata 2014-2020.</w:t>
      </w: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56" w:name="_Toc480824286"/>
      <w:bookmarkStart w:id="57" w:name="_Toc488236730"/>
      <w:r w:rsidRPr="00266AF8">
        <w:rPr>
          <w:rFonts w:asciiTheme="minorHAnsi" w:hAnsiTheme="minorHAnsi" w:cstheme="minorHAnsi"/>
          <w:sz w:val="22"/>
          <w:szCs w:val="22"/>
        </w:rPr>
        <w:lastRenderedPageBreak/>
        <w:t>2.6.2.</w:t>
      </w:r>
      <w:r w:rsidRPr="00266AF8">
        <w:rPr>
          <w:rFonts w:asciiTheme="minorHAnsi" w:hAnsiTheme="minorHAnsi" w:cstheme="minorHAnsi"/>
          <w:sz w:val="22"/>
          <w:szCs w:val="22"/>
        </w:rPr>
        <w:tab/>
        <w:t>Zgodność projektu z zasadą równości szans i niedyskryminacji w tym dostępności dla osób z niepełnosprawnościami</w:t>
      </w:r>
      <w:bookmarkEnd w:id="56"/>
      <w:bookmarkEnd w:id="57"/>
    </w:p>
    <w:p w:rsidR="00362575" w:rsidRPr="00266AF8" w:rsidRDefault="00362575" w:rsidP="005C7CCA">
      <w:pPr>
        <w:spacing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Stworzone rozwiązania będą zgodne z zasadą uniwersalnego projektowania, co znaczy, że będą dostępne dla wszystkich potencjalnych użytkowników, w największym możliwym stopniu, a udostępnione zasoby cyfrowe (usługi i treści) zgodnie z par. 19 Rozporządzenia Rady Ministrów z dnia 12 kwietnia 2012 r. w sprawie Krajowych Ram Interoperacyjności, minimalnych wymagań dla rejestrów publicznych i wymiany informacji w postaci elektronicznej oraz minimalnych wymagań dla systemów teleinformatycznych (Dz.U. 2012 poz. 526) będą spełniać wymagania Web Content Accessibility Guidelines (WCAG 2.0), z uwzględnieniem poziomu AA, określone w załączniku nr 4 do rozporządzenia pod nazwą „Wymagania Web Content Accessibility Guidelines (WCAG 2.0) dla systemów teleinformatycznych w zakresie dostępności dla osób niepełnosprawnych”.</w:t>
      </w:r>
    </w:p>
    <w:p w:rsidR="00326256" w:rsidRPr="00266AF8" w:rsidRDefault="00326256"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Zagwarantujemy równy dostęp na jednakowych zasadach do usług publicznych świadczonych za pośrednictwem wdrożonych rozwiązań teleinformatycznych wszystkim klientom (obywatelom, przedstawicielom biznesu) bez względu na płeć, wiek, niepełnosprawność, rasę lub pochodzenie etniczne, wyznawaną religię lub światopogląd, orientację seksualną, miejsce zamieszkania. Wysoka dostępność, kompleksowość, powszechność i jakość obsługi oczekiwana przez użytkowników przyczyni się do powszechności efektów, będzie też zapobiegać wszelkim ograniczeniom w korzystaniu z rezultatów projektu, np. </w:t>
      </w:r>
    </w:p>
    <w:p w:rsidR="00362575" w:rsidRPr="00266AF8" w:rsidRDefault="00362575" w:rsidP="005C7CCA">
      <w:pPr>
        <w:numPr>
          <w:ilvl w:val="0"/>
          <w:numId w:val="29"/>
        </w:num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zredukuje liczbę osobistych wizyt w urzędzie, zwłaszcza osób z ograniczoną sprawnością (np. starszych, niepełnosprawnych, z małymi dziećmi), </w:t>
      </w:r>
    </w:p>
    <w:p w:rsidR="00362575" w:rsidRPr="00266AF8" w:rsidRDefault="00362575" w:rsidP="005C7CCA">
      <w:pPr>
        <w:numPr>
          <w:ilvl w:val="0"/>
          <w:numId w:val="29"/>
        </w:num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zminimalizuje logistyczne, kosztowe, czasowe bariery dostępu do urzędu.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To właśnie osoby niepełnosprawne w największym stopniu skorzystają z produktów projektu – dzięki udostępnieniu e-usług, ograniczona zostanie uciążliwa konieczność wizyty w urzędzie w celu załatwienia sprawy.</w:t>
      </w:r>
    </w:p>
    <w:p w:rsidR="00326256" w:rsidRPr="00266AF8" w:rsidRDefault="00326256"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Nieograniczony dostęp do elektronicznych usług publicznych dla wszystkich - dla osób z niepełnosprawnościami, dla osób z miejsc, z których niejednokrotnie ciężko dotrzeć do urzędu - sprzyjać będzie: </w:t>
      </w:r>
    </w:p>
    <w:p w:rsidR="00362575" w:rsidRPr="00266AF8" w:rsidRDefault="00362575" w:rsidP="005C7CCA">
      <w:pPr>
        <w:numPr>
          <w:ilvl w:val="0"/>
          <w:numId w:val="30"/>
        </w:numPr>
        <w:spacing w:after="0" w:line="276" w:lineRule="auto"/>
        <w:contextualSpacing/>
        <w:jc w:val="both"/>
        <w:rPr>
          <w:rFonts w:asciiTheme="minorHAnsi" w:hAnsiTheme="minorHAnsi" w:cstheme="minorHAnsi"/>
        </w:rPr>
      </w:pPr>
      <w:r w:rsidRPr="00266AF8">
        <w:rPr>
          <w:rFonts w:asciiTheme="minorHAnsi" w:hAnsiTheme="minorHAnsi" w:cstheme="minorHAnsi"/>
        </w:rPr>
        <w:t>lepszemu zarządzaniu wiedzą klientów (obywateli i biznesu) o dostępności urzędu, oferowanych usługach, zasobach publicznych,</w:t>
      </w:r>
    </w:p>
    <w:p w:rsidR="00362575" w:rsidRPr="00266AF8" w:rsidRDefault="00362575" w:rsidP="005C7CCA">
      <w:pPr>
        <w:numPr>
          <w:ilvl w:val="0"/>
          <w:numId w:val="30"/>
        </w:numPr>
        <w:spacing w:after="0" w:line="276" w:lineRule="auto"/>
        <w:contextualSpacing/>
        <w:jc w:val="both"/>
        <w:rPr>
          <w:rFonts w:asciiTheme="minorHAnsi" w:hAnsiTheme="minorHAnsi" w:cstheme="minorHAnsi"/>
        </w:rPr>
      </w:pPr>
      <w:r w:rsidRPr="00266AF8">
        <w:rPr>
          <w:rFonts w:asciiTheme="minorHAnsi" w:hAnsiTheme="minorHAnsi" w:cstheme="minorHAnsi"/>
        </w:rPr>
        <w:t xml:space="preserve">rozwojowi społeczeństwa informacyjnego, które ma świadomość i możliwości wykorzystania ICT do sprawnego pozyskiwania informacji, realizacji swoich potrzeb i celów.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Na terenie urzędu będą prowadzone działania antydyskryminacyjne, kształtowane będą społecznie pożądane postawy wśród urzędników. Na każdym etapie projektu wszyscy klienci (obywatele/ biznes) w relacji z administracją samorządową będą równo traktowani, co zminimalizuje poczucie marginalizacji/ wykluczenia niektórych grup społ. (np. niepełnosprawni) i zwiększy ich aktywność społeczno‐ zawodową.</w:t>
      </w:r>
    </w:p>
    <w:p w:rsidR="002A1D20" w:rsidRPr="00266AF8" w:rsidRDefault="002A1D20" w:rsidP="005C7CCA">
      <w:pPr>
        <w:spacing w:line="276" w:lineRule="auto"/>
        <w:rPr>
          <w:rFonts w:asciiTheme="minorHAnsi" w:hAnsiTheme="minorHAnsi" w:cstheme="minorHAnsi"/>
        </w:rPr>
      </w:pPr>
    </w:p>
    <w:p w:rsidR="00AA3E81" w:rsidRPr="00266AF8" w:rsidRDefault="00AA3E81" w:rsidP="005C7CCA">
      <w:pPr>
        <w:pStyle w:val="Nagwek1"/>
        <w:spacing w:line="276" w:lineRule="auto"/>
        <w:jc w:val="both"/>
        <w:rPr>
          <w:rFonts w:asciiTheme="minorHAnsi" w:hAnsiTheme="minorHAnsi" w:cstheme="minorHAnsi"/>
          <w:sz w:val="22"/>
          <w:szCs w:val="22"/>
        </w:rPr>
      </w:pPr>
      <w:bookmarkStart w:id="58" w:name="_Toc462677150"/>
      <w:bookmarkStart w:id="59" w:name="_Toc462677207"/>
      <w:bookmarkStart w:id="60" w:name="_Toc462759256"/>
      <w:bookmarkStart w:id="61" w:name="_Toc480824287"/>
      <w:bookmarkStart w:id="62" w:name="_Toc488236731"/>
      <w:r w:rsidRPr="00266AF8">
        <w:rPr>
          <w:rFonts w:asciiTheme="minorHAnsi" w:hAnsiTheme="minorHAnsi" w:cstheme="minorHAnsi"/>
          <w:sz w:val="22"/>
          <w:szCs w:val="22"/>
        </w:rPr>
        <w:t xml:space="preserve">3. </w:t>
      </w:r>
      <w:r w:rsidRPr="00266AF8">
        <w:rPr>
          <w:rFonts w:asciiTheme="minorHAnsi" w:hAnsiTheme="minorHAnsi" w:cstheme="minorHAnsi"/>
          <w:sz w:val="22"/>
          <w:szCs w:val="22"/>
        </w:rPr>
        <w:tab/>
        <w:t>ANALIZA FINANSOWA PROJEKTU</w:t>
      </w:r>
      <w:bookmarkEnd w:id="58"/>
      <w:bookmarkEnd w:id="59"/>
      <w:bookmarkEnd w:id="60"/>
      <w:bookmarkEnd w:id="61"/>
      <w:bookmarkEnd w:id="62"/>
    </w:p>
    <w:p w:rsidR="00AA3E81" w:rsidRPr="00266AF8" w:rsidRDefault="00AA3E81" w:rsidP="005C7CCA">
      <w:pPr>
        <w:pStyle w:val="Nagwek2"/>
        <w:spacing w:line="276" w:lineRule="auto"/>
        <w:jc w:val="both"/>
        <w:rPr>
          <w:rFonts w:asciiTheme="minorHAnsi" w:hAnsiTheme="minorHAnsi" w:cstheme="minorHAnsi"/>
          <w:sz w:val="22"/>
          <w:szCs w:val="22"/>
        </w:rPr>
      </w:pPr>
      <w:bookmarkStart w:id="63" w:name="_Toc462677151"/>
      <w:bookmarkStart w:id="64" w:name="_Toc462677208"/>
      <w:bookmarkStart w:id="65" w:name="_Toc462759257"/>
      <w:bookmarkStart w:id="66" w:name="_Toc480824288"/>
      <w:bookmarkStart w:id="67" w:name="_Toc488236732"/>
      <w:r w:rsidRPr="00266AF8">
        <w:rPr>
          <w:rFonts w:asciiTheme="minorHAnsi" w:hAnsiTheme="minorHAnsi" w:cstheme="minorHAnsi"/>
          <w:sz w:val="22"/>
          <w:szCs w:val="22"/>
        </w:rPr>
        <w:lastRenderedPageBreak/>
        <w:t>3.1.</w:t>
      </w:r>
      <w:r w:rsidRPr="00266AF8">
        <w:rPr>
          <w:rFonts w:asciiTheme="minorHAnsi" w:hAnsiTheme="minorHAnsi" w:cstheme="minorHAnsi"/>
          <w:sz w:val="22"/>
          <w:szCs w:val="22"/>
        </w:rPr>
        <w:tab/>
        <w:t>Założenia analizy finansowej</w:t>
      </w:r>
      <w:bookmarkEnd w:id="63"/>
      <w:bookmarkEnd w:id="64"/>
      <w:bookmarkEnd w:id="65"/>
      <w:bookmarkEnd w:id="66"/>
      <w:bookmarkEnd w:id="67"/>
    </w:p>
    <w:p w:rsidR="00AA3E81" w:rsidRPr="00266AF8" w:rsidRDefault="00AA3E81" w:rsidP="005C7CCA">
      <w:pPr>
        <w:pStyle w:val="Nagwek3"/>
        <w:spacing w:line="276" w:lineRule="auto"/>
        <w:jc w:val="both"/>
        <w:rPr>
          <w:rFonts w:asciiTheme="minorHAnsi" w:hAnsiTheme="minorHAnsi" w:cstheme="minorHAnsi"/>
          <w:sz w:val="22"/>
          <w:szCs w:val="22"/>
        </w:rPr>
      </w:pPr>
      <w:bookmarkStart w:id="68" w:name="_Toc462677152"/>
      <w:bookmarkStart w:id="69" w:name="_Toc462677209"/>
      <w:bookmarkStart w:id="70" w:name="_Toc462759258"/>
      <w:bookmarkStart w:id="71" w:name="_Toc480824289"/>
      <w:bookmarkStart w:id="72" w:name="_Toc488236733"/>
      <w:r w:rsidRPr="00266AF8">
        <w:rPr>
          <w:rFonts w:asciiTheme="minorHAnsi" w:hAnsiTheme="minorHAnsi" w:cstheme="minorHAnsi"/>
          <w:sz w:val="22"/>
          <w:szCs w:val="22"/>
        </w:rPr>
        <w:t>3.1.1.</w:t>
      </w:r>
      <w:r w:rsidRPr="00266AF8">
        <w:rPr>
          <w:rFonts w:asciiTheme="minorHAnsi" w:hAnsiTheme="minorHAnsi" w:cstheme="minorHAnsi"/>
          <w:sz w:val="22"/>
          <w:szCs w:val="22"/>
        </w:rPr>
        <w:tab/>
        <w:t>Określenie okresu odniesienia</w:t>
      </w:r>
      <w:bookmarkEnd w:id="68"/>
      <w:bookmarkEnd w:id="69"/>
      <w:bookmarkEnd w:id="70"/>
      <w:bookmarkEnd w:id="71"/>
      <w:bookmarkEnd w:id="72"/>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Projekt będzie realizowany w ramach Działania 3.1 RPO WWM, tym samym okres odniesienia, odzwierciedlający okres życia ekonomicznego projektu planowanego do dofinansowania z funduszy UE zgodnie z Załącznikiem I do rozporządzenia nr 480/2014, wynosi 15 lat. Pierwszym rokiem okresu odniesienia jest 2017.</w:t>
      </w:r>
    </w:p>
    <w:p w:rsidR="00362575" w:rsidRPr="00266AF8" w:rsidRDefault="00362575" w:rsidP="005C7CCA">
      <w:pPr>
        <w:spacing w:line="276" w:lineRule="auto"/>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73" w:name="_Toc462677153"/>
      <w:bookmarkStart w:id="74" w:name="_Toc462677210"/>
      <w:bookmarkStart w:id="75" w:name="_Toc462759259"/>
      <w:bookmarkStart w:id="76" w:name="_Toc480824290"/>
      <w:bookmarkStart w:id="77" w:name="_Toc488236734"/>
      <w:r w:rsidRPr="00266AF8">
        <w:rPr>
          <w:rFonts w:asciiTheme="minorHAnsi" w:hAnsiTheme="minorHAnsi" w:cstheme="minorHAnsi"/>
          <w:sz w:val="22"/>
          <w:szCs w:val="22"/>
        </w:rPr>
        <w:t>3.1.2.</w:t>
      </w:r>
      <w:r w:rsidRPr="00266AF8">
        <w:rPr>
          <w:rFonts w:asciiTheme="minorHAnsi" w:hAnsiTheme="minorHAnsi" w:cstheme="minorHAnsi"/>
          <w:sz w:val="22"/>
          <w:szCs w:val="22"/>
        </w:rPr>
        <w:tab/>
        <w:t>Określenie kategorii projektu generującego dochód</w:t>
      </w:r>
      <w:bookmarkEnd w:id="73"/>
      <w:bookmarkEnd w:id="74"/>
      <w:bookmarkEnd w:id="75"/>
      <w:bookmarkEnd w:id="76"/>
      <w:bookmarkEnd w:id="77"/>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Operacja nie generuje dochodu (dochód jest ujemny, niższy niż 0), tym samym poziom wsparcia nie jest ustalany za pomocą luki finansowej. Projekt nie może być również uznany za generujący dochód – generowane oszczędności kosztów operacyjnych w ujęciu globalnym przewyższają nakłady związane z realizacją i eksploatacją projektu.</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Wnioskodawca nie osiąga „wpływu środków pieniężnych z bezpośrednich opłat wpływy środków pieniężnych z bezpośrednich wpłat dokonywanych przez użytkowników za towary lub usługi zapewnione przez daną operację, jak np. opłaty ponoszone bezpośrednio przez użytkowników za użytkowanie infrastruktury, sprzedaż lub dzierżawę gruntu lub budynków lub opłaty za usługi” (wg definicji z art. 61 Rozporządzenia Paramentu Europejskiego i Rady (UE) nr 1303/2013). Powyższe uzasadniają następujące argumenty: </w:t>
      </w:r>
    </w:p>
    <w:p w:rsidR="00362575" w:rsidRPr="00266AF8" w:rsidRDefault="00362575" w:rsidP="005C7CCA">
      <w:pPr>
        <w:pStyle w:val="Akapitzlist"/>
        <w:numPr>
          <w:ilvl w:val="0"/>
          <w:numId w:val="33"/>
        </w:numPr>
        <w:spacing w:after="0" w:line="276" w:lineRule="auto"/>
        <w:jc w:val="both"/>
        <w:rPr>
          <w:rFonts w:asciiTheme="minorHAnsi" w:hAnsiTheme="minorHAnsi" w:cstheme="minorHAnsi"/>
        </w:rPr>
      </w:pPr>
      <w:r w:rsidRPr="00266AF8">
        <w:rPr>
          <w:rFonts w:asciiTheme="minorHAnsi" w:hAnsiTheme="minorHAnsi" w:cstheme="minorHAnsi"/>
        </w:rPr>
        <w:t xml:space="preserve">jednostka w obszarze związanym z realizacją projektu nie prowadzi działalności gospodarczej, odpłatnej, </w:t>
      </w:r>
    </w:p>
    <w:p w:rsidR="00362575" w:rsidRPr="00266AF8" w:rsidRDefault="00362575" w:rsidP="005C7CCA">
      <w:pPr>
        <w:pStyle w:val="Akapitzlist"/>
        <w:numPr>
          <w:ilvl w:val="0"/>
          <w:numId w:val="33"/>
        </w:numPr>
        <w:spacing w:after="0" w:line="276" w:lineRule="auto"/>
        <w:jc w:val="both"/>
        <w:rPr>
          <w:rFonts w:asciiTheme="minorHAnsi" w:hAnsiTheme="minorHAnsi" w:cstheme="minorHAnsi"/>
        </w:rPr>
      </w:pPr>
      <w:r w:rsidRPr="00266AF8">
        <w:rPr>
          <w:rFonts w:asciiTheme="minorHAnsi" w:hAnsiTheme="minorHAnsi" w:cstheme="minorHAnsi"/>
        </w:rPr>
        <w:t xml:space="preserve">wykonywane zadania są zadaniami publicznymi – są realizowane na podstawie ustaw, służą zaspokojeniu zbiorowych potrzeb społeczności lokalnych, </w:t>
      </w:r>
    </w:p>
    <w:p w:rsidR="00362575" w:rsidRPr="00266AF8" w:rsidRDefault="00362575" w:rsidP="005C7CCA">
      <w:pPr>
        <w:pStyle w:val="Akapitzlist"/>
        <w:numPr>
          <w:ilvl w:val="0"/>
          <w:numId w:val="33"/>
        </w:numPr>
        <w:spacing w:after="0" w:line="276" w:lineRule="auto"/>
        <w:jc w:val="both"/>
        <w:rPr>
          <w:rFonts w:asciiTheme="minorHAnsi" w:hAnsiTheme="minorHAnsi" w:cstheme="minorHAnsi"/>
        </w:rPr>
      </w:pPr>
      <w:r w:rsidRPr="00266AF8">
        <w:rPr>
          <w:rFonts w:asciiTheme="minorHAnsi" w:hAnsiTheme="minorHAnsi" w:cstheme="minorHAnsi"/>
        </w:rPr>
        <w:t xml:space="preserve">zakupiony sprzęt nie będzie udostępniany i wykorzystywany do celów komercyjnych, </w:t>
      </w:r>
    </w:p>
    <w:p w:rsidR="00362575" w:rsidRPr="00266AF8" w:rsidRDefault="00362575" w:rsidP="005C7CCA">
      <w:pPr>
        <w:pStyle w:val="Akapitzlist"/>
        <w:numPr>
          <w:ilvl w:val="0"/>
          <w:numId w:val="33"/>
        </w:numPr>
        <w:spacing w:after="0" w:line="276" w:lineRule="auto"/>
        <w:jc w:val="both"/>
        <w:rPr>
          <w:rFonts w:asciiTheme="minorHAnsi" w:hAnsiTheme="minorHAnsi" w:cstheme="minorHAnsi"/>
        </w:rPr>
      </w:pPr>
      <w:r w:rsidRPr="00266AF8">
        <w:rPr>
          <w:rFonts w:asciiTheme="minorHAnsi" w:hAnsiTheme="minorHAnsi" w:cstheme="minorHAnsi"/>
        </w:rPr>
        <w:t xml:space="preserve">na żadnym z etapów projektu użytkownicy nie będą ponosili opłat związanych z wykorzystaniem efektów projektu.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Wnioskodawca nie przewiduje również uzyskania dochodu w fazie inwestycyjnej– niemniej jednak, gdyby taki się pojawił, wydatki kwalifikowalne zostałyby pomniejszone o te kwotę, nie później niż we wniosku o płatność końcową. Wnioskodawca ma świadomość również, iż – zgodnie z art. 65 ust. 8 1303/2013 nie wszystkie przychody beneficjenta będą mogły zostać zakwalifikowane jako dochód, stąd ocena ewentualnych dochodów zostałaby przeanalizowana również w kontekście tego artykułu.</w:t>
      </w: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78" w:name="_Toc462759260"/>
      <w:bookmarkStart w:id="79" w:name="_Toc480824291"/>
      <w:bookmarkStart w:id="80" w:name="_Toc488236735"/>
      <w:r w:rsidRPr="00266AF8">
        <w:rPr>
          <w:rFonts w:asciiTheme="minorHAnsi" w:hAnsiTheme="minorHAnsi" w:cstheme="minorHAnsi"/>
          <w:sz w:val="22"/>
          <w:szCs w:val="22"/>
        </w:rPr>
        <w:t>3.1.3.</w:t>
      </w:r>
      <w:r w:rsidRPr="00266AF8">
        <w:rPr>
          <w:rFonts w:asciiTheme="minorHAnsi" w:hAnsiTheme="minorHAnsi" w:cstheme="minorHAnsi"/>
          <w:sz w:val="22"/>
          <w:szCs w:val="22"/>
        </w:rPr>
        <w:tab/>
        <w:t>Określenie maksymalnej stopy współfinansowania</w:t>
      </w:r>
      <w:bookmarkEnd w:id="78"/>
      <w:bookmarkEnd w:id="79"/>
      <w:bookmarkEnd w:id="80"/>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Zgodnie z § 6 Regulaminu konkursu maksymalny poziom dofinansowania projektu ze środków RPO WiM na lata 2014-2020 wynosi 85% wydatków kwalifikowalnych.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Projekt nie jest projektem: generującym dochód, objętym regułami pomocy publicznej, objętym regułami pomocy de minimis.</w:t>
      </w:r>
    </w:p>
    <w:p w:rsidR="00362575" w:rsidRPr="00266AF8" w:rsidRDefault="00362575" w:rsidP="005C7CCA">
      <w:pPr>
        <w:spacing w:line="276" w:lineRule="auto"/>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81" w:name="_Toc462759261"/>
      <w:bookmarkStart w:id="82" w:name="_Toc480824292"/>
      <w:bookmarkStart w:id="83" w:name="_Toc488236736"/>
      <w:r w:rsidRPr="00266AF8">
        <w:rPr>
          <w:rFonts w:asciiTheme="minorHAnsi" w:hAnsiTheme="minorHAnsi" w:cstheme="minorHAnsi"/>
          <w:sz w:val="22"/>
          <w:szCs w:val="22"/>
        </w:rPr>
        <w:lastRenderedPageBreak/>
        <w:t>3.1.4.</w:t>
      </w:r>
      <w:r w:rsidRPr="00266AF8">
        <w:rPr>
          <w:rFonts w:asciiTheme="minorHAnsi" w:hAnsiTheme="minorHAnsi" w:cstheme="minorHAnsi"/>
          <w:sz w:val="22"/>
          <w:szCs w:val="22"/>
        </w:rPr>
        <w:tab/>
        <w:t>Określenie kwalifikowalności VAT</w:t>
      </w:r>
      <w:bookmarkEnd w:id="81"/>
      <w:bookmarkEnd w:id="82"/>
      <w:bookmarkEnd w:id="83"/>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VAT stanowi koszt kwalifikowalny (nie może zostać odzyskany w oparciu o przepisy krajowe). Zgodnie z przepisem art. 86 ust. 1 ustawy z dnia 11 marca 2004 r. o podatku od towarów i usług, w zakresie, w jakim towary usługi są wykorzystywane do wykonywania czynności opodatkowanych, podatnikowi, o którym mowa w art. 15, przysługuje prawo do obniżenia kwoty podatku należnego o kwotę podatku naliczonego, z zastrzeżeniem art. 114, art. 119 ust. 4, art. 120 ust. 17 i 19 oraz art. 124.</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Prawo do obniżenia kwoty podatku należnego o kwotę podatku naliczonego przysługuje wówczas, gdy zostaną spełnione określone warunki, tzn. odliczenia tego dokonuje zarejestrowany, czynny podatnik podatku od towarów i usług ORAZ GDY TOWARY I USŁUGI, Z KTÓRYCH NABYCIEM PODATEK ZOSTAŁ NALICZONY, SĄ WYKORZYSTYWANE DO WYKONYWANIA CZYNNOŚCI OPODATKOWANYCH. Jednocześnie wnioskodawca zobowiązuje się do zwrotu zrefundowanej w ramach projektu części/całości poniesionego VAT, jeżeli zaistnieją przesłanki umożliwiające odzyskanie tego podatku.</w:t>
      </w: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3"/>
        <w:spacing w:line="276" w:lineRule="auto"/>
        <w:jc w:val="both"/>
        <w:rPr>
          <w:rFonts w:asciiTheme="minorHAnsi" w:hAnsiTheme="minorHAnsi" w:cstheme="minorHAnsi"/>
          <w:sz w:val="22"/>
          <w:szCs w:val="22"/>
        </w:rPr>
      </w:pPr>
      <w:bookmarkStart w:id="84" w:name="_Toc462759262"/>
      <w:bookmarkStart w:id="85" w:name="_Toc480824293"/>
      <w:bookmarkStart w:id="86" w:name="_Toc488236737"/>
      <w:r w:rsidRPr="00266AF8">
        <w:rPr>
          <w:rFonts w:asciiTheme="minorHAnsi" w:hAnsiTheme="minorHAnsi" w:cstheme="minorHAnsi"/>
          <w:sz w:val="22"/>
          <w:szCs w:val="22"/>
        </w:rPr>
        <w:t>3.1.5.</w:t>
      </w:r>
      <w:r w:rsidRPr="00266AF8">
        <w:rPr>
          <w:rFonts w:asciiTheme="minorHAnsi" w:hAnsiTheme="minorHAnsi" w:cstheme="minorHAnsi"/>
          <w:sz w:val="22"/>
          <w:szCs w:val="22"/>
        </w:rPr>
        <w:tab/>
        <w:t>Określenie zapotrzebowania na kapitał obrotowy</w:t>
      </w:r>
      <w:bookmarkEnd w:id="84"/>
      <w:bookmarkEnd w:id="85"/>
      <w:bookmarkEnd w:id="86"/>
    </w:p>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Przedmiotowy projekt nie będzie miał znaczącego wpływu na zmianę w kapitale obrotowym netto w fazie realizacji. Zgodnie z zapisami Rozporządzenia nr 2015/207 kwestia kapitału obrotowego winna być ujęta w uzasadnionych przypadkach, gdy będzie miało to wpływ na zapewnienie trwałości finansowej.</w:t>
      </w:r>
    </w:p>
    <w:p w:rsidR="00AA3E81" w:rsidRPr="00266AF8" w:rsidRDefault="00AA3E81" w:rsidP="005C7CCA">
      <w:pPr>
        <w:pStyle w:val="Nagwek3"/>
        <w:spacing w:line="276" w:lineRule="auto"/>
        <w:jc w:val="both"/>
        <w:rPr>
          <w:rFonts w:asciiTheme="minorHAnsi" w:hAnsiTheme="minorHAnsi" w:cstheme="minorHAnsi"/>
          <w:sz w:val="22"/>
          <w:szCs w:val="22"/>
        </w:rPr>
      </w:pPr>
      <w:bookmarkStart w:id="87" w:name="_Toc462759263"/>
      <w:bookmarkStart w:id="88" w:name="_Toc480824294"/>
      <w:bookmarkStart w:id="89" w:name="_Toc488236738"/>
      <w:r w:rsidRPr="00266AF8">
        <w:rPr>
          <w:rFonts w:asciiTheme="minorHAnsi" w:hAnsiTheme="minorHAnsi" w:cstheme="minorHAnsi"/>
          <w:sz w:val="22"/>
          <w:szCs w:val="22"/>
        </w:rPr>
        <w:t>3.1.6.</w:t>
      </w:r>
      <w:r w:rsidRPr="00266AF8">
        <w:rPr>
          <w:rFonts w:asciiTheme="minorHAnsi" w:hAnsiTheme="minorHAnsi" w:cstheme="minorHAnsi"/>
          <w:sz w:val="22"/>
          <w:szCs w:val="22"/>
        </w:rPr>
        <w:tab/>
        <w:t>Analiza dostępności cenowej (dotyczy usług wodno-kanalizacyjnych i gospodarowania odpadami) i ubóstwa energetycznego (dotyczy usług energetycznych)</w:t>
      </w:r>
      <w:bookmarkEnd w:id="87"/>
      <w:bookmarkEnd w:id="88"/>
      <w:bookmarkEnd w:id="89"/>
      <w:r w:rsidRPr="00266AF8">
        <w:rPr>
          <w:rFonts w:asciiTheme="minorHAnsi" w:hAnsiTheme="minorHAnsi" w:cstheme="minorHAnsi"/>
          <w:sz w:val="22"/>
          <w:szCs w:val="22"/>
        </w:rPr>
        <w:t xml:space="preserve"> </w:t>
      </w:r>
    </w:p>
    <w:p w:rsidR="00362575" w:rsidRPr="00266AF8" w:rsidRDefault="00362575" w:rsidP="005C7CCA">
      <w:pPr>
        <w:spacing w:line="276" w:lineRule="auto"/>
        <w:rPr>
          <w:rFonts w:asciiTheme="minorHAnsi" w:hAnsiTheme="minorHAnsi" w:cstheme="minorHAnsi"/>
        </w:rPr>
      </w:pPr>
      <w:r w:rsidRPr="00266AF8">
        <w:rPr>
          <w:rFonts w:asciiTheme="minorHAnsi" w:hAnsiTheme="minorHAnsi" w:cstheme="minorHAnsi"/>
        </w:rPr>
        <w:t>Nie dotyczy.</w:t>
      </w:r>
    </w:p>
    <w:p w:rsidR="00AA3E81" w:rsidRPr="00266AF8" w:rsidRDefault="00AA3E81" w:rsidP="005C7CCA">
      <w:pPr>
        <w:pStyle w:val="Nagwek2"/>
        <w:spacing w:line="276" w:lineRule="auto"/>
        <w:jc w:val="both"/>
        <w:rPr>
          <w:rFonts w:asciiTheme="minorHAnsi" w:hAnsiTheme="minorHAnsi" w:cstheme="minorHAnsi"/>
          <w:sz w:val="22"/>
          <w:szCs w:val="22"/>
        </w:rPr>
      </w:pPr>
      <w:bookmarkStart w:id="90" w:name="_Toc462759264"/>
      <w:bookmarkStart w:id="91" w:name="_Toc480824295"/>
      <w:bookmarkStart w:id="92" w:name="_Toc488236739"/>
      <w:r w:rsidRPr="00266AF8">
        <w:rPr>
          <w:rFonts w:asciiTheme="minorHAnsi" w:hAnsiTheme="minorHAnsi" w:cstheme="minorHAnsi"/>
          <w:sz w:val="22"/>
          <w:szCs w:val="22"/>
        </w:rPr>
        <w:t>3.2.</w:t>
      </w:r>
      <w:r w:rsidRPr="00266AF8">
        <w:rPr>
          <w:rFonts w:asciiTheme="minorHAnsi" w:hAnsiTheme="minorHAnsi" w:cstheme="minorHAnsi"/>
          <w:sz w:val="22"/>
          <w:szCs w:val="22"/>
        </w:rPr>
        <w:tab/>
        <w:t>Kalkulacja nakładów inwestycyjnych</w:t>
      </w:r>
      <w:bookmarkEnd w:id="90"/>
      <w:bookmarkEnd w:id="91"/>
      <w:bookmarkEnd w:id="92"/>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Za nakłady inwestycyjne uważa się nakłady poniesione na realizację projektu od momentu jego rozpoczęcia do momentu jego wdrożenia (faza inwestycyjna). Wszystkie niezbędne i zaplanowane wydatki zakwalifikowano jako koszty kwalifikowalne, zgodnie z kwalifikowalne zgodnie z Wytycznymi w zakresie kwalifikowalności wydatków w ramach EFRR, EFS oraz FS na lata 2014-2020 oraz Wytycznymi do studiów wykonalności dla projektów współfinansowanych w ramach RPO WiM 2007–2013. Analizę prowadzono w cenach stałych.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Realizacja projektu w fazie inwestycyjnej i w okresie trwałości będzie finansowana ze środków własnych wnioskodawcy, z wyłączeniem zewnętrznych źródeł finansowania: kredytów i pożyczek.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Łączne nakłady inwestycyjne w ramach projektu wynoszą 764 500,00 zł netto tj. 940 335,00 zł brutto / kwalifikowalne. Podatek VAT jest kwalifikowalny ze względu na to iż wnioskodawca nie ma możliwość jego odzyskania.</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Nakłady inwestycyjne obejmują następujące kategorie wydatków kwalifikowalnych:</w:t>
      </w:r>
    </w:p>
    <w:p w:rsidR="00362575" w:rsidRPr="00266AF8" w:rsidRDefault="00362575" w:rsidP="005C7CCA">
      <w:pPr>
        <w:pStyle w:val="Akapitzlist"/>
        <w:numPr>
          <w:ilvl w:val="0"/>
          <w:numId w:val="34"/>
        </w:numPr>
        <w:spacing w:after="0" w:line="276" w:lineRule="auto"/>
        <w:jc w:val="both"/>
        <w:rPr>
          <w:rFonts w:asciiTheme="minorHAnsi" w:hAnsiTheme="minorHAnsi" w:cstheme="minorHAnsi"/>
        </w:rPr>
      </w:pPr>
      <w:r w:rsidRPr="00266AF8">
        <w:rPr>
          <w:rFonts w:asciiTheme="minorHAnsi" w:hAnsiTheme="minorHAnsi" w:cstheme="minorHAnsi"/>
        </w:rPr>
        <w:t>Studium wykonalności/biznes plan 9 840,00 zł brutto (1,046%% wydatków kwalifikowalnych),</w:t>
      </w:r>
    </w:p>
    <w:p w:rsidR="00362575" w:rsidRPr="00266AF8" w:rsidRDefault="00362575" w:rsidP="005C7CCA">
      <w:pPr>
        <w:pStyle w:val="Akapitzlist"/>
        <w:numPr>
          <w:ilvl w:val="0"/>
          <w:numId w:val="34"/>
        </w:numPr>
        <w:spacing w:after="0" w:line="276" w:lineRule="auto"/>
        <w:jc w:val="both"/>
        <w:rPr>
          <w:rFonts w:asciiTheme="minorHAnsi" w:hAnsiTheme="minorHAnsi" w:cstheme="minorHAnsi"/>
        </w:rPr>
      </w:pPr>
      <w:r w:rsidRPr="00266AF8">
        <w:rPr>
          <w:rFonts w:asciiTheme="minorHAnsi" w:hAnsiTheme="minorHAnsi" w:cstheme="minorHAnsi"/>
        </w:rPr>
        <w:lastRenderedPageBreak/>
        <w:t>Nadzór w projekcie 36 900,00 zł brutto (3,924%),</w:t>
      </w:r>
    </w:p>
    <w:p w:rsidR="00362575" w:rsidRPr="00266AF8" w:rsidRDefault="00362575" w:rsidP="005C7CCA">
      <w:pPr>
        <w:pStyle w:val="Akapitzlist"/>
        <w:numPr>
          <w:ilvl w:val="0"/>
          <w:numId w:val="34"/>
        </w:numPr>
        <w:spacing w:after="0" w:line="276" w:lineRule="auto"/>
        <w:jc w:val="both"/>
        <w:rPr>
          <w:rFonts w:asciiTheme="minorHAnsi" w:hAnsiTheme="minorHAnsi" w:cstheme="minorHAnsi"/>
        </w:rPr>
      </w:pPr>
      <w:r w:rsidRPr="00266AF8">
        <w:rPr>
          <w:rFonts w:asciiTheme="minorHAnsi" w:hAnsiTheme="minorHAnsi" w:cstheme="minorHAnsi"/>
        </w:rPr>
        <w:t>Środki trwałe, wartości niematerialne i prawne  630 375,00 zł brutto (67,037%),</w:t>
      </w:r>
    </w:p>
    <w:p w:rsidR="00362575" w:rsidRPr="00266AF8" w:rsidRDefault="00362575" w:rsidP="005C7CCA">
      <w:pPr>
        <w:pStyle w:val="Akapitzlist"/>
        <w:numPr>
          <w:ilvl w:val="0"/>
          <w:numId w:val="34"/>
        </w:numPr>
        <w:spacing w:after="0" w:line="276" w:lineRule="auto"/>
        <w:jc w:val="both"/>
        <w:rPr>
          <w:rFonts w:asciiTheme="minorHAnsi" w:hAnsiTheme="minorHAnsi" w:cstheme="minorHAnsi"/>
        </w:rPr>
      </w:pPr>
      <w:r w:rsidRPr="00266AF8">
        <w:rPr>
          <w:rFonts w:asciiTheme="minorHAnsi" w:hAnsiTheme="minorHAnsi" w:cstheme="minorHAnsi"/>
        </w:rPr>
        <w:t xml:space="preserve">Usługi informatyczne 261 990,00 zł brutto (27,861%), </w:t>
      </w:r>
    </w:p>
    <w:p w:rsidR="00362575" w:rsidRPr="00266AF8" w:rsidRDefault="00362575" w:rsidP="005C7CCA">
      <w:pPr>
        <w:pStyle w:val="Akapitzlist"/>
        <w:numPr>
          <w:ilvl w:val="0"/>
          <w:numId w:val="34"/>
        </w:numPr>
        <w:spacing w:after="0" w:line="276" w:lineRule="auto"/>
        <w:jc w:val="both"/>
        <w:rPr>
          <w:rFonts w:asciiTheme="minorHAnsi" w:hAnsiTheme="minorHAnsi" w:cstheme="minorHAnsi"/>
        </w:rPr>
      </w:pPr>
      <w:r w:rsidRPr="00266AF8">
        <w:rPr>
          <w:rFonts w:asciiTheme="minorHAnsi" w:hAnsiTheme="minorHAnsi" w:cstheme="minorHAnsi"/>
        </w:rPr>
        <w:t>Promocja projektu 1 230,00 zł brutto (0,131%).</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Przyjęto następujące założenia dot. nakładów odtworzeniowych:</w:t>
      </w:r>
    </w:p>
    <w:p w:rsidR="00362575" w:rsidRPr="00266AF8" w:rsidRDefault="00362575" w:rsidP="005C7CCA">
      <w:pPr>
        <w:pStyle w:val="Akapitzlist"/>
        <w:numPr>
          <w:ilvl w:val="0"/>
          <w:numId w:val="35"/>
        </w:numPr>
        <w:spacing w:after="0" w:line="276" w:lineRule="auto"/>
        <w:jc w:val="both"/>
        <w:rPr>
          <w:rFonts w:asciiTheme="minorHAnsi" w:hAnsiTheme="minorHAnsi" w:cstheme="minorHAnsi"/>
        </w:rPr>
      </w:pPr>
      <w:r w:rsidRPr="00266AF8">
        <w:rPr>
          <w:rFonts w:asciiTheme="minorHAnsi" w:hAnsiTheme="minorHAnsi" w:cstheme="minorHAnsi"/>
        </w:rPr>
        <w:t>średni czas użytkowania sprzętu komputerowego i innych sieciowych środków trwałych w Urzędzie wynosi 10 lat, tzn. po 10 latach planowana jest wymiana zakupionych środków trwałych na nowe,</w:t>
      </w:r>
    </w:p>
    <w:p w:rsidR="00362575" w:rsidRPr="00266AF8" w:rsidRDefault="00362575" w:rsidP="005C7CCA">
      <w:pPr>
        <w:pStyle w:val="Akapitzlist"/>
        <w:numPr>
          <w:ilvl w:val="0"/>
          <w:numId w:val="35"/>
        </w:numPr>
        <w:spacing w:after="0" w:line="276" w:lineRule="auto"/>
        <w:jc w:val="both"/>
        <w:rPr>
          <w:rFonts w:asciiTheme="minorHAnsi" w:hAnsiTheme="minorHAnsi" w:cstheme="minorHAnsi"/>
        </w:rPr>
      </w:pPr>
      <w:r w:rsidRPr="00266AF8">
        <w:rPr>
          <w:rFonts w:asciiTheme="minorHAnsi" w:hAnsiTheme="minorHAnsi" w:cstheme="minorHAnsi"/>
        </w:rPr>
        <w:t>zwiększenie przestrzeni dyskowej, modernizacja serwerów (20% wartości początkowej macierzy dyskowej) - koszt ponoszony po 5 latach,</w:t>
      </w:r>
    </w:p>
    <w:p w:rsidR="00362575" w:rsidRPr="00266AF8" w:rsidRDefault="00362575" w:rsidP="005C7CCA">
      <w:pPr>
        <w:pStyle w:val="Akapitzlist"/>
        <w:numPr>
          <w:ilvl w:val="0"/>
          <w:numId w:val="35"/>
        </w:numPr>
        <w:spacing w:after="0" w:line="276" w:lineRule="auto"/>
        <w:jc w:val="both"/>
        <w:rPr>
          <w:rFonts w:asciiTheme="minorHAnsi" w:hAnsiTheme="minorHAnsi" w:cstheme="minorHAnsi"/>
        </w:rPr>
      </w:pPr>
      <w:r w:rsidRPr="00266AF8">
        <w:rPr>
          <w:rFonts w:asciiTheme="minorHAnsi" w:hAnsiTheme="minorHAnsi" w:cstheme="minorHAnsi"/>
        </w:rPr>
        <w:t>eksploatacja UPS - zakup baterii po 5 latach (25% wartości UPS).</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Łączna wartość nakładów odtworzeniowych wynosi 381 050,00 zł netto.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Analiza pozwoliła na wyliczenie wskaźnika efektywności finansowej projektu z punktu widzenia wnioskodawcy (FNPV/C). Wskaźniki ten obrazuje zdolność dochodów netto do pokrycia kosztów inwestycji, bez względu na sposób ich finansowania. W celu jego wyliczenia przyjęto wyłącznie przychody oraz wartość rezydualną. Pozostałe wpływy, w tym dotacje o charakterze operacyjnym ujęto jako jedno ze źródeł finansowania i uwzględniono we wpływach całkowitych.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Dla projektu wymagającego wkładu z funduszy strukturalnych wskaźnik FNPV powinien mieć wartość ujemną, co dowodzi temu, że efektywność finansowa z punktu widzenia wnioskodawcy nie występuje. Wskaźnik FNPV/C dla przedmiotowej inwestycji wynosi: -1 461 736, przy stopie dyskonta 4% w okresie 15-letnim. </w:t>
      </w:r>
    </w:p>
    <w:p w:rsidR="00AA3E81" w:rsidRPr="00266AF8" w:rsidRDefault="00AA3E81" w:rsidP="005C7CCA">
      <w:pPr>
        <w:pStyle w:val="Nagwek2"/>
        <w:spacing w:line="276" w:lineRule="auto"/>
        <w:jc w:val="both"/>
        <w:rPr>
          <w:rFonts w:asciiTheme="minorHAnsi" w:hAnsiTheme="minorHAnsi" w:cstheme="minorHAnsi"/>
          <w:sz w:val="22"/>
          <w:szCs w:val="22"/>
        </w:rPr>
      </w:pPr>
      <w:bookmarkStart w:id="93" w:name="_Toc462759265"/>
      <w:bookmarkStart w:id="94" w:name="_Toc480824296"/>
      <w:bookmarkStart w:id="95" w:name="_Toc488236740"/>
      <w:r w:rsidRPr="00266AF8">
        <w:rPr>
          <w:rFonts w:asciiTheme="minorHAnsi" w:hAnsiTheme="minorHAnsi" w:cstheme="minorHAnsi"/>
          <w:sz w:val="22"/>
          <w:szCs w:val="22"/>
        </w:rPr>
        <w:t>3.3.</w:t>
      </w:r>
      <w:r w:rsidRPr="00266AF8">
        <w:rPr>
          <w:rFonts w:asciiTheme="minorHAnsi" w:hAnsiTheme="minorHAnsi" w:cstheme="minorHAnsi"/>
          <w:sz w:val="22"/>
          <w:szCs w:val="22"/>
        </w:rPr>
        <w:tab/>
        <w:t>Kalkulacja kosztów operacyjnych dla wariantu bez i z projektem</w:t>
      </w:r>
      <w:bookmarkEnd w:id="93"/>
      <w:bookmarkEnd w:id="94"/>
      <w:bookmarkEnd w:id="95"/>
    </w:p>
    <w:p w:rsidR="00362575" w:rsidRPr="00266AF8" w:rsidRDefault="00362575" w:rsidP="005C7CCA">
      <w:pPr>
        <w:spacing w:after="0" w:line="276" w:lineRule="auto"/>
        <w:rPr>
          <w:rFonts w:asciiTheme="minorHAnsi" w:hAnsiTheme="minorHAnsi" w:cstheme="minorHAnsi"/>
        </w:rPr>
      </w:pPr>
      <w:r w:rsidRPr="00266AF8">
        <w:rPr>
          <w:rFonts w:asciiTheme="minorHAnsi" w:hAnsiTheme="minorHAnsi" w:cstheme="minorHAnsi"/>
        </w:rPr>
        <w:t xml:space="preserve">Projekt nie generuje przychodów, więc nie zastosowano zasady pełnego zwrotu kosztów.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Przyjęto metodę standardową analizy ze względu na to iż dla projektu jest możliwe:</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oddzielenie strumienia przychodów będących wynikiem inwestycji od ogólnego strumienia przychodów projektodawcy,</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t>
      </w:r>
      <w:r w:rsidRPr="00266AF8">
        <w:rPr>
          <w:rFonts w:asciiTheme="minorHAnsi" w:hAnsiTheme="minorHAnsi" w:cstheme="minorHAnsi"/>
        </w:rPr>
        <w:tab/>
        <w:t>oddzielenie strumienia kosztów operacyjnych i nakładów (inwestycyjnych i odtworzeniowych) związanych z planowaną inwestycją od ogólnego strumienia kosztów operacyjnych i inwestycyjnych projektodawcy.</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 niniejszym dokumencie przedstawiono prognozowane koszty operacyjne w układzie rodzajowym dla projektu.</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Analizę prowadzono w cenach stałych.</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Kategorie szacowanych kosztów operacyjnych związanych z realizacją projektu: </w:t>
      </w:r>
    </w:p>
    <w:p w:rsidR="00362575" w:rsidRPr="00266AF8" w:rsidRDefault="00362575" w:rsidP="005C7CCA">
      <w:pPr>
        <w:spacing w:after="0" w:line="276" w:lineRule="auto"/>
        <w:rPr>
          <w:rFonts w:asciiTheme="minorHAnsi" w:hAnsiTheme="minorHAnsi" w:cstheme="minorHAnsi"/>
        </w:rPr>
      </w:pPr>
    </w:p>
    <w:p w:rsidR="00362575" w:rsidRPr="00266AF8" w:rsidRDefault="00362575" w:rsidP="005C7CCA">
      <w:pPr>
        <w:pStyle w:val="Akapitzlist"/>
        <w:numPr>
          <w:ilvl w:val="0"/>
          <w:numId w:val="36"/>
        </w:numPr>
        <w:spacing w:after="0" w:line="276" w:lineRule="auto"/>
        <w:ind w:left="360"/>
        <w:jc w:val="both"/>
        <w:rPr>
          <w:rFonts w:asciiTheme="minorHAnsi" w:hAnsiTheme="minorHAnsi" w:cstheme="minorHAnsi"/>
        </w:rPr>
      </w:pPr>
      <w:r w:rsidRPr="00266AF8">
        <w:rPr>
          <w:rFonts w:asciiTheme="minorHAnsi" w:hAnsiTheme="minorHAnsi" w:cstheme="minorHAnsi"/>
        </w:rPr>
        <w:t>Koszty związane z wdrożeniem platformy komunikacyjno- konsultacyjnej/ portalu opłat - opłaty związane z funkcjonowaniem platformy 200 zł/mc brutto;</w:t>
      </w:r>
    </w:p>
    <w:p w:rsidR="00362575" w:rsidRPr="00266AF8" w:rsidRDefault="00362575" w:rsidP="005C7CCA">
      <w:pPr>
        <w:pStyle w:val="Akapitzlist"/>
        <w:numPr>
          <w:ilvl w:val="0"/>
          <w:numId w:val="36"/>
        </w:numPr>
        <w:spacing w:after="0" w:line="276" w:lineRule="auto"/>
        <w:ind w:left="360"/>
        <w:jc w:val="both"/>
        <w:rPr>
          <w:rFonts w:asciiTheme="minorHAnsi" w:hAnsiTheme="minorHAnsi" w:cstheme="minorHAnsi"/>
        </w:rPr>
      </w:pPr>
      <w:r w:rsidRPr="00266AF8">
        <w:rPr>
          <w:rFonts w:asciiTheme="minorHAnsi" w:hAnsiTheme="minorHAnsi" w:cstheme="minorHAnsi"/>
        </w:rPr>
        <w:t>E-usługi – opieka powdrożeniowa - asysta techniczna, aktualizacja, dostosowanie do rozwiązań stosowanych w jednostce - 2% wartości licencji/rocznie;</w:t>
      </w:r>
    </w:p>
    <w:p w:rsidR="00362575" w:rsidRPr="00266AF8" w:rsidRDefault="00362575" w:rsidP="005C7CCA">
      <w:pPr>
        <w:pStyle w:val="Akapitzlist"/>
        <w:numPr>
          <w:ilvl w:val="0"/>
          <w:numId w:val="36"/>
        </w:numPr>
        <w:spacing w:after="0" w:line="276" w:lineRule="auto"/>
        <w:ind w:left="360"/>
        <w:jc w:val="both"/>
        <w:rPr>
          <w:rFonts w:asciiTheme="minorHAnsi" w:hAnsiTheme="minorHAnsi" w:cstheme="minorHAnsi"/>
        </w:rPr>
      </w:pPr>
      <w:r w:rsidRPr="00266AF8">
        <w:rPr>
          <w:rFonts w:asciiTheme="minorHAnsi" w:hAnsiTheme="minorHAnsi" w:cstheme="minorHAnsi"/>
        </w:rPr>
        <w:lastRenderedPageBreak/>
        <w:t>E-usługi - koszt dostosowania do nowego stanu faktycznego lub prawnego (np. nowe uchwały na szczeblu lokalnym, nowy formularz) - co 5 lat 10% kosztu uruchomienia i wdrożenia wszystkich e-usług w danej jednostce;</w:t>
      </w:r>
    </w:p>
    <w:p w:rsidR="00362575" w:rsidRPr="00266AF8" w:rsidRDefault="00362575" w:rsidP="005C7CCA">
      <w:pPr>
        <w:pStyle w:val="Akapitzlist"/>
        <w:numPr>
          <w:ilvl w:val="0"/>
          <w:numId w:val="36"/>
        </w:numPr>
        <w:spacing w:after="0" w:line="276" w:lineRule="auto"/>
        <w:ind w:left="360"/>
        <w:jc w:val="both"/>
        <w:rPr>
          <w:rFonts w:asciiTheme="minorHAnsi" w:hAnsiTheme="minorHAnsi" w:cstheme="minorHAnsi"/>
        </w:rPr>
      </w:pPr>
      <w:r w:rsidRPr="00266AF8">
        <w:rPr>
          <w:rFonts w:asciiTheme="minorHAnsi" w:hAnsiTheme="minorHAnsi" w:cstheme="minorHAnsi"/>
        </w:rPr>
        <w:t xml:space="preserve">Upowszechnienie e-usług – 2000 zł brutto rocznie na promocję e-usług (ulotki, plakaty informacyjne, artykuły sponsorowane w prasie lokalnej); </w:t>
      </w:r>
    </w:p>
    <w:p w:rsidR="00362575" w:rsidRPr="00266AF8" w:rsidRDefault="00362575" w:rsidP="005C7CCA">
      <w:pPr>
        <w:pStyle w:val="Akapitzlist"/>
        <w:numPr>
          <w:ilvl w:val="0"/>
          <w:numId w:val="36"/>
        </w:numPr>
        <w:spacing w:after="0" w:line="276" w:lineRule="auto"/>
        <w:ind w:left="360"/>
        <w:jc w:val="both"/>
        <w:rPr>
          <w:rFonts w:asciiTheme="minorHAnsi" w:hAnsiTheme="minorHAnsi" w:cstheme="minorHAnsi"/>
        </w:rPr>
      </w:pPr>
      <w:r w:rsidRPr="00266AF8">
        <w:rPr>
          <w:rFonts w:asciiTheme="minorHAnsi" w:hAnsiTheme="minorHAnsi" w:cstheme="minorHAnsi"/>
        </w:rPr>
        <w:t xml:space="preserve">Ubezpieczenie majątkowe infrastruktury wytworzonej w ramach projektu – 0,5% wartości ŚT rocznie (koszt brutto); </w:t>
      </w:r>
    </w:p>
    <w:p w:rsidR="00362575" w:rsidRPr="00266AF8" w:rsidRDefault="00362575" w:rsidP="005C7CCA">
      <w:pPr>
        <w:pStyle w:val="Akapitzlist"/>
        <w:numPr>
          <w:ilvl w:val="0"/>
          <w:numId w:val="36"/>
        </w:numPr>
        <w:spacing w:after="0" w:line="276" w:lineRule="auto"/>
        <w:ind w:left="360"/>
        <w:jc w:val="both"/>
        <w:rPr>
          <w:rFonts w:asciiTheme="minorHAnsi" w:hAnsiTheme="minorHAnsi" w:cstheme="minorHAnsi"/>
        </w:rPr>
      </w:pPr>
      <w:r w:rsidRPr="00266AF8">
        <w:rPr>
          <w:rFonts w:asciiTheme="minorHAnsi" w:hAnsiTheme="minorHAnsi" w:cstheme="minorHAnsi"/>
        </w:rPr>
        <w:t>Zwiększony pobór energii elektrycznej w wyniku zakupu nowych urządzeń:</w:t>
      </w:r>
    </w:p>
    <w:p w:rsidR="00362575" w:rsidRPr="00266AF8" w:rsidRDefault="00362575" w:rsidP="005C7CCA">
      <w:pPr>
        <w:pStyle w:val="Akapitzlist"/>
        <w:numPr>
          <w:ilvl w:val="0"/>
          <w:numId w:val="37"/>
        </w:numPr>
        <w:spacing w:after="0" w:line="276" w:lineRule="auto"/>
        <w:jc w:val="both"/>
        <w:rPr>
          <w:rFonts w:asciiTheme="minorHAnsi" w:hAnsiTheme="minorHAnsi" w:cstheme="minorHAnsi"/>
        </w:rPr>
      </w:pPr>
      <w:r w:rsidRPr="00266AF8">
        <w:rPr>
          <w:rFonts w:asciiTheme="minorHAnsi" w:hAnsiTheme="minorHAnsi" w:cstheme="minorHAnsi"/>
        </w:rPr>
        <w:t>koszt zużycia energii przez poszczególne urządzenia sieciowe x koszt energii (koszt energii z ankiety JST) x 24 h,</w:t>
      </w:r>
    </w:p>
    <w:p w:rsidR="00362575" w:rsidRPr="00266AF8" w:rsidRDefault="00362575" w:rsidP="005C7CCA">
      <w:pPr>
        <w:pStyle w:val="Akapitzlist"/>
        <w:numPr>
          <w:ilvl w:val="0"/>
          <w:numId w:val="37"/>
        </w:numPr>
        <w:spacing w:after="0" w:line="276" w:lineRule="auto"/>
        <w:jc w:val="both"/>
        <w:rPr>
          <w:rFonts w:asciiTheme="minorHAnsi" w:hAnsiTheme="minorHAnsi" w:cstheme="minorHAnsi"/>
        </w:rPr>
      </w:pPr>
      <w:r w:rsidRPr="00266AF8">
        <w:rPr>
          <w:rFonts w:asciiTheme="minorHAnsi" w:hAnsiTheme="minorHAnsi" w:cstheme="minorHAnsi"/>
        </w:rPr>
        <w:t>koszt zużycia energii przez poszczególne urządzenia na stanowiskach kancelaryjnych i pracowniczych x koszt energii (koszt energii z ankiety JST) x 8 h,</w:t>
      </w:r>
    </w:p>
    <w:p w:rsidR="00362575" w:rsidRPr="00266AF8" w:rsidRDefault="00362575" w:rsidP="005C7CCA">
      <w:pPr>
        <w:pStyle w:val="Akapitzlist"/>
        <w:numPr>
          <w:ilvl w:val="0"/>
          <w:numId w:val="37"/>
        </w:numPr>
        <w:spacing w:after="0" w:line="276" w:lineRule="auto"/>
        <w:jc w:val="both"/>
        <w:rPr>
          <w:rFonts w:asciiTheme="minorHAnsi" w:hAnsiTheme="minorHAnsi" w:cstheme="minorHAnsi"/>
        </w:rPr>
      </w:pPr>
      <w:r w:rsidRPr="00266AF8">
        <w:rPr>
          <w:rFonts w:asciiTheme="minorHAnsi" w:hAnsiTheme="minorHAnsi" w:cstheme="minorHAnsi"/>
        </w:rPr>
        <w:t>zużycie energii: serwer/macierz dyskowa - 0,3 kWh, przełącznik sieciowego/NAS - 0,01 kWh, komputer – 0,1 kWh,</w:t>
      </w:r>
    </w:p>
    <w:p w:rsidR="00362575" w:rsidRPr="00266AF8" w:rsidRDefault="00362575" w:rsidP="005C7CCA">
      <w:pPr>
        <w:pStyle w:val="Akapitzlist"/>
        <w:numPr>
          <w:ilvl w:val="0"/>
          <w:numId w:val="36"/>
        </w:numPr>
        <w:spacing w:after="0" w:line="276" w:lineRule="auto"/>
        <w:ind w:left="360"/>
        <w:jc w:val="both"/>
        <w:rPr>
          <w:rFonts w:asciiTheme="minorHAnsi" w:hAnsiTheme="minorHAnsi" w:cstheme="minorHAnsi"/>
        </w:rPr>
      </w:pPr>
      <w:r w:rsidRPr="00266AF8">
        <w:rPr>
          <w:rFonts w:asciiTheme="minorHAnsi" w:hAnsiTheme="minorHAnsi" w:cstheme="minorHAnsi"/>
        </w:rPr>
        <w:t>Obsługa rozwiązań informatycznych wdrożonych w ramach projektu w obszarze techniczno-informatycznym - 1/5 etatu (średnie wynagrodzenie bb informatyka w Urzędzie).</w:t>
      </w:r>
    </w:p>
    <w:p w:rsidR="00362575" w:rsidRPr="00266AF8" w:rsidRDefault="00362575" w:rsidP="005C7CCA">
      <w:pPr>
        <w:spacing w:after="0" w:line="276" w:lineRule="auto"/>
        <w:rPr>
          <w:rFonts w:asciiTheme="minorHAnsi" w:hAnsiTheme="minorHAnsi" w:cstheme="minorHAnsi"/>
        </w:rPr>
      </w:pPr>
    </w:p>
    <w:p w:rsidR="00362575" w:rsidRPr="00266AF8" w:rsidRDefault="00362575" w:rsidP="005C7CCA">
      <w:pPr>
        <w:spacing w:after="0" w:line="276" w:lineRule="auto"/>
        <w:rPr>
          <w:rFonts w:asciiTheme="minorHAnsi" w:hAnsiTheme="minorHAnsi" w:cstheme="minorHAnsi"/>
        </w:rPr>
      </w:pPr>
      <w:r w:rsidRPr="00266AF8">
        <w:rPr>
          <w:rFonts w:asciiTheme="minorHAnsi" w:hAnsiTheme="minorHAnsi" w:cstheme="minorHAnsi"/>
        </w:rPr>
        <w:t>Szczegółowe wyliczenia kosztów operacyjnych przedstawiają następujące tabele:</w:t>
      </w:r>
    </w:p>
    <w:p w:rsidR="00362575" w:rsidRPr="00266AF8" w:rsidRDefault="00362575" w:rsidP="005C7CCA">
      <w:pPr>
        <w:spacing w:after="0" w:line="276" w:lineRule="auto"/>
        <w:rPr>
          <w:rFonts w:asciiTheme="minorHAnsi" w:hAnsiTheme="minorHAnsi" w:cstheme="minorHAnsi"/>
        </w:rPr>
      </w:pPr>
    </w:p>
    <w:tbl>
      <w:tblPr>
        <w:tblW w:w="9923" w:type="dxa"/>
        <w:jc w:val="center"/>
        <w:tblCellMar>
          <w:left w:w="70" w:type="dxa"/>
          <w:right w:w="70" w:type="dxa"/>
        </w:tblCellMar>
        <w:tblLook w:val="04A0" w:firstRow="1" w:lastRow="0" w:firstColumn="1" w:lastColumn="0" w:noHBand="0" w:noVBand="1"/>
      </w:tblPr>
      <w:tblGrid>
        <w:gridCol w:w="2132"/>
        <w:gridCol w:w="992"/>
        <w:gridCol w:w="1276"/>
        <w:gridCol w:w="940"/>
        <w:gridCol w:w="925"/>
        <w:gridCol w:w="860"/>
        <w:gridCol w:w="960"/>
        <w:gridCol w:w="919"/>
        <w:gridCol w:w="919"/>
      </w:tblGrid>
      <w:tr w:rsidR="00362575" w:rsidRPr="005C7CCA" w:rsidTr="00AA3E81">
        <w:trPr>
          <w:trHeight w:val="777"/>
          <w:jc w:val="center"/>
        </w:trPr>
        <w:tc>
          <w:tcPr>
            <w:tcW w:w="2132" w:type="dxa"/>
            <w:tcBorders>
              <w:top w:val="single" w:sz="4" w:space="0" w:color="auto"/>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b/>
                <w:sz w:val="20"/>
                <w:lang w:eastAsia="pl-PL"/>
              </w:rPr>
            </w:pPr>
            <w:r w:rsidRPr="005C7CCA">
              <w:rPr>
                <w:rFonts w:asciiTheme="minorHAnsi" w:hAnsiTheme="minorHAnsi" w:cstheme="minorHAnsi"/>
                <w:b/>
                <w:sz w:val="20"/>
                <w:lang w:eastAsia="pl-PL"/>
              </w:rPr>
              <w:t>Koszty operacyjne po zakończeniu realizacji projektu - energia elektryczna</w:t>
            </w:r>
          </w:p>
        </w:tc>
        <w:tc>
          <w:tcPr>
            <w:tcW w:w="992"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Ilość urządzeń</w:t>
            </w:r>
          </w:p>
        </w:tc>
        <w:tc>
          <w:tcPr>
            <w:tcW w:w="1276"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Zużycie energii przez urządzenie (kWh)</w:t>
            </w:r>
          </w:p>
        </w:tc>
        <w:tc>
          <w:tcPr>
            <w:tcW w:w="940"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Czas pracy (doba)</w:t>
            </w:r>
          </w:p>
        </w:tc>
        <w:tc>
          <w:tcPr>
            <w:tcW w:w="925"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Czas pracy (tydzień)</w:t>
            </w:r>
          </w:p>
        </w:tc>
        <w:tc>
          <w:tcPr>
            <w:tcW w:w="860"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Zużycie energii (rok)</w:t>
            </w:r>
          </w:p>
        </w:tc>
        <w:tc>
          <w:tcPr>
            <w:tcW w:w="960"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Cena kWh</w:t>
            </w:r>
          </w:p>
        </w:tc>
        <w:tc>
          <w:tcPr>
            <w:tcW w:w="919"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Koszt roczny</w:t>
            </w:r>
          </w:p>
        </w:tc>
        <w:tc>
          <w:tcPr>
            <w:tcW w:w="919"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SUMA netto 2019</w:t>
            </w:r>
          </w:p>
        </w:tc>
      </w:tr>
      <w:tr w:rsidR="00362575" w:rsidRPr="005C7CCA" w:rsidTr="00AA3E81">
        <w:trPr>
          <w:trHeight w:val="283"/>
          <w:jc w:val="center"/>
        </w:trPr>
        <w:tc>
          <w:tcPr>
            <w:tcW w:w="2132"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Serwer, macierz dyskowa</w:t>
            </w:r>
          </w:p>
        </w:tc>
        <w:tc>
          <w:tcPr>
            <w:tcW w:w="992"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3</w:t>
            </w:r>
          </w:p>
        </w:tc>
        <w:tc>
          <w:tcPr>
            <w:tcW w:w="1276"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0,3</w:t>
            </w:r>
          </w:p>
        </w:tc>
        <w:tc>
          <w:tcPr>
            <w:tcW w:w="94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24</w:t>
            </w:r>
          </w:p>
        </w:tc>
        <w:tc>
          <w:tcPr>
            <w:tcW w:w="925"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7</w:t>
            </w:r>
          </w:p>
        </w:tc>
        <w:tc>
          <w:tcPr>
            <w:tcW w:w="86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7862,4</w:t>
            </w:r>
          </w:p>
        </w:tc>
        <w:tc>
          <w:tcPr>
            <w:tcW w:w="96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0,21</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1674,69</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1674,69</w:t>
            </w:r>
          </w:p>
        </w:tc>
      </w:tr>
      <w:tr w:rsidR="00362575" w:rsidRPr="005C7CCA" w:rsidTr="00AA3E81">
        <w:trPr>
          <w:trHeight w:val="283"/>
          <w:jc w:val="center"/>
        </w:trPr>
        <w:tc>
          <w:tcPr>
            <w:tcW w:w="2132"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urządzenie UTM, przełącznik sieciowy, UPS</w:t>
            </w:r>
          </w:p>
        </w:tc>
        <w:tc>
          <w:tcPr>
            <w:tcW w:w="992"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1</w:t>
            </w:r>
          </w:p>
        </w:tc>
        <w:tc>
          <w:tcPr>
            <w:tcW w:w="1276"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0,01</w:t>
            </w:r>
          </w:p>
        </w:tc>
        <w:tc>
          <w:tcPr>
            <w:tcW w:w="94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24</w:t>
            </w:r>
          </w:p>
        </w:tc>
        <w:tc>
          <w:tcPr>
            <w:tcW w:w="925"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7</w:t>
            </w:r>
          </w:p>
        </w:tc>
        <w:tc>
          <w:tcPr>
            <w:tcW w:w="86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87,36</w:t>
            </w:r>
          </w:p>
        </w:tc>
        <w:tc>
          <w:tcPr>
            <w:tcW w:w="96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0,21</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18,61</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18,61</w:t>
            </w:r>
          </w:p>
        </w:tc>
      </w:tr>
      <w:tr w:rsidR="00362575" w:rsidRPr="005C7CCA" w:rsidTr="00AA3E81">
        <w:trPr>
          <w:trHeight w:val="283"/>
          <w:jc w:val="center"/>
        </w:trPr>
        <w:tc>
          <w:tcPr>
            <w:tcW w:w="2132" w:type="dxa"/>
            <w:tcBorders>
              <w:top w:val="nil"/>
              <w:left w:val="single" w:sz="4" w:space="0" w:color="auto"/>
              <w:bottom w:val="single" w:sz="4" w:space="0" w:color="auto"/>
              <w:right w:val="single" w:sz="4" w:space="0" w:color="auto"/>
            </w:tcBorders>
            <w:vAlign w:val="center"/>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zestawy komputerowe</w:t>
            </w:r>
          </w:p>
        </w:tc>
        <w:tc>
          <w:tcPr>
            <w:tcW w:w="992" w:type="dxa"/>
            <w:tcBorders>
              <w:top w:val="nil"/>
              <w:left w:val="nil"/>
              <w:bottom w:val="single" w:sz="4" w:space="0" w:color="auto"/>
              <w:right w:val="single" w:sz="4" w:space="0" w:color="auto"/>
            </w:tcBorders>
            <w:noWrap/>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14</w:t>
            </w:r>
          </w:p>
        </w:tc>
        <w:tc>
          <w:tcPr>
            <w:tcW w:w="1276" w:type="dxa"/>
            <w:tcBorders>
              <w:top w:val="nil"/>
              <w:left w:val="nil"/>
              <w:bottom w:val="single" w:sz="4" w:space="0" w:color="auto"/>
              <w:right w:val="single" w:sz="4" w:space="0" w:color="auto"/>
            </w:tcBorders>
            <w:noWrap/>
            <w:vAlign w:val="center"/>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0,1</w:t>
            </w:r>
          </w:p>
        </w:tc>
        <w:tc>
          <w:tcPr>
            <w:tcW w:w="940" w:type="dxa"/>
            <w:tcBorders>
              <w:top w:val="nil"/>
              <w:left w:val="nil"/>
              <w:bottom w:val="single" w:sz="4" w:space="0" w:color="auto"/>
              <w:right w:val="single" w:sz="4" w:space="0" w:color="auto"/>
            </w:tcBorders>
            <w:noWrap/>
            <w:vAlign w:val="center"/>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8</w:t>
            </w:r>
          </w:p>
        </w:tc>
        <w:tc>
          <w:tcPr>
            <w:tcW w:w="925" w:type="dxa"/>
            <w:tcBorders>
              <w:top w:val="nil"/>
              <w:left w:val="nil"/>
              <w:bottom w:val="single" w:sz="4" w:space="0" w:color="auto"/>
              <w:right w:val="single" w:sz="4" w:space="0" w:color="auto"/>
            </w:tcBorders>
            <w:noWrap/>
            <w:vAlign w:val="center"/>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5</w:t>
            </w:r>
          </w:p>
        </w:tc>
        <w:tc>
          <w:tcPr>
            <w:tcW w:w="860" w:type="dxa"/>
            <w:tcBorders>
              <w:top w:val="nil"/>
              <w:left w:val="nil"/>
              <w:bottom w:val="single" w:sz="4" w:space="0" w:color="auto"/>
              <w:right w:val="single" w:sz="4" w:space="0" w:color="auto"/>
            </w:tcBorders>
            <w:noWrap/>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2912</w:t>
            </w:r>
          </w:p>
        </w:tc>
        <w:tc>
          <w:tcPr>
            <w:tcW w:w="960" w:type="dxa"/>
            <w:tcBorders>
              <w:top w:val="nil"/>
              <w:left w:val="nil"/>
              <w:bottom w:val="single" w:sz="4" w:space="0" w:color="auto"/>
              <w:right w:val="single" w:sz="4" w:space="0" w:color="auto"/>
            </w:tcBorders>
            <w:noWrap/>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0,21</w:t>
            </w:r>
          </w:p>
        </w:tc>
        <w:tc>
          <w:tcPr>
            <w:tcW w:w="919" w:type="dxa"/>
            <w:tcBorders>
              <w:top w:val="nil"/>
              <w:left w:val="nil"/>
              <w:bottom w:val="single" w:sz="4" w:space="0" w:color="auto"/>
              <w:right w:val="single" w:sz="4" w:space="0" w:color="auto"/>
            </w:tcBorders>
            <w:noWrap/>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620,26</w:t>
            </w:r>
          </w:p>
        </w:tc>
        <w:tc>
          <w:tcPr>
            <w:tcW w:w="919" w:type="dxa"/>
            <w:tcBorders>
              <w:top w:val="nil"/>
              <w:left w:val="nil"/>
              <w:bottom w:val="single" w:sz="4" w:space="0" w:color="auto"/>
              <w:right w:val="single" w:sz="4" w:space="0" w:color="auto"/>
            </w:tcBorders>
            <w:noWrap/>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620,26</w:t>
            </w:r>
          </w:p>
        </w:tc>
      </w:tr>
      <w:tr w:rsidR="00362575" w:rsidRPr="005C7CCA" w:rsidTr="00AA3E81">
        <w:trPr>
          <w:trHeight w:val="283"/>
          <w:jc w:val="center"/>
        </w:trPr>
        <w:tc>
          <w:tcPr>
            <w:tcW w:w="2132" w:type="dxa"/>
            <w:tcBorders>
              <w:top w:val="nil"/>
              <w:left w:val="single" w:sz="4" w:space="0" w:color="auto"/>
              <w:bottom w:val="nil"/>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992" w:type="dxa"/>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1276" w:type="dxa"/>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940" w:type="dxa"/>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925" w:type="dxa"/>
            <w:tcBorders>
              <w:top w:val="nil"/>
              <w:left w:val="nil"/>
              <w:bottom w:val="nil"/>
              <w:right w:val="single" w:sz="4" w:space="0" w:color="auto"/>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SUMA netto</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2313,55</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2313,55</w:t>
            </w:r>
          </w:p>
        </w:tc>
      </w:tr>
      <w:tr w:rsidR="00362575" w:rsidRPr="005C7CCA" w:rsidTr="00AA3E81">
        <w:trPr>
          <w:trHeight w:val="283"/>
          <w:jc w:val="center"/>
        </w:trPr>
        <w:tc>
          <w:tcPr>
            <w:tcW w:w="2132" w:type="dxa"/>
            <w:tcBorders>
              <w:top w:val="nil"/>
              <w:left w:val="single" w:sz="4" w:space="0" w:color="auto"/>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992" w:type="dxa"/>
            <w:tcBorders>
              <w:top w:val="nil"/>
              <w:left w:val="nil"/>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1276" w:type="dxa"/>
            <w:tcBorders>
              <w:top w:val="nil"/>
              <w:left w:val="nil"/>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940" w:type="dxa"/>
            <w:tcBorders>
              <w:top w:val="nil"/>
              <w:left w:val="nil"/>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925" w:type="dxa"/>
            <w:tcBorders>
              <w:top w:val="nil"/>
              <w:left w:val="nil"/>
              <w:bottom w:val="single" w:sz="4" w:space="0" w:color="auto"/>
              <w:right w:val="single" w:sz="4" w:space="0" w:color="auto"/>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w:t>
            </w:r>
          </w:p>
        </w:tc>
        <w:tc>
          <w:tcPr>
            <w:tcW w:w="182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lang w:eastAsia="pl-PL"/>
              </w:rPr>
              <w:t> VAT (23%)</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532,12</w:t>
            </w:r>
          </w:p>
        </w:tc>
        <w:tc>
          <w:tcPr>
            <w:tcW w:w="91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lang w:eastAsia="pl-PL"/>
              </w:rPr>
            </w:pPr>
            <w:r w:rsidRPr="005C7CCA">
              <w:rPr>
                <w:rFonts w:asciiTheme="minorHAnsi" w:hAnsiTheme="minorHAnsi" w:cstheme="minorHAnsi"/>
                <w:sz w:val="20"/>
              </w:rPr>
              <w:t>532,12</w:t>
            </w:r>
          </w:p>
        </w:tc>
      </w:tr>
    </w:tbl>
    <w:p w:rsidR="00326256" w:rsidRPr="00266AF8" w:rsidRDefault="00326256"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Koszt energii w kolejnych latach okresu odniesienia tj. od 2020-2031 roku wynosi </w:t>
      </w:r>
      <w:r w:rsidRPr="00266AF8">
        <w:rPr>
          <w:rFonts w:asciiTheme="minorHAnsi" w:eastAsia="Times New Roman" w:hAnsiTheme="minorHAnsi" w:cstheme="minorHAnsi"/>
          <w:bCs/>
          <w:lang w:eastAsia="pl-PL"/>
        </w:rPr>
        <w:t xml:space="preserve">2313,55 </w:t>
      </w:r>
      <w:r w:rsidRPr="00266AF8">
        <w:rPr>
          <w:rFonts w:asciiTheme="minorHAnsi" w:hAnsiTheme="minorHAnsi" w:cstheme="minorHAnsi"/>
        </w:rPr>
        <w:t xml:space="preserve">zł netto rocznie, co daje łącznie kwotę </w:t>
      </w:r>
      <w:r w:rsidRPr="00266AF8">
        <w:rPr>
          <w:rFonts w:asciiTheme="minorHAnsi" w:eastAsia="Times New Roman" w:hAnsiTheme="minorHAnsi" w:cstheme="minorHAnsi"/>
          <w:lang w:eastAsia="pl-PL"/>
        </w:rPr>
        <w:t xml:space="preserve">30076,15 </w:t>
      </w:r>
      <w:r w:rsidRPr="00266AF8">
        <w:rPr>
          <w:rFonts w:asciiTheme="minorHAnsi" w:hAnsiTheme="minorHAnsi" w:cstheme="minorHAnsi"/>
        </w:rPr>
        <w:t>zł netto.</w:t>
      </w:r>
    </w:p>
    <w:p w:rsidR="00326256" w:rsidRPr="00266AF8" w:rsidRDefault="00326256" w:rsidP="005C7CCA">
      <w:pPr>
        <w:spacing w:after="0" w:line="276" w:lineRule="auto"/>
        <w:jc w:val="both"/>
        <w:rPr>
          <w:rFonts w:asciiTheme="minorHAnsi" w:hAnsiTheme="minorHAnsi" w:cstheme="minorHAnsi"/>
        </w:rPr>
      </w:pPr>
    </w:p>
    <w:tbl>
      <w:tblPr>
        <w:tblW w:w="10064" w:type="dxa"/>
        <w:jc w:val="center"/>
        <w:tblCellMar>
          <w:left w:w="70" w:type="dxa"/>
          <w:right w:w="70" w:type="dxa"/>
        </w:tblCellMar>
        <w:tblLook w:val="04A0" w:firstRow="1" w:lastRow="0" w:firstColumn="1" w:lastColumn="0" w:noHBand="0" w:noVBand="1"/>
      </w:tblPr>
      <w:tblGrid>
        <w:gridCol w:w="2689"/>
        <w:gridCol w:w="850"/>
        <w:gridCol w:w="1271"/>
        <w:gridCol w:w="940"/>
        <w:gridCol w:w="955"/>
        <w:gridCol w:w="1039"/>
        <w:gridCol w:w="1180"/>
        <w:gridCol w:w="1140"/>
      </w:tblGrid>
      <w:tr w:rsidR="00362575" w:rsidRPr="005C7CCA" w:rsidTr="00AA3E81">
        <w:trPr>
          <w:trHeight w:val="490"/>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b/>
                <w:sz w:val="20"/>
              </w:rPr>
            </w:pPr>
            <w:r w:rsidRPr="005C7CCA">
              <w:rPr>
                <w:rFonts w:asciiTheme="minorHAnsi" w:hAnsiTheme="minorHAnsi" w:cstheme="minorHAnsi"/>
                <w:b/>
                <w:sz w:val="20"/>
              </w:rPr>
              <w:t>Koszty operacyjne po zakończeniu realizacji projektu - usługi obce</w:t>
            </w:r>
          </w:p>
        </w:tc>
        <w:tc>
          <w:tcPr>
            <w:tcW w:w="850"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Cena</w:t>
            </w:r>
          </w:p>
        </w:tc>
        <w:tc>
          <w:tcPr>
            <w:tcW w:w="1271"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Wartość bazowa (licencji, wdrożeń, ŚT)</w:t>
            </w:r>
          </w:p>
        </w:tc>
        <w:tc>
          <w:tcPr>
            <w:tcW w:w="940"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Koszt jako % wartości</w:t>
            </w:r>
          </w:p>
        </w:tc>
        <w:tc>
          <w:tcPr>
            <w:tcW w:w="955"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Ilość (miesięcy, sztuk)</w:t>
            </w:r>
          </w:p>
        </w:tc>
        <w:tc>
          <w:tcPr>
            <w:tcW w:w="1039"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Koszt roczny</w:t>
            </w:r>
          </w:p>
        </w:tc>
        <w:tc>
          <w:tcPr>
            <w:tcW w:w="1180"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SUMA netto 2019</w:t>
            </w:r>
          </w:p>
        </w:tc>
        <w:tc>
          <w:tcPr>
            <w:tcW w:w="1140" w:type="dxa"/>
            <w:tcBorders>
              <w:top w:val="single" w:sz="4" w:space="0" w:color="auto"/>
              <w:left w:val="nil"/>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SUMA netto 2023</w:t>
            </w:r>
          </w:p>
        </w:tc>
      </w:tr>
      <w:tr w:rsidR="00362575" w:rsidRPr="005C7CCA" w:rsidTr="00AA3E81">
        <w:trPr>
          <w:trHeight w:val="454"/>
          <w:jc w:val="center"/>
        </w:trPr>
        <w:tc>
          <w:tcPr>
            <w:tcW w:w="2689"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xml:space="preserve">Opłaty związane z funkcjonowaniem platformy/ </w:t>
            </w:r>
            <w:r w:rsidRPr="005C7CCA">
              <w:rPr>
                <w:rFonts w:asciiTheme="minorHAnsi" w:hAnsiTheme="minorHAnsi" w:cstheme="minorHAnsi"/>
                <w:sz w:val="20"/>
              </w:rPr>
              <w:lastRenderedPageBreak/>
              <w:t>portalu</w:t>
            </w:r>
          </w:p>
        </w:tc>
        <w:tc>
          <w:tcPr>
            <w:tcW w:w="85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lastRenderedPageBreak/>
              <w:t>162,6</w:t>
            </w:r>
          </w:p>
        </w:tc>
        <w:tc>
          <w:tcPr>
            <w:tcW w:w="1271"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w:t>
            </w:r>
          </w:p>
        </w:tc>
        <w:tc>
          <w:tcPr>
            <w:tcW w:w="94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955"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12</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1951,20</w:t>
            </w:r>
          </w:p>
        </w:tc>
        <w:tc>
          <w:tcPr>
            <w:tcW w:w="11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1951,20</w:t>
            </w:r>
          </w:p>
        </w:tc>
        <w:tc>
          <w:tcPr>
            <w:tcW w:w="114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1951,20</w:t>
            </w:r>
          </w:p>
        </w:tc>
      </w:tr>
      <w:tr w:rsidR="00362575" w:rsidRPr="005C7CCA" w:rsidTr="00AA3E81">
        <w:trPr>
          <w:trHeight w:val="454"/>
          <w:jc w:val="center"/>
        </w:trPr>
        <w:tc>
          <w:tcPr>
            <w:tcW w:w="2689"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lastRenderedPageBreak/>
              <w:t>Opieka powdrożeniowa, asysta techniczna (2% wartości licencji)</w:t>
            </w:r>
          </w:p>
        </w:tc>
        <w:tc>
          <w:tcPr>
            <w:tcW w:w="85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271"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165000,00</w:t>
            </w:r>
          </w:p>
        </w:tc>
        <w:tc>
          <w:tcPr>
            <w:tcW w:w="94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0,02</w:t>
            </w:r>
          </w:p>
        </w:tc>
        <w:tc>
          <w:tcPr>
            <w:tcW w:w="955"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3300,00</w:t>
            </w:r>
          </w:p>
        </w:tc>
        <w:tc>
          <w:tcPr>
            <w:tcW w:w="11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3300,00</w:t>
            </w:r>
          </w:p>
        </w:tc>
        <w:tc>
          <w:tcPr>
            <w:tcW w:w="114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3300,00</w:t>
            </w:r>
          </w:p>
        </w:tc>
      </w:tr>
      <w:tr w:rsidR="00362575" w:rsidRPr="005C7CCA" w:rsidTr="00AA3E81">
        <w:trPr>
          <w:trHeight w:val="454"/>
          <w:jc w:val="center"/>
        </w:trPr>
        <w:tc>
          <w:tcPr>
            <w:tcW w:w="2689"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Koszt dostosowania do nowego stanu faktycznego lub prawnego</w:t>
            </w:r>
          </w:p>
        </w:tc>
        <w:tc>
          <w:tcPr>
            <w:tcW w:w="85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271"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83000,00</w:t>
            </w:r>
          </w:p>
        </w:tc>
        <w:tc>
          <w:tcPr>
            <w:tcW w:w="94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0,1</w:t>
            </w:r>
          </w:p>
        </w:tc>
        <w:tc>
          <w:tcPr>
            <w:tcW w:w="955"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8300,00</w:t>
            </w:r>
          </w:p>
        </w:tc>
        <w:tc>
          <w:tcPr>
            <w:tcW w:w="11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p>
        </w:tc>
        <w:tc>
          <w:tcPr>
            <w:tcW w:w="114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8300,00</w:t>
            </w:r>
          </w:p>
        </w:tc>
      </w:tr>
      <w:tr w:rsidR="00362575" w:rsidRPr="005C7CCA" w:rsidTr="00AA3E81">
        <w:trPr>
          <w:trHeight w:val="454"/>
          <w:jc w:val="center"/>
        </w:trPr>
        <w:tc>
          <w:tcPr>
            <w:tcW w:w="2689"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Upowszechnienie e-usług</w:t>
            </w:r>
          </w:p>
        </w:tc>
        <w:tc>
          <w:tcPr>
            <w:tcW w:w="85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1626,02</w:t>
            </w:r>
          </w:p>
        </w:tc>
        <w:tc>
          <w:tcPr>
            <w:tcW w:w="1271"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94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955"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1626,02</w:t>
            </w:r>
          </w:p>
        </w:tc>
        <w:tc>
          <w:tcPr>
            <w:tcW w:w="11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1626,02</w:t>
            </w:r>
          </w:p>
        </w:tc>
        <w:tc>
          <w:tcPr>
            <w:tcW w:w="114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1626,02</w:t>
            </w:r>
          </w:p>
        </w:tc>
      </w:tr>
      <w:tr w:rsidR="00362575" w:rsidRPr="005C7CCA" w:rsidTr="00AA3E81">
        <w:trPr>
          <w:trHeight w:val="454"/>
          <w:jc w:val="center"/>
        </w:trPr>
        <w:tc>
          <w:tcPr>
            <w:tcW w:w="2689"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Ubezpieczenie majątkowe infrastruktury</w:t>
            </w:r>
          </w:p>
        </w:tc>
        <w:tc>
          <w:tcPr>
            <w:tcW w:w="85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w:t>
            </w:r>
          </w:p>
        </w:tc>
        <w:tc>
          <w:tcPr>
            <w:tcW w:w="1271"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315000,00</w:t>
            </w:r>
          </w:p>
        </w:tc>
        <w:tc>
          <w:tcPr>
            <w:tcW w:w="94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0,005</w:t>
            </w:r>
          </w:p>
        </w:tc>
        <w:tc>
          <w:tcPr>
            <w:tcW w:w="955"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1575,00</w:t>
            </w:r>
          </w:p>
        </w:tc>
        <w:tc>
          <w:tcPr>
            <w:tcW w:w="11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1575,00</w:t>
            </w:r>
          </w:p>
        </w:tc>
        <w:tc>
          <w:tcPr>
            <w:tcW w:w="114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1575,00</w:t>
            </w:r>
          </w:p>
        </w:tc>
      </w:tr>
      <w:tr w:rsidR="00362575" w:rsidRPr="005C7CCA" w:rsidTr="00AA3E81">
        <w:trPr>
          <w:trHeight w:val="340"/>
          <w:jc w:val="center"/>
        </w:trPr>
        <w:tc>
          <w:tcPr>
            <w:tcW w:w="2689" w:type="dxa"/>
            <w:tcBorders>
              <w:top w:val="single" w:sz="4" w:space="0" w:color="auto"/>
              <w:left w:val="single" w:sz="4" w:space="0" w:color="auto"/>
              <w:bottom w:val="nil"/>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850" w:type="dxa"/>
            <w:tcBorders>
              <w:top w:val="single" w:sz="4" w:space="0" w:color="auto"/>
              <w:left w:val="nil"/>
              <w:bottom w:val="nil"/>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271" w:type="dxa"/>
            <w:tcBorders>
              <w:top w:val="single" w:sz="4" w:space="0" w:color="auto"/>
              <w:left w:val="nil"/>
              <w:bottom w:val="nil"/>
              <w:right w:val="single" w:sz="4" w:space="0" w:color="auto"/>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895" w:type="dxa"/>
            <w:gridSpan w:val="2"/>
            <w:tcBorders>
              <w:top w:val="single" w:sz="4" w:space="0" w:color="auto"/>
              <w:left w:val="nil"/>
              <w:bottom w:val="single" w:sz="4" w:space="0" w:color="auto"/>
              <w:right w:val="single" w:sz="4" w:space="0" w:color="000000"/>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SUMA netto</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16752,22</w:t>
            </w:r>
          </w:p>
        </w:tc>
        <w:tc>
          <w:tcPr>
            <w:tcW w:w="11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8452,22</w:t>
            </w:r>
          </w:p>
        </w:tc>
        <w:tc>
          <w:tcPr>
            <w:tcW w:w="114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16752,22</w:t>
            </w:r>
          </w:p>
        </w:tc>
      </w:tr>
      <w:tr w:rsidR="00362575" w:rsidRPr="005C7CCA" w:rsidTr="00AA3E81">
        <w:trPr>
          <w:trHeight w:val="340"/>
          <w:jc w:val="center"/>
        </w:trPr>
        <w:tc>
          <w:tcPr>
            <w:tcW w:w="2689" w:type="dxa"/>
            <w:tcBorders>
              <w:top w:val="nil"/>
              <w:left w:val="single" w:sz="4" w:space="0" w:color="auto"/>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850" w:type="dxa"/>
            <w:tcBorders>
              <w:top w:val="nil"/>
              <w:left w:val="nil"/>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271" w:type="dxa"/>
            <w:tcBorders>
              <w:top w:val="nil"/>
              <w:left w:val="nil"/>
              <w:bottom w:val="single" w:sz="4" w:space="0" w:color="auto"/>
              <w:right w:val="single" w:sz="4" w:space="0" w:color="auto"/>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895" w:type="dxa"/>
            <w:gridSpan w:val="2"/>
            <w:tcBorders>
              <w:top w:val="single" w:sz="4" w:space="0" w:color="auto"/>
              <w:left w:val="nil"/>
              <w:bottom w:val="single" w:sz="4" w:space="0" w:color="auto"/>
              <w:right w:val="single" w:sz="4" w:space="0" w:color="000000"/>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VAT (23%)</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3853,01</w:t>
            </w:r>
          </w:p>
        </w:tc>
        <w:tc>
          <w:tcPr>
            <w:tcW w:w="11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1944,01</w:t>
            </w:r>
          </w:p>
        </w:tc>
        <w:tc>
          <w:tcPr>
            <w:tcW w:w="114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3853,01</w:t>
            </w:r>
          </w:p>
        </w:tc>
      </w:tr>
    </w:tbl>
    <w:p w:rsidR="00326256" w:rsidRPr="00266AF8" w:rsidRDefault="00326256" w:rsidP="005C7CCA">
      <w:pPr>
        <w:spacing w:line="276" w:lineRule="auto"/>
        <w:jc w:val="both"/>
        <w:rPr>
          <w:rFonts w:asciiTheme="minorHAnsi" w:hAnsiTheme="minorHAnsi" w:cstheme="minorHAnsi"/>
        </w:rPr>
      </w:pPr>
    </w:p>
    <w:p w:rsidR="00362575" w:rsidRPr="00266AF8" w:rsidRDefault="00362575" w:rsidP="005C7CCA">
      <w:pPr>
        <w:spacing w:line="276" w:lineRule="auto"/>
        <w:jc w:val="both"/>
        <w:rPr>
          <w:rFonts w:asciiTheme="minorHAnsi" w:hAnsiTheme="minorHAnsi" w:cstheme="minorHAnsi"/>
        </w:rPr>
      </w:pPr>
      <w:r w:rsidRPr="00266AF8">
        <w:rPr>
          <w:rFonts w:asciiTheme="minorHAnsi" w:hAnsiTheme="minorHAnsi" w:cstheme="minorHAnsi"/>
        </w:rPr>
        <w:t>Koszty usług obcych w kolejnych latach okresu odniesienia (poza latami 2023 oraz 2028) wynosi 8452,22 zł netto rocznie, a w pozostałych latach 16752,22 zł netto. Łącznie koszt usług obcych wywołanych projektem wynosi 126478,86 zł.</w:t>
      </w:r>
    </w:p>
    <w:tbl>
      <w:tblPr>
        <w:tblW w:w="9805" w:type="dxa"/>
        <w:jc w:val="center"/>
        <w:tblCellMar>
          <w:left w:w="70" w:type="dxa"/>
          <w:right w:w="70" w:type="dxa"/>
        </w:tblCellMar>
        <w:tblLook w:val="04A0" w:firstRow="1" w:lastRow="0" w:firstColumn="1" w:lastColumn="0" w:noHBand="0" w:noVBand="1"/>
      </w:tblPr>
      <w:tblGrid>
        <w:gridCol w:w="3823"/>
        <w:gridCol w:w="1559"/>
        <w:gridCol w:w="1350"/>
        <w:gridCol w:w="954"/>
        <w:gridCol w:w="1080"/>
        <w:gridCol w:w="1039"/>
      </w:tblGrid>
      <w:tr w:rsidR="00362575" w:rsidRPr="005C7CCA" w:rsidTr="00AA3E81">
        <w:trPr>
          <w:trHeight w:val="300"/>
          <w:jc w:val="center"/>
        </w:trPr>
        <w:tc>
          <w:tcPr>
            <w:tcW w:w="3823" w:type="dxa"/>
            <w:tcBorders>
              <w:top w:val="single" w:sz="4" w:space="0" w:color="auto"/>
              <w:left w:val="single" w:sz="4" w:space="0" w:color="auto"/>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b/>
                <w:sz w:val="20"/>
              </w:rPr>
            </w:pPr>
            <w:r w:rsidRPr="005C7CCA">
              <w:rPr>
                <w:rFonts w:asciiTheme="minorHAnsi" w:hAnsiTheme="minorHAnsi" w:cstheme="minorHAnsi"/>
                <w:b/>
                <w:sz w:val="20"/>
              </w:rPr>
              <w:t>Koszty operacyjne po zakończeniu realizacji projektu - wynagrodzenia</w:t>
            </w:r>
          </w:p>
        </w:tc>
        <w:tc>
          <w:tcPr>
            <w:tcW w:w="1559" w:type="dxa"/>
            <w:tcBorders>
              <w:top w:val="single" w:sz="4" w:space="0" w:color="auto"/>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Wysokość wynagrodzenia brutto pracownika (informatyk) urzędu</w:t>
            </w:r>
          </w:p>
        </w:tc>
        <w:tc>
          <w:tcPr>
            <w:tcW w:w="1350" w:type="dxa"/>
            <w:tcBorders>
              <w:top w:val="single" w:sz="4" w:space="0" w:color="auto"/>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Część etatu zaangażowana do obowiązków</w:t>
            </w:r>
          </w:p>
        </w:tc>
        <w:tc>
          <w:tcPr>
            <w:tcW w:w="954" w:type="dxa"/>
            <w:tcBorders>
              <w:top w:val="single" w:sz="4" w:space="0" w:color="auto"/>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Ilość miesięcy</w:t>
            </w:r>
          </w:p>
        </w:tc>
        <w:tc>
          <w:tcPr>
            <w:tcW w:w="1080" w:type="dxa"/>
            <w:tcBorders>
              <w:top w:val="single" w:sz="4" w:space="0" w:color="auto"/>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Koszt roczny</w:t>
            </w:r>
          </w:p>
        </w:tc>
        <w:tc>
          <w:tcPr>
            <w:tcW w:w="1039" w:type="dxa"/>
            <w:tcBorders>
              <w:top w:val="single" w:sz="4" w:space="0" w:color="auto"/>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SUMA netto 2019</w:t>
            </w:r>
          </w:p>
        </w:tc>
      </w:tr>
      <w:tr w:rsidR="00362575" w:rsidRPr="005C7CCA" w:rsidTr="00AA3E81">
        <w:trPr>
          <w:trHeight w:val="454"/>
          <w:jc w:val="center"/>
        </w:trPr>
        <w:tc>
          <w:tcPr>
            <w:tcW w:w="3823" w:type="dxa"/>
            <w:tcBorders>
              <w:top w:val="nil"/>
              <w:left w:val="single" w:sz="4" w:space="0" w:color="auto"/>
              <w:bottom w:val="single" w:sz="4" w:space="0" w:color="auto"/>
              <w:right w:val="single" w:sz="4" w:space="0" w:color="auto"/>
            </w:tcBorders>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Obsługa rozwiązań informatycznych wdrożonych w ramach projektu</w:t>
            </w:r>
          </w:p>
        </w:tc>
        <w:tc>
          <w:tcPr>
            <w:tcW w:w="1559"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3274,2</w:t>
            </w:r>
          </w:p>
        </w:tc>
        <w:tc>
          <w:tcPr>
            <w:tcW w:w="135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0,20</w:t>
            </w:r>
          </w:p>
        </w:tc>
        <w:tc>
          <w:tcPr>
            <w:tcW w:w="954"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12</w:t>
            </w:r>
          </w:p>
        </w:tc>
        <w:tc>
          <w:tcPr>
            <w:tcW w:w="10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7858,08</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7858,08</w:t>
            </w:r>
          </w:p>
        </w:tc>
      </w:tr>
      <w:tr w:rsidR="00362575" w:rsidRPr="005C7CCA" w:rsidTr="00AA3E81">
        <w:trPr>
          <w:trHeight w:val="454"/>
          <w:jc w:val="center"/>
        </w:trPr>
        <w:tc>
          <w:tcPr>
            <w:tcW w:w="3823" w:type="dxa"/>
            <w:tcBorders>
              <w:top w:val="nil"/>
              <w:left w:val="single" w:sz="4" w:space="0" w:color="auto"/>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Wysokość narzutu pracodawcy</w:t>
            </w:r>
          </w:p>
        </w:tc>
        <w:tc>
          <w:tcPr>
            <w:tcW w:w="1559"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0,2061</w:t>
            </w:r>
          </w:p>
        </w:tc>
        <w:tc>
          <w:tcPr>
            <w:tcW w:w="1350"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954" w:type="dxa"/>
            <w:tcBorders>
              <w:top w:val="nil"/>
              <w:left w:val="nil"/>
              <w:bottom w:val="single" w:sz="4" w:space="0" w:color="auto"/>
              <w:right w:val="single" w:sz="4" w:space="0" w:color="auto"/>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0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1619,55</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1619,55</w:t>
            </w:r>
          </w:p>
        </w:tc>
      </w:tr>
      <w:tr w:rsidR="00362575" w:rsidRPr="005C7CCA" w:rsidTr="00AA3E81">
        <w:trPr>
          <w:trHeight w:val="300"/>
          <w:jc w:val="center"/>
        </w:trPr>
        <w:tc>
          <w:tcPr>
            <w:tcW w:w="3823" w:type="dxa"/>
            <w:tcBorders>
              <w:top w:val="nil"/>
              <w:left w:val="single" w:sz="4" w:space="0" w:color="auto"/>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1559" w:type="dxa"/>
            <w:tcBorders>
              <w:top w:val="nil"/>
              <w:left w:val="nil"/>
              <w:bottom w:val="single" w:sz="4" w:space="0" w:color="auto"/>
              <w:right w:val="nil"/>
            </w:tcBorders>
            <w:shd w:val="clear" w:color="auto" w:fill="FFFFFF"/>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w:t>
            </w:r>
          </w:p>
        </w:tc>
        <w:tc>
          <w:tcPr>
            <w:tcW w:w="2304" w:type="dxa"/>
            <w:gridSpan w:val="2"/>
            <w:tcBorders>
              <w:top w:val="single" w:sz="4" w:space="0" w:color="auto"/>
              <w:left w:val="single" w:sz="4" w:space="0" w:color="auto"/>
              <w:bottom w:val="single" w:sz="4" w:space="0" w:color="auto"/>
              <w:right w:val="single" w:sz="4" w:space="0" w:color="000000"/>
            </w:tcBorders>
            <w:noWrap/>
            <w:vAlign w:val="center"/>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 xml:space="preserve">SUMA </w:t>
            </w:r>
          </w:p>
        </w:tc>
        <w:tc>
          <w:tcPr>
            <w:tcW w:w="1080"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9477,63</w:t>
            </w:r>
          </w:p>
        </w:tc>
        <w:tc>
          <w:tcPr>
            <w:tcW w:w="1039" w:type="dxa"/>
            <w:tcBorders>
              <w:top w:val="nil"/>
              <w:left w:val="nil"/>
              <w:bottom w:val="single" w:sz="4" w:space="0" w:color="auto"/>
              <w:right w:val="single" w:sz="4" w:space="0" w:color="auto"/>
            </w:tcBorders>
            <w:noWrap/>
            <w:hideMark/>
          </w:tcPr>
          <w:p w:rsidR="00362575" w:rsidRPr="005C7CCA" w:rsidRDefault="00362575" w:rsidP="005C7CCA">
            <w:pPr>
              <w:spacing w:line="276" w:lineRule="auto"/>
              <w:rPr>
                <w:rFonts w:asciiTheme="minorHAnsi" w:hAnsiTheme="minorHAnsi" w:cstheme="minorHAnsi"/>
                <w:sz w:val="20"/>
              </w:rPr>
            </w:pPr>
            <w:r w:rsidRPr="005C7CCA">
              <w:rPr>
                <w:rFonts w:asciiTheme="minorHAnsi" w:hAnsiTheme="minorHAnsi" w:cstheme="minorHAnsi"/>
                <w:sz w:val="20"/>
              </w:rPr>
              <w:t>9477,63</w:t>
            </w:r>
          </w:p>
        </w:tc>
      </w:tr>
    </w:tbl>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Koszt wynagrodzeń oraz ubezpieczeń społecznych w kolejnych latach okresu odniesienia wynoszą 9477,63 </w:t>
      </w:r>
      <w:r w:rsidRPr="00266AF8">
        <w:rPr>
          <w:rFonts w:asciiTheme="minorHAnsi" w:hAnsiTheme="minorHAnsi" w:cstheme="minorHAnsi"/>
          <w:bCs/>
        </w:rPr>
        <w:t xml:space="preserve">zł </w:t>
      </w:r>
      <w:r w:rsidRPr="00266AF8">
        <w:rPr>
          <w:rFonts w:asciiTheme="minorHAnsi" w:hAnsiTheme="minorHAnsi" w:cstheme="minorHAnsi"/>
        </w:rPr>
        <w:t>rocznie, co daje łącznie kwotę 123209,19 zł z czego 21054,15  zł przyjęto jako ubezpieczenia społeczne.</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Łączna wysokość kosztów operacyjnych związanych z realizacją projektu wynosi 279764,20 zł netto oraz podatek VAT od ww. pozycji w wysokości 36007,56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Przyjęto następujące założenia odnośnie kosztów: </w:t>
      </w:r>
    </w:p>
    <w:p w:rsidR="00362575" w:rsidRPr="00266AF8" w:rsidRDefault="00362575" w:rsidP="005C7CCA">
      <w:pPr>
        <w:pStyle w:val="Akapitzlist"/>
        <w:numPr>
          <w:ilvl w:val="0"/>
          <w:numId w:val="38"/>
        </w:numPr>
        <w:spacing w:after="0" w:line="276" w:lineRule="auto"/>
        <w:jc w:val="both"/>
        <w:rPr>
          <w:rFonts w:asciiTheme="minorHAnsi" w:hAnsiTheme="minorHAnsi" w:cstheme="minorHAnsi"/>
        </w:rPr>
      </w:pPr>
      <w:r w:rsidRPr="00266AF8">
        <w:rPr>
          <w:rFonts w:asciiTheme="minorHAnsi" w:hAnsiTheme="minorHAnsi" w:cstheme="minorHAnsi"/>
        </w:rPr>
        <w:t xml:space="preserve">wysokość wydatków została rzetelnie oszacowana, wnioskodawca przygotowywał się do realizacji projektu w 2016 r. </w:t>
      </w:r>
    </w:p>
    <w:p w:rsidR="00362575" w:rsidRPr="00266AF8" w:rsidRDefault="00362575" w:rsidP="005C7CCA">
      <w:pPr>
        <w:pStyle w:val="Akapitzlist"/>
        <w:numPr>
          <w:ilvl w:val="0"/>
          <w:numId w:val="38"/>
        </w:numPr>
        <w:spacing w:after="0" w:line="276" w:lineRule="auto"/>
        <w:jc w:val="both"/>
        <w:rPr>
          <w:rFonts w:asciiTheme="minorHAnsi" w:hAnsiTheme="minorHAnsi" w:cstheme="minorHAnsi"/>
        </w:rPr>
      </w:pPr>
      <w:r w:rsidRPr="00266AF8">
        <w:rPr>
          <w:rFonts w:asciiTheme="minorHAnsi" w:hAnsiTheme="minorHAnsi" w:cstheme="minorHAnsi"/>
        </w:rPr>
        <w:lastRenderedPageBreak/>
        <w:t>wnioskodawca korzystał ze wsparcia zewnętrznego podmiotu, który opracowywał dokumentację aplikacyjną, w tym szczegółową dokumentację techniczną, przeprowadzono analizę procesów biznesowych. Ww. dokumenty stały się podstawą do określania wartości nakładów przez podmioty trzecie (potencjalnych wykonawców),</w:t>
      </w:r>
    </w:p>
    <w:p w:rsidR="00362575" w:rsidRPr="00266AF8" w:rsidRDefault="00362575" w:rsidP="005C7CCA">
      <w:pPr>
        <w:pStyle w:val="Akapitzlist"/>
        <w:numPr>
          <w:ilvl w:val="0"/>
          <w:numId w:val="38"/>
        </w:numPr>
        <w:spacing w:after="0" w:line="276" w:lineRule="auto"/>
        <w:jc w:val="both"/>
        <w:rPr>
          <w:rFonts w:asciiTheme="minorHAnsi" w:hAnsiTheme="minorHAnsi" w:cstheme="minorHAnsi"/>
        </w:rPr>
      </w:pPr>
      <w:r w:rsidRPr="00266AF8">
        <w:rPr>
          <w:rFonts w:asciiTheme="minorHAnsi" w:hAnsiTheme="minorHAnsi" w:cstheme="minorHAnsi"/>
        </w:rPr>
        <w:t xml:space="preserve">wartość nakładów została oceniona dla każdej pozycji i kategorii kosztów oddzielnie poprzez: </w:t>
      </w:r>
    </w:p>
    <w:p w:rsidR="00362575" w:rsidRPr="00266AF8" w:rsidRDefault="00362575" w:rsidP="005C7CCA">
      <w:pPr>
        <w:pStyle w:val="Akapitzlist"/>
        <w:numPr>
          <w:ilvl w:val="1"/>
          <w:numId w:val="38"/>
        </w:numPr>
        <w:spacing w:after="0" w:line="276" w:lineRule="auto"/>
        <w:jc w:val="both"/>
        <w:rPr>
          <w:rFonts w:asciiTheme="minorHAnsi" w:hAnsiTheme="minorHAnsi" w:cstheme="minorHAnsi"/>
        </w:rPr>
      </w:pPr>
      <w:r w:rsidRPr="00266AF8">
        <w:rPr>
          <w:rFonts w:asciiTheme="minorHAnsi" w:hAnsiTheme="minorHAnsi" w:cstheme="minorHAnsi"/>
        </w:rPr>
        <w:t xml:space="preserve">analizę cen rynkowych wynikających z ogłoszeń o udzielonych zamówieniach publicznych o podobnym charakterze, </w:t>
      </w:r>
    </w:p>
    <w:p w:rsidR="00362575" w:rsidRPr="00266AF8" w:rsidRDefault="00362575" w:rsidP="005C7CCA">
      <w:pPr>
        <w:pStyle w:val="Akapitzlist"/>
        <w:numPr>
          <w:ilvl w:val="1"/>
          <w:numId w:val="38"/>
        </w:numPr>
        <w:spacing w:after="0" w:line="276" w:lineRule="auto"/>
        <w:jc w:val="both"/>
        <w:rPr>
          <w:rFonts w:asciiTheme="minorHAnsi" w:hAnsiTheme="minorHAnsi" w:cstheme="minorHAnsi"/>
        </w:rPr>
      </w:pPr>
      <w:r w:rsidRPr="00266AF8">
        <w:rPr>
          <w:rFonts w:asciiTheme="minorHAnsi" w:hAnsiTheme="minorHAnsi" w:cstheme="minorHAnsi"/>
        </w:rPr>
        <w:t xml:space="preserve">telefonicznych zapytań potencjalnych wykonawców, korespondencji mailowej, </w:t>
      </w:r>
    </w:p>
    <w:p w:rsidR="00362575" w:rsidRPr="00266AF8" w:rsidRDefault="00362575" w:rsidP="005C7CCA">
      <w:pPr>
        <w:pStyle w:val="Akapitzlist"/>
        <w:numPr>
          <w:ilvl w:val="1"/>
          <w:numId w:val="38"/>
        </w:numPr>
        <w:spacing w:after="0" w:line="276" w:lineRule="auto"/>
        <w:jc w:val="both"/>
        <w:rPr>
          <w:rFonts w:asciiTheme="minorHAnsi" w:hAnsiTheme="minorHAnsi" w:cstheme="minorHAnsi"/>
        </w:rPr>
      </w:pPr>
      <w:r w:rsidRPr="00266AF8">
        <w:rPr>
          <w:rFonts w:asciiTheme="minorHAnsi" w:hAnsiTheme="minorHAnsi" w:cstheme="minorHAnsi"/>
        </w:rPr>
        <w:t xml:space="preserve">własnego doświadczenia w realizacji projektów informatycznych.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Każdy z kosztów skonfrontowano w min. 3 źródłach i na tej podstawie oszacowano wysokość nakładu, przyjmując wartość średnią.</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Wnioskodawca – zgodnie z zasadami wytycznych, przepisami prawa oraz Polityką rachunkowości, mając na uwadze również charakter projektu zadecydował, że najbardziej efektywną metodą finansowania nakładów będzie zakup, nie amortyzacja i leasing. Wydatki projektu dotyczą zakupów środków trwałych zawierających elementy elektroniki ulegające szybkiemu postępowi zużycia technicznego oraz wartości niematerialnych i prawnych, które ulegają stosunkowo częstym zmianom ze względu na zmianę sytuacji prawnej i faktycznej na terenie właściwości działania jednostki.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Stawka amortyzacyjna stosowana u wnioskodawcy zgodnie z obowiązującą polityką rachunkowości dla wariantu bez projektu wynosi: zespoły komputerowe, serwery z wyposażeniem, komputer (KŚT 491) – 30%, oprogramowania (WNiP) – 30%.</w:t>
      </w:r>
    </w:p>
    <w:p w:rsidR="00362575" w:rsidRPr="00266AF8" w:rsidRDefault="00362575" w:rsidP="005C7CCA">
      <w:pPr>
        <w:spacing w:after="0" w:line="276" w:lineRule="auto"/>
        <w:jc w:val="both"/>
        <w:rPr>
          <w:rFonts w:asciiTheme="minorHAnsi" w:hAnsiTheme="minorHAnsi" w:cstheme="minorHAnsi"/>
        </w:rPr>
      </w:pPr>
    </w:p>
    <w:p w:rsidR="00AA3E81" w:rsidRPr="00266AF8" w:rsidRDefault="00AA3E81" w:rsidP="005C7CCA">
      <w:pPr>
        <w:pStyle w:val="Nagwek2"/>
        <w:spacing w:line="276" w:lineRule="auto"/>
        <w:jc w:val="both"/>
        <w:rPr>
          <w:rFonts w:asciiTheme="minorHAnsi" w:hAnsiTheme="minorHAnsi" w:cstheme="minorHAnsi"/>
          <w:sz w:val="22"/>
          <w:szCs w:val="22"/>
        </w:rPr>
      </w:pPr>
      <w:bookmarkStart w:id="96" w:name="_Toc462759266"/>
      <w:bookmarkStart w:id="97" w:name="_Toc480824297"/>
      <w:bookmarkStart w:id="98" w:name="_Toc488236741"/>
      <w:r w:rsidRPr="00266AF8">
        <w:rPr>
          <w:rFonts w:asciiTheme="minorHAnsi" w:hAnsiTheme="minorHAnsi" w:cstheme="minorHAnsi"/>
          <w:sz w:val="22"/>
          <w:szCs w:val="22"/>
        </w:rPr>
        <w:t>3.4.</w:t>
      </w:r>
      <w:r w:rsidRPr="00266AF8">
        <w:rPr>
          <w:rFonts w:asciiTheme="minorHAnsi" w:hAnsiTheme="minorHAnsi" w:cstheme="minorHAnsi"/>
          <w:sz w:val="22"/>
          <w:szCs w:val="22"/>
        </w:rPr>
        <w:tab/>
        <w:t>Kalkulacja przychodów dla wariantu bez i z projektem</w:t>
      </w:r>
      <w:bookmarkEnd w:id="96"/>
      <w:bookmarkEnd w:id="97"/>
      <w:bookmarkEnd w:id="98"/>
    </w:p>
    <w:p w:rsidR="00AA3E81" w:rsidRPr="00266AF8" w:rsidRDefault="00AA3E81" w:rsidP="005C7CCA">
      <w:pPr>
        <w:pStyle w:val="Nagwek3"/>
        <w:spacing w:line="276" w:lineRule="auto"/>
        <w:jc w:val="both"/>
        <w:rPr>
          <w:rFonts w:asciiTheme="minorHAnsi" w:hAnsiTheme="minorHAnsi" w:cstheme="minorHAnsi"/>
          <w:sz w:val="22"/>
          <w:szCs w:val="22"/>
        </w:rPr>
      </w:pPr>
      <w:bookmarkStart w:id="99" w:name="_Toc480824298"/>
      <w:bookmarkStart w:id="100" w:name="_Toc488236742"/>
      <w:r w:rsidRPr="00266AF8">
        <w:rPr>
          <w:rFonts w:asciiTheme="minorHAnsi" w:hAnsiTheme="minorHAnsi" w:cstheme="minorHAnsi"/>
          <w:sz w:val="22"/>
          <w:szCs w:val="22"/>
        </w:rPr>
        <w:t>3.4.1.</w:t>
      </w:r>
      <w:r w:rsidRPr="00266AF8">
        <w:rPr>
          <w:rFonts w:asciiTheme="minorHAnsi" w:hAnsiTheme="minorHAnsi" w:cstheme="minorHAnsi"/>
          <w:sz w:val="22"/>
          <w:szCs w:val="22"/>
        </w:rPr>
        <w:tab/>
        <w:t>Kalkulacja popytu na produkty / usługi / towary</w:t>
      </w:r>
      <w:bookmarkEnd w:id="99"/>
      <w:bookmarkEnd w:id="100"/>
    </w:p>
    <w:p w:rsidR="00362575" w:rsidRPr="00266AF8" w:rsidRDefault="00362575" w:rsidP="005C7CCA">
      <w:pPr>
        <w:spacing w:line="276" w:lineRule="auto"/>
        <w:rPr>
          <w:rFonts w:asciiTheme="minorHAnsi" w:hAnsiTheme="minorHAnsi" w:cstheme="minorHAnsi"/>
          <w:b/>
        </w:rPr>
      </w:pPr>
      <w:r w:rsidRPr="00266AF8">
        <w:rPr>
          <w:rFonts w:asciiTheme="minorHAnsi" w:hAnsiTheme="minorHAnsi" w:cstheme="minorHAnsi"/>
        </w:rPr>
        <w:t>Nie dotyczy – projekt nie generuje przychodów.</w:t>
      </w:r>
    </w:p>
    <w:p w:rsidR="00362575" w:rsidRPr="00266AF8" w:rsidRDefault="00AA3E81" w:rsidP="005C7CCA">
      <w:pPr>
        <w:pStyle w:val="Nagwek3"/>
        <w:spacing w:line="276" w:lineRule="auto"/>
        <w:jc w:val="left"/>
        <w:rPr>
          <w:rFonts w:asciiTheme="minorHAnsi" w:hAnsiTheme="minorHAnsi" w:cstheme="minorHAnsi"/>
          <w:sz w:val="22"/>
          <w:szCs w:val="22"/>
        </w:rPr>
      </w:pPr>
      <w:bookmarkStart w:id="101" w:name="_Toc480824299"/>
      <w:bookmarkStart w:id="102" w:name="_Toc488236743"/>
      <w:r w:rsidRPr="00266AF8">
        <w:rPr>
          <w:rFonts w:asciiTheme="minorHAnsi" w:hAnsiTheme="minorHAnsi" w:cstheme="minorHAnsi"/>
          <w:sz w:val="22"/>
          <w:szCs w:val="22"/>
        </w:rPr>
        <w:t>3.4.2.</w:t>
      </w:r>
      <w:r w:rsidRPr="00266AF8">
        <w:rPr>
          <w:rFonts w:asciiTheme="minorHAnsi" w:hAnsiTheme="minorHAnsi" w:cstheme="minorHAnsi"/>
          <w:sz w:val="22"/>
          <w:szCs w:val="22"/>
        </w:rPr>
        <w:tab/>
        <w:t>Kalkulacja taryf /cen na produkty / usługi / towary</w:t>
      </w:r>
      <w:bookmarkEnd w:id="101"/>
      <w:bookmarkEnd w:id="102"/>
    </w:p>
    <w:p w:rsidR="00AA3E81" w:rsidRPr="00266AF8" w:rsidRDefault="00AA3E81" w:rsidP="005C7CCA">
      <w:pPr>
        <w:spacing w:line="276" w:lineRule="auto"/>
        <w:rPr>
          <w:rFonts w:asciiTheme="minorHAnsi" w:hAnsiTheme="minorHAnsi" w:cstheme="minorHAnsi"/>
          <w:b/>
        </w:rPr>
      </w:pPr>
      <w:r w:rsidRPr="00266AF8">
        <w:rPr>
          <w:rFonts w:asciiTheme="minorHAnsi" w:hAnsiTheme="minorHAnsi" w:cstheme="minorHAnsi"/>
        </w:rPr>
        <w:t>Nie dotyczy – projekt nie generuje przychodów.</w:t>
      </w:r>
    </w:p>
    <w:p w:rsidR="00362575" w:rsidRPr="00266AF8" w:rsidRDefault="00AA3E81" w:rsidP="005C7CCA">
      <w:pPr>
        <w:pStyle w:val="Nagwek1"/>
        <w:spacing w:line="276" w:lineRule="auto"/>
        <w:jc w:val="left"/>
        <w:rPr>
          <w:rFonts w:asciiTheme="minorHAnsi" w:hAnsiTheme="minorHAnsi" w:cstheme="minorHAnsi"/>
          <w:sz w:val="22"/>
          <w:szCs w:val="22"/>
        </w:rPr>
      </w:pPr>
      <w:bookmarkStart w:id="103" w:name="_Toc462677163"/>
      <w:bookmarkStart w:id="104" w:name="_Toc462677220"/>
      <w:bookmarkStart w:id="105" w:name="_Toc462759267"/>
      <w:bookmarkStart w:id="106" w:name="_Toc480824300"/>
      <w:bookmarkStart w:id="107" w:name="_Toc488236744"/>
      <w:r w:rsidRPr="00266AF8">
        <w:rPr>
          <w:rFonts w:asciiTheme="minorHAnsi" w:hAnsiTheme="minorHAnsi" w:cstheme="minorHAnsi"/>
          <w:sz w:val="22"/>
          <w:szCs w:val="22"/>
        </w:rPr>
        <w:t xml:space="preserve">4. </w:t>
      </w:r>
      <w:r w:rsidRPr="00266AF8">
        <w:rPr>
          <w:rFonts w:asciiTheme="minorHAnsi" w:hAnsiTheme="minorHAnsi" w:cstheme="minorHAnsi"/>
          <w:sz w:val="22"/>
          <w:szCs w:val="22"/>
        </w:rPr>
        <w:tab/>
        <w:t>ANALIZA EKONOMICZNA PROJEKTU</w:t>
      </w:r>
      <w:bookmarkEnd w:id="103"/>
      <w:bookmarkEnd w:id="104"/>
      <w:bookmarkEnd w:id="105"/>
      <w:bookmarkEnd w:id="106"/>
      <w:bookmarkEnd w:id="107"/>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Projekt spełnia szereg wskaźników jakościowych, spośród których kluczowe to: </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podwyższenie standardów obsługi mieszkańców i klientów,</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zwiększenie konkurencyjności urzędu i powiatu,</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możliwość realizacji celów strategicznych związanych z zapewnieniem wysokiego poziomu organizacyjnego,</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pozyskanie nowoczesnej infrastruktury i wyposażenia informatycznego dla lepszego działania,</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edukacja pracowników w obszarze technologii komunikacyjno-informacyjnych, zaktywizowanie mieszkańców do doskonalenia kompetencji w obszarze TIK,</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lastRenderedPageBreak/>
        <w:t xml:space="preserve">możliwości poszerzenia współpracy na linii klient-urząd: z tytułu uwolnienia zasobów i zdolności do podjęcia większej ilości spraw w czasie pracy, pracownicy (w zakresie swoich obowiązków) mogą inicjować inne formy współpracy w celu rozwoju powiatu i jej potencjału, </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znaczące podniesienie poziomu bezpieczeństwa przetwarzania danych,</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 xml:space="preserve">poprawa wizerunku powiatu i władz samorządowych, jako innowacyjnych, otwartych na zmiany i nowoczesne technologie, </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 xml:space="preserve">poprawa atrakcyjności obszaru, na który oddziaływać będzie projekt jako miejsca inwestowania i prowadzenia działalności gospodarczej, </w:t>
      </w:r>
    </w:p>
    <w:p w:rsidR="00362575" w:rsidRPr="00266AF8" w:rsidRDefault="00362575" w:rsidP="005C7CCA">
      <w:pPr>
        <w:pStyle w:val="Akapitzlist"/>
        <w:numPr>
          <w:ilvl w:val="0"/>
          <w:numId w:val="39"/>
        </w:numPr>
        <w:spacing w:after="0" w:line="276" w:lineRule="auto"/>
        <w:jc w:val="both"/>
        <w:rPr>
          <w:rFonts w:asciiTheme="minorHAnsi" w:hAnsiTheme="minorHAnsi" w:cstheme="minorHAnsi"/>
        </w:rPr>
      </w:pPr>
      <w:r w:rsidRPr="00266AF8">
        <w:rPr>
          <w:rFonts w:asciiTheme="minorHAnsi" w:hAnsiTheme="minorHAnsi" w:cstheme="minorHAnsi"/>
        </w:rPr>
        <w:t xml:space="preserve">poprawa warunków życia niepełnosprawnych mieszkańców.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Powyższe wskaźniki pozwalają na niemierzalną ocenę jakościową projektu, uprawdopodobniając tym samym, że cele projektu zostaną osiągnięte w wysokim stopniu: nastąpi usprawnienie realizacji spraw o charakterze publicznym poprzez zwiększenie poziomu wykorzystania technologii informatycznych oraz komunikacyjno-informacyjnych, jednostka zwiększy swoją zdolność do elektronizacji proces administracyjnych oraz świadczenia e-usług o wysokim stopniu dojrzałości. Projekt pozytywnie będzie oddziaływał na osoby z niepełnosprawnościami, dzięki czemu zwiększy się ich aktywność w życiu publicznym oraz samodzielność. Projekt niezwykle pozytywnie wpłynie na budowę społeczeństwa informacyjnego.</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Tym samym zwiększenie dostępności usług cyfrowych, jako jeden z podstawowych aspektów przedsięwzięcia to oczywista korzyść z tytułu realizacji projektu, niemniej jednak podobnie jak powyższe wskaźniki jakościowe trudna do wiarygodnego oszacowania w pieniądzu.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Tym samym, mając na uwadze konieczność przedstawienia mierzalnych, wiarygodnych wskaźników w wymiarze finansowym zaprezentowano następujące korzyści ekonomiczne:</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b/>
        </w:rPr>
        <w:t>OSZCZĘDNOŚĆ CZASU KLIENTA URZĘDU</w:t>
      </w:r>
      <w:r w:rsidRPr="00266AF8">
        <w:rPr>
          <w:rFonts w:asciiTheme="minorHAnsi" w:hAnsiTheme="minorHAnsi" w:cstheme="minorHAnsi"/>
        </w:rPr>
        <w:t>. W wyniku realizacji inwestycji, mieszkańcy zaoszczędzą swój czas na niepotrzebne wizyty. Po wdrożeniu system elektronicznego obiegu dokumentów będzie zintegrowany z portalem internetowym i systemem dziedzinowym. Dzięki temu wiele spraw będzie można załatwić przez internet (od czasu wejścia rozporządzeń wykonawczych dotyczących podpisu elektronicznego). Oszczędność dotyczy traconego wcześniej czasu na dojazdy do Urzędu, stanie w kolejkach, odbieranie formularzy. Czynności, które będą mogły być wyeliminowane dzięki realizacji projektu przy załatwieniu 1 sprawy w urzędzie (czas dojazdu, stanie w kolejkach, odbiór formularzy/zaświadczeń) będą wiązały się z oszczędnością 2,5 h.</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Wyliczając korzyść z tego tytułu ustalono iż przeciętne wynagrodzenie w gospodarce narodowej w Polsce za IV kwartał 2016 r. wynosiło 4219 zł brutto. Wg danych Banku Danych Lokalnych prowadzonych przez GUS przeciętne miesięczne wynagrodzenia brutto w relacji do średniej krajowej w powiecie lidzbarskim  wynosiło 78,30% (Polska = 100%), tzn. iż przeciętne wynagrodzenie w powiecie wynosiło 3303,48 zł brutto. Po uwzględnieniu podatków i stopy bezrobocia oraz przyjętej wartości realnego wzrostu płac dla 2016 r. wysokość wynagrodzenia ukrytego wyniosło 2 432,32 zł i taką kwotę przyjęto do analizy ekonomicznej jako wartość dla 2016 roku. Wartość w kolejnych latach została skorygowana o wskaźnik realnego wzrostu wynagrodzeń (wariant podstawowy).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Liczbę realizowanych spraw on-line przyjęto zgodnie z opisem wskaźników we wniosku o dofinansowanie tj. 356 dla 2019 roku. W związku z planowanym rozwojem e-usług założono wzrost </w:t>
      </w:r>
      <w:r w:rsidRPr="00266AF8">
        <w:rPr>
          <w:rFonts w:asciiTheme="minorHAnsi" w:hAnsiTheme="minorHAnsi" w:cstheme="minorHAnsi"/>
        </w:rPr>
        <w:lastRenderedPageBreak/>
        <w:t>realizowanych spraw on-line o 14% od 2020 roku, 25 % od 2023 roku, 42% od 2026 roku oraz 45% od 2029 roku.</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Oszczędność oszacowano następująco dla 2019 roku: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Liczba realizowanych spraw on-line (356) x wartość godziny aktywności (2 738,36/160) x szacowana oszczędność czasu w związku z załatwieniem 1 sprawy on-line (h) (2,5h) = 15 227,90 zł</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Wartości dla kolejnych lat określono analogicznie uwzględniając dynamikę realnego wzrostu płac oraz wzrost realizowanych spraw on-line zgodnie z założeniami.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Efekt ekonomiczny z tego tytułu wyniesie zatem w wielkościach niezdyskontowanych 452 661,48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b/>
        </w:rPr>
        <w:t>OSZCZĘDNOŚĆ CZASU PRACOWNIKA URZĘDU</w:t>
      </w:r>
      <w:r w:rsidRPr="00266AF8">
        <w:rPr>
          <w:rFonts w:asciiTheme="minorHAnsi" w:hAnsiTheme="minorHAnsi" w:cstheme="minorHAnsi"/>
        </w:rPr>
        <w:t>, na którą składa się:</w:t>
      </w:r>
    </w:p>
    <w:p w:rsidR="00362575" w:rsidRPr="00266AF8" w:rsidRDefault="00362575" w:rsidP="005C7CCA">
      <w:pPr>
        <w:pStyle w:val="Akapitzlist"/>
        <w:numPr>
          <w:ilvl w:val="0"/>
          <w:numId w:val="40"/>
        </w:numPr>
        <w:spacing w:after="0" w:line="276" w:lineRule="auto"/>
        <w:jc w:val="both"/>
        <w:rPr>
          <w:rFonts w:asciiTheme="minorHAnsi" w:hAnsiTheme="minorHAnsi" w:cstheme="minorHAnsi"/>
        </w:rPr>
      </w:pPr>
      <w:r w:rsidRPr="00266AF8">
        <w:rPr>
          <w:rFonts w:asciiTheme="minorHAnsi" w:hAnsiTheme="minorHAnsi" w:cstheme="minorHAnsi"/>
        </w:rPr>
        <w:t>szybsza identyfikacja właściciela dokumentu i uzyskanie najbardziej aktualnej jego wersji,</w:t>
      </w:r>
    </w:p>
    <w:p w:rsidR="00362575" w:rsidRPr="00266AF8" w:rsidRDefault="00362575" w:rsidP="005C7CCA">
      <w:pPr>
        <w:pStyle w:val="Akapitzlist"/>
        <w:numPr>
          <w:ilvl w:val="0"/>
          <w:numId w:val="40"/>
        </w:numPr>
        <w:spacing w:after="0" w:line="276" w:lineRule="auto"/>
        <w:jc w:val="both"/>
        <w:rPr>
          <w:rFonts w:asciiTheme="minorHAnsi" w:hAnsiTheme="minorHAnsi" w:cstheme="minorHAnsi"/>
        </w:rPr>
      </w:pPr>
      <w:r w:rsidRPr="00266AF8">
        <w:rPr>
          <w:rFonts w:asciiTheme="minorHAnsi" w:hAnsiTheme="minorHAnsi" w:cstheme="minorHAnsi"/>
        </w:rPr>
        <w:t>poświęcanie mniej czasu na kontakty osobiste przy poszukiwaniu i przekazywaniu dokumentów osobiście – poprzez stworzenie platformy komunikacyjno- konsultacyjnej jako platformy wymiany informacji,</w:t>
      </w:r>
    </w:p>
    <w:p w:rsidR="00362575" w:rsidRPr="00266AF8" w:rsidRDefault="00362575" w:rsidP="005C7CCA">
      <w:pPr>
        <w:pStyle w:val="Akapitzlist"/>
        <w:numPr>
          <w:ilvl w:val="0"/>
          <w:numId w:val="40"/>
        </w:numPr>
        <w:spacing w:after="0" w:line="276" w:lineRule="auto"/>
        <w:jc w:val="both"/>
        <w:rPr>
          <w:rFonts w:asciiTheme="minorHAnsi" w:hAnsiTheme="minorHAnsi" w:cstheme="minorHAnsi"/>
        </w:rPr>
      </w:pPr>
      <w:r w:rsidRPr="00266AF8">
        <w:rPr>
          <w:rFonts w:asciiTheme="minorHAnsi" w:hAnsiTheme="minorHAnsi" w:cstheme="minorHAnsi"/>
        </w:rPr>
        <w:t>eliminacja powtarzających się prac – poprzez składowanie dokumentów w centralnym, ogólnodostępnym repozytorium,</w:t>
      </w:r>
    </w:p>
    <w:p w:rsidR="00362575" w:rsidRPr="00266AF8" w:rsidRDefault="00362575" w:rsidP="005C7CCA">
      <w:pPr>
        <w:pStyle w:val="Akapitzlist"/>
        <w:numPr>
          <w:ilvl w:val="0"/>
          <w:numId w:val="40"/>
        </w:numPr>
        <w:spacing w:after="0" w:line="276" w:lineRule="auto"/>
        <w:jc w:val="both"/>
        <w:rPr>
          <w:rFonts w:asciiTheme="minorHAnsi" w:hAnsiTheme="minorHAnsi" w:cstheme="minorHAnsi"/>
        </w:rPr>
      </w:pPr>
      <w:r w:rsidRPr="00266AF8">
        <w:rPr>
          <w:rFonts w:asciiTheme="minorHAnsi" w:hAnsiTheme="minorHAnsi" w:cstheme="minorHAnsi"/>
        </w:rPr>
        <w:t>poświęcanie mniejszej ilości czasu na drukowanie, edytowanie i poprawianie wersji papierowych i nanoszenie ich na wersje elektroniczne.</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Zgodnie z ankietą przeprowadzoną na próbie 30% pracowników Urzędu zazwyczaj czynności, które będą mogły być wyeliminowane dzięki realizacji projektu przy procedowaniu 1 sprawy w urzędzie, które wymieniono powyżej będą wiązały się z oszczędnością 1,95 h.</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Przeciętne miesięczne wynagrodzenia brutto na stanowisku związanym z obsługą mieszkańców w Urzędzie Powiatowym Lidzbark Warmiński  wynosi 3911,60 zł. Po uwzględnieniu podatków i stopy bezrobocia wysokość wynagrodzenia ukrytego wyniosło 2 880,07 zł i taką kwotę przyjęto do analizy ekonomicznej jako wartość dla 2016 roku. Wartość w kolejnych latach została skorygowana o wskaźnik realnego wzrostu wynagrodzeń (wariant podstawowy). </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Oszczędność oszacowano następująco dla 2019 roku: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Liczba realizowanych spraw on-line (356) x wartość godziny aktywności pracownika urzędu (3 242,45/160) x szacowana oszczędność czasu w związku z załatwieniem 1 sprawy on-line (h) (1,95h) = 14 071,43 zł</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Wartości dla kolejnych lat określono analogicznie uwzględniając dynamikę realnego wzrostu płac oraz wzrost realizowanych spraw on-line zgodnie z założeniami.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Efekt ekonomiczny z tego tytułu wyniesie zatem w wielkościach niezdyskontowanych 418 092,08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b/>
        </w:rPr>
        <w:t xml:space="preserve">OSZCZĘDNOŚĆ Z TYTUŁU MNIEJSZEJ LICZBY KORESPONDENCJI PAPIEROWEJ </w:t>
      </w:r>
      <w:r w:rsidRPr="00266AF8">
        <w:rPr>
          <w:rFonts w:asciiTheme="minorHAnsi" w:hAnsiTheme="minorHAnsi" w:cstheme="minorHAnsi"/>
        </w:rPr>
        <w:t>w związku z wdrożeniem rozwiązań teleinformatycznych. Na podstawie dotychczasowych danych ustalono iż 30% spraw w urzędzie procedowanych jest w drodze korespondencyjnej. Do wyliczenia oszczędności przyjęto łączny koszt 1 korespondencji w wysokości 5,20 zł (opłata pocztowa – poleconej, również z potwierdzeniem odbioru, papier, koperta)</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Oszczędność oszacowano następująco dla 2019 roku: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lastRenderedPageBreak/>
        <w:t>Liczba realizowanych spraw on-line (356) x koszt korespondencji wysyłanej pocztą tradycyjną (5,20) x % spraw w Urzędzie procedowanych w drodze korespondencyjnej (0,3) = 555,36 zł</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Wartości dla kolejnych lat określono analogicznie uwzględniając wzrost realizowanych spraw on-line zgodnie z założeniami.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Efekt ekonomiczny z tego tytułu wyniesie zatem w wielkościach niezdyskontowanych 13 050,96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b/>
        </w:rPr>
        <w:t xml:space="preserve">OSZCZĘDNOŚĆ Z TYTUŁU ELEKTRONIZACJI OBIEGU DOKUMENTÓW </w:t>
      </w:r>
      <w:r w:rsidRPr="00266AF8">
        <w:rPr>
          <w:rFonts w:asciiTheme="minorHAnsi" w:hAnsiTheme="minorHAnsi" w:cstheme="minorHAnsi"/>
        </w:rPr>
        <w:t>w związku z wdrożeniem rozwiązań teleinformatycznych. Zgodnie z ankietą przeprowadzoną na próbie 30% pracowników Urzędu zazwyczaj procedowanie 1 sprawy w Urzędzie wiąże się wytworzeniem/przedłożeniem średnio 15 stron dokumentów formatu A4, które będzie można wyeliminować dzięki realizacji projektu. Do wyliczenia oszczędności przyjęto koszt netto 1 strony papieru (0,02 zł) oraz koszt wydruku 1 strony papieru A4 (toner, części eksploatacyjne - 0,75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Oszczędność oszacowano następująco dla 2019 roku: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Liczba realizowanych spraw on-line (356) x średnia liczba stron dokumentów A4, które należy wytworzyć/przedłożyć w celu załatwienia 1 sprawy (15) x koszt wydruku 1 strony A4 (0,77) = 4 111,80 zł.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Wartości dla kolejnych lat określono analogicznie uwzględniając wzrost realizowanych spraw on-line zgodnie z założeniami.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Efekt ekonomiczny z tego tytułu wyniesie zatem w wielkościach niezdyskontowanych 96 627,30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b/>
        </w:rPr>
        <w:t>OSZCZĘDNOŚĆ KLIENTÓW Z TYTUŁU BRAKU WYDATKÓW NA DOJAZDY DO URZĘDU</w:t>
      </w:r>
      <w:r w:rsidRPr="00266AF8">
        <w:rPr>
          <w:rFonts w:asciiTheme="minorHAnsi" w:hAnsiTheme="minorHAnsi" w:cstheme="minorHAnsi"/>
        </w:rPr>
        <w:t xml:space="preserve"> w związku z wdrożeniem rozwiązań teleinformatycznych. Zazwyczaj średnia odległość do pokonania przez klienta, aby dotrzeć do Urzędu wynosi 5 km, a 30% osób dociera do urzędu środkami komunikacji. Koszt za kilometr ustalono w wysokości ustawowej tj. 0,8358 zł uwzględniający koszt paliwa i zużycie samochodu.</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Oszczędność oszacowano następująco dla 2019 roku: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Liczba realizowanych spraw on-line (356) x średnia odległość do pokonania przez klienta, aby dotrzeć do urzędu (5 km) x średni koszt paliwa, zużycie samochodu (0,8358 zł/km) x % osób, które docierają do urzędu środkami komunikacji (0,30) = 446,32 zł.</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 xml:space="preserve">Wartości dla kolejnych lat określono analogicznie uwzględniając wzrost realizowanych spraw on-line zgodnie z założeniami.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Efekt ekonomiczny z tego tytułu wyniesie zatem w wielkościach niezdyskontowanych 10 488,46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b/>
        </w:rPr>
        <w:t xml:space="preserve">WARTOŚĆ NAKŁADÓW INWESTYCYJNYCH NA REALIZACJĘ PROJEKTU, KTÓRA ZOSTANIE WCHŁONIĘTA PRZEZ LOKALNE FIRMY HANDLOWO-USŁUGOWE (PROMOCJA, DOSTAWA SPRZĘTU, PRACE PROGRAMISTYCZNE). </w:t>
      </w:r>
      <w:r w:rsidRPr="00266AF8">
        <w:rPr>
          <w:rFonts w:asciiTheme="minorHAnsi" w:hAnsiTheme="minorHAnsi" w:cstheme="minorHAnsi"/>
        </w:rPr>
        <w:t>Specyfika projektów z zakresu społeczeństwa informacyjnego pokazuje, że tego typu przedsięwzięcia mogą być z powodzeniem realizowane przez firmy lokalne. Świadczą o tym doświadczenia JST realizujących projekty z tego zakresu oraz zamówienia związane z ich bieżącym funkcjonowaniem. Jeżeli założymy, że zadania dotyczące promocji, dostawy sprzętu oraz części prac programistycznych związane z realizacją projektu będą zrealizowane przez firmy lokalne, to przychód jaki uzyska dana firma pozostanie w społeczności lokalnej (skąd wywodzą się pracownicy, dostawcy, szefowie). Będą to zatem dodatkowe środki finansowe, które zasilą portfele mieszkańców.</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lastRenderedPageBreak/>
        <w:t xml:space="preserve">Z danych oraz z analizy budżetu wynika, że prace inwestycyjne, które mogłyby wykonać firmy lokalne mogą stanowić średnio 10% całkowitych nakładów inwestycyjnych i odtworzeniowych. </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Wartość tego efektu zewnętrznego wyliczono następująco:</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Nakłady inwestycyjne oraz odtworzeniowe netto (bez VAT) x 0,10 w poszczególnych latach okresu odniesienia.</w:t>
      </w: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Efekt ekonomiczny z tego tytułu wyniesie zatem w wielkościach niezdyskontowanych 114 555,00 zł.</w:t>
      </w:r>
    </w:p>
    <w:p w:rsidR="00362575" w:rsidRPr="00266AF8" w:rsidRDefault="00362575" w:rsidP="005C7CCA">
      <w:pPr>
        <w:spacing w:after="0" w:line="276" w:lineRule="auto"/>
        <w:jc w:val="both"/>
        <w:rPr>
          <w:rFonts w:asciiTheme="minorHAnsi" w:hAnsiTheme="minorHAnsi" w:cstheme="minorHAnsi"/>
        </w:rPr>
      </w:pPr>
    </w:p>
    <w:p w:rsidR="00362575" w:rsidRPr="00266AF8" w:rsidRDefault="00362575" w:rsidP="005C7CCA">
      <w:pPr>
        <w:spacing w:after="0" w:line="276" w:lineRule="auto"/>
        <w:jc w:val="both"/>
        <w:rPr>
          <w:rFonts w:asciiTheme="minorHAnsi" w:hAnsiTheme="minorHAnsi" w:cstheme="minorHAnsi"/>
        </w:rPr>
      </w:pPr>
      <w:r w:rsidRPr="00266AF8">
        <w:rPr>
          <w:rFonts w:asciiTheme="minorHAnsi" w:hAnsiTheme="minorHAnsi" w:cstheme="minorHAnsi"/>
        </w:rPr>
        <w:t>Łączna wartość korzyści ekonomicznych związanych z realizacja projektu wynosi 1 105 475,28 zł co przy przyjętej ekonomicznej (społecznej) stopie dyskontowej 5% dało wartość ENPV projektu 194 236 zł, wskaźnik ERR wyniósł 49,35%, a wskaźnik B/C wyniósł 1,17. Wszystkie powyższe dane świadczą o tym, iż zostały spełnione warunki do współfinansowania ze środków EFRR.</w:t>
      </w:r>
    </w:p>
    <w:p w:rsidR="00362575" w:rsidRPr="00266AF8" w:rsidRDefault="00362575" w:rsidP="005C7CCA">
      <w:pPr>
        <w:spacing w:after="0" w:line="276" w:lineRule="auto"/>
        <w:jc w:val="both"/>
        <w:rPr>
          <w:rFonts w:asciiTheme="minorHAnsi" w:hAnsiTheme="minorHAnsi" w:cstheme="minorHAnsi"/>
        </w:rPr>
      </w:pPr>
    </w:p>
    <w:p w:rsidR="005C7CCA" w:rsidRDefault="005C7CCA">
      <w:pPr>
        <w:rPr>
          <w:rFonts w:asciiTheme="minorHAnsi" w:hAnsiTheme="minorHAnsi" w:cstheme="minorHAnsi"/>
        </w:rPr>
      </w:pPr>
      <w:r>
        <w:rPr>
          <w:rFonts w:asciiTheme="minorHAnsi" w:hAnsiTheme="minorHAnsi" w:cstheme="minorHAnsi"/>
        </w:rPr>
        <w:br w:type="page"/>
      </w:r>
    </w:p>
    <w:p w:rsidR="005C7CCA" w:rsidRPr="00887BCC" w:rsidRDefault="005C7CCA" w:rsidP="005C7CCA">
      <w:pPr>
        <w:pStyle w:val="Nagwek1"/>
        <w:spacing w:line="276" w:lineRule="auto"/>
        <w:jc w:val="left"/>
        <w:rPr>
          <w:rFonts w:asciiTheme="minorHAnsi" w:hAnsiTheme="minorHAnsi" w:cstheme="minorHAnsi"/>
        </w:rPr>
      </w:pPr>
      <w:bookmarkStart w:id="108" w:name="_Toc480977202"/>
      <w:bookmarkStart w:id="109" w:name="_Toc488236745"/>
      <w:r w:rsidRPr="00887BCC">
        <w:rPr>
          <w:rFonts w:asciiTheme="minorHAnsi" w:hAnsiTheme="minorHAnsi" w:cstheme="minorHAnsi"/>
          <w:caps w:val="0"/>
        </w:rPr>
        <w:lastRenderedPageBreak/>
        <w:t xml:space="preserve">5. </w:t>
      </w:r>
      <w:r w:rsidR="009A25B9">
        <w:rPr>
          <w:rFonts w:asciiTheme="minorHAnsi" w:hAnsiTheme="minorHAnsi" w:cstheme="minorHAnsi"/>
          <w:caps w:val="0"/>
        </w:rPr>
        <w:tab/>
      </w:r>
      <w:r w:rsidRPr="00887BCC">
        <w:rPr>
          <w:rFonts w:asciiTheme="minorHAnsi" w:hAnsiTheme="minorHAnsi" w:cstheme="minorHAnsi"/>
          <w:caps w:val="0"/>
        </w:rPr>
        <w:t>ZAŁĄCZNIKI</w:t>
      </w:r>
      <w:bookmarkEnd w:id="108"/>
      <w:bookmarkEnd w:id="109"/>
      <w:r w:rsidRPr="00887BCC">
        <w:rPr>
          <w:rFonts w:asciiTheme="minorHAnsi" w:hAnsiTheme="minorHAnsi" w:cstheme="minorHAnsi"/>
          <w:caps w:val="0"/>
        </w:rPr>
        <w:t xml:space="preserve"> </w:t>
      </w:r>
    </w:p>
    <w:p w:rsidR="005C7CCA" w:rsidRPr="00887BCC" w:rsidRDefault="005C7CCA" w:rsidP="005C7CCA">
      <w:pPr>
        <w:pStyle w:val="Nagwek2"/>
        <w:jc w:val="both"/>
        <w:rPr>
          <w:rFonts w:asciiTheme="minorHAnsi" w:hAnsiTheme="minorHAnsi" w:cstheme="minorHAnsi"/>
        </w:rPr>
      </w:pPr>
      <w:bookmarkStart w:id="110" w:name="_Toc462751769"/>
      <w:bookmarkStart w:id="111" w:name="_Toc462765643"/>
      <w:bookmarkStart w:id="112" w:name="_Toc480977203"/>
      <w:bookmarkStart w:id="113" w:name="_Toc488236746"/>
      <w:r w:rsidRPr="00887BCC">
        <w:rPr>
          <w:rFonts w:asciiTheme="minorHAnsi" w:hAnsiTheme="minorHAnsi" w:cstheme="minorHAnsi"/>
        </w:rPr>
        <w:t xml:space="preserve">Załącznik nr 1. </w:t>
      </w:r>
      <w:bookmarkEnd w:id="110"/>
      <w:bookmarkEnd w:id="111"/>
      <w:r w:rsidRPr="00887BCC">
        <w:rPr>
          <w:rFonts w:asciiTheme="minorHAnsi" w:hAnsiTheme="minorHAnsi" w:cstheme="minorHAnsi"/>
        </w:rPr>
        <w:t>Usługi publiczne świadczone drogą elektroniczną przez urząd – stan aktualny</w:t>
      </w:r>
      <w:bookmarkEnd w:id="112"/>
      <w:bookmarkEnd w:id="113"/>
    </w:p>
    <w:p w:rsidR="005C7CCA" w:rsidRPr="00887BCC" w:rsidRDefault="005C7CCA" w:rsidP="005C7CCA">
      <w:pPr>
        <w:pStyle w:val="Nagwek3"/>
        <w:spacing w:line="276" w:lineRule="auto"/>
        <w:jc w:val="both"/>
        <w:rPr>
          <w:rFonts w:asciiTheme="minorHAnsi" w:eastAsiaTheme="minorEastAsia" w:hAnsiTheme="minorHAnsi" w:cstheme="minorHAnsi"/>
          <w:lang w:eastAsia="pl-PL"/>
        </w:rPr>
      </w:pPr>
      <w:bookmarkStart w:id="114" w:name="_Toc480977204"/>
      <w:bookmarkStart w:id="115" w:name="_Toc488236747"/>
      <w:r w:rsidRPr="00887BCC">
        <w:rPr>
          <w:rFonts w:asciiTheme="minorHAnsi" w:eastAsiaTheme="minorEastAsia" w:hAnsiTheme="minorHAnsi" w:cstheme="minorHAnsi"/>
          <w:lang w:eastAsia="pl-PL"/>
        </w:rPr>
        <w:t>Portal internetowy starostwa oraz strona podmiotowa Biuletynu Informacji Publicznej (BIP)</w:t>
      </w:r>
      <w:bookmarkEnd w:id="114"/>
      <w:bookmarkEnd w:id="115"/>
    </w:p>
    <w:p w:rsidR="005C7CCA" w:rsidRDefault="005C7CCA" w:rsidP="005C7CCA">
      <w:pPr>
        <w:spacing w:line="276" w:lineRule="auto"/>
        <w:jc w:val="both"/>
        <w:rPr>
          <w:rFonts w:asciiTheme="minorHAnsi" w:hAnsiTheme="minorHAnsi" w:cstheme="minorHAnsi"/>
          <w:lang w:eastAsia="pl-PL"/>
        </w:rPr>
      </w:pPr>
      <w:r w:rsidRPr="00887BCC">
        <w:rPr>
          <w:rFonts w:asciiTheme="minorHAnsi" w:hAnsiTheme="minorHAnsi" w:cstheme="minorHAnsi"/>
          <w:lang w:eastAsia="pl-PL"/>
        </w:rPr>
        <w:t>Poniżej przedstawiono wykaz usług udostępnianych na portalu internetowym urzędu oraz na stronie podmiotowej BIP przez Powiat Lidzbarski.</w:t>
      </w:r>
    </w:p>
    <w:tbl>
      <w:tblPr>
        <w:tblW w:w="9436" w:type="dxa"/>
        <w:tblInd w:w="55" w:type="dxa"/>
        <w:tblCellMar>
          <w:left w:w="70" w:type="dxa"/>
          <w:right w:w="70" w:type="dxa"/>
        </w:tblCellMar>
        <w:tblLook w:val="04A0" w:firstRow="1" w:lastRow="0" w:firstColumn="1" w:lastColumn="0" w:noHBand="0" w:noVBand="1"/>
      </w:tblPr>
      <w:tblGrid>
        <w:gridCol w:w="475"/>
        <w:gridCol w:w="8961"/>
      </w:tblGrid>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5C7CCA" w:rsidRPr="005C7CCA" w:rsidRDefault="005C7CCA" w:rsidP="00775A55">
            <w:pPr>
              <w:spacing w:after="0" w:line="240" w:lineRule="auto"/>
              <w:rPr>
                <w:rFonts w:asciiTheme="minorHAnsi" w:eastAsia="Times New Roman" w:hAnsiTheme="minorHAnsi" w:cstheme="minorHAnsi"/>
                <w:b/>
                <w:szCs w:val="20"/>
              </w:rPr>
            </w:pPr>
            <w:r w:rsidRPr="005C7CCA">
              <w:rPr>
                <w:rFonts w:asciiTheme="minorHAnsi" w:eastAsia="Times New Roman" w:hAnsiTheme="minorHAnsi" w:cstheme="minorHAnsi"/>
                <w:b/>
                <w:szCs w:val="20"/>
              </w:rPr>
              <w:t>LP.</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tcPr>
          <w:p w:rsidR="005C7CCA" w:rsidRPr="005C7CCA" w:rsidRDefault="005C7CCA" w:rsidP="00775A55">
            <w:pPr>
              <w:spacing w:after="0" w:line="240" w:lineRule="auto"/>
              <w:jc w:val="both"/>
              <w:rPr>
                <w:rFonts w:asciiTheme="minorHAnsi" w:eastAsia="Times New Roman" w:hAnsiTheme="minorHAnsi" w:cstheme="minorHAnsi"/>
                <w:b/>
                <w:szCs w:val="20"/>
              </w:rPr>
            </w:pPr>
            <w:r w:rsidRPr="005C7CCA">
              <w:rPr>
                <w:rFonts w:asciiTheme="minorHAnsi" w:eastAsia="Times New Roman" w:hAnsiTheme="minorHAnsi" w:cstheme="minorHAnsi"/>
                <w:b/>
                <w:szCs w:val="20"/>
              </w:rPr>
              <w:t>NAZWA USŁUGI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Kierowanie dziecka do kształcenia specjalnego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Nadanie uprawnień szkoły publicznej szkole niepublicznej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Nadanie stopnia awansu zawodowego nauczyciela mianowanego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Rejestracja stowarzyszenia sportowego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Stypendium dla uczniów powiatowych szkół ponadgimnazjalnych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Wpis do ewidencji szkół i placówek niepublicznych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Druk wniosku o dotację na remont obiektów zabytkowych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Dotowanie szkół i placówek niepublicznych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Pozwolenie na budowę</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Pozwolenie na rozbiórkę</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Zgłoszenie budowy obiektów lub wykonania robót budowlanych - nie wymagających pozwolenia na budowę</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Zgłoszenie rozbiórki obiektów budowlanych nie wymagających pozwolenia na rozbiórkę</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Zmiana decyzji o pozwoleniu na budowę</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Zgłoszenie zmiany sposobu użytkowania obiektu budowlanego lub jego części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Zaświadczenie o samodzielności lokalu mieszkalnego, użytkowego, garażu</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Wnioski i oświadczenia</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Zgłoszenie budowy przydomowych oczyszczalni ścieków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Przeniesienie pozwolenia na budowę</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Udzielanie informacji o środowisku</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pozwoleń wodnoprawnych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Ustanowienie strefy ochronnej obejmującej teren ochrony bezpośredniej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lastRenderedPageBreak/>
              <w:t>22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Nadzór i kontrola nad działalnością spółek wodnych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decyzji zatwierdzającej projekt prac geologicznych, których wykonanie nie wymaga</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pozwoleń na wprowadzanie gazów lub pyłów do powietrza</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Przeglądy ekologiczne</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pozwolenia na wytwarzanie odpadów niebezpiecznych w ilości powyżej 1 tony rocznie lub innych niż niebezpieczne wytwarzanych w ilości powyżej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zezwolenia na przetwarzanie odpadów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zezwoleń na transport odpadów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Wpis do rejestru podmiotów zwolnionych z uzyskania zezwolenia w zakresie odzysku, unieszkodliwiania, zbierania lub transportu odpadów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Przygotowanie zezwolenia na usunięcie drzewa lub krzewów z terenu nieruchomości będących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zezwoleń na posiadanie i hodowlę chartów rasowych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legitymacji strażnika społecznej straży rybackiej.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zaświadczenia o rejestracji sprzętu pływającego służącego do amatorskiego połowu ryb dla uprawnionych do rybactwa i dla amatorskiego połowu</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Rejestracja zwierząt podlegających ochronie</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decyzji o dopuszczeniu reproduktorów do rozrodu naturalnego: knurów, tryków, ogierów i buhajów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Opracowanie zgłoszenia geodezyjnych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 Wydawanie wypisów i wyrysów z operatu ewidencyjnego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decyzji w sprawie gleboznawczej klasyfikacji gruntów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Koordynowanie usytuowania projektowanych sieci uzbrojenia</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Wpis szkoły lub placówki niepublicznej do ewidencji szkół i placówek niepublicznych w Starostwie Powiatowym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decyzji o nadaniu szkole niepublicznej uprawnień szkoły publicznej w Starostwie Powiatowym</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Wpis do Ewidencji UKS lub Ewidencji Klubów Sportowych działających w formie stowarzyszenia, których statuty nie przewidują prowadzenia działalności gospodarczej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Rozpatrywanie skarg i wniosków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pierwszego prawa jazdy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pozwolenia na wprowadzenie gazów lub pyłów do powietrza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decyzji na usuwanie drzew i krzewów z nieruchomości będących własnością gminy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Obsługa zgłoszeń robót geodezyjnych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Wydawanie map dla celów opiniodawczych z zasobu geodezyjnego i kartograficznego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Wprowadzanie dowodów zmian do ewidencji gruntów, budynków i lokali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Aktualizacja z urzędu opłaty rocznej z tytułu użytkowania wieczystego nieruchomości gruntowej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lastRenderedPageBreak/>
              <w:t>51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Szkolenie pracowników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Zakupy usług szkoleniowych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pozwolenia na budowę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Wyłączenie gruntów z produkcji rolnej i leśnej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Pozyskanie środków zewnętrznych na zadania wynikające z dokumentów strategicznych Powiatu</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Wydawanie karty wędkarskiej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Udzielanie zamówień publicznych poniżej wyrażonej w złotówkach równowartości kwoty określonej w art. 4 pkt 8 ustawy Prawo zamówień publicznych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Udzielanie zamówień publicznych zgodnie z ustawą Prawo zamówień publicznych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Wydawanie decyzji o przeniesieniu pozwolenia na budowę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decyzji na przewóz zwłok i szczątków ludzkich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Rejestracja zwierząt i roślin podlegających ochronie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zaświadczenia o samodzielności lokalu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Kierowanie dziecka do kształcenia specjalnego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Nadanie uprawnień szkoły publicznej szkole niepublicznej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Rejestracja uczniowskich klubów sportowych i klubów sportowych działających w formie stowarzyszenia,  których statuty nie przewidują prowadzenia działalności gospodarczej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Stypendium dla uczniów powiatowych szkół ponadgimnazjalnych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Wpis do ewidencji szkół i placówek niepublicznych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Zmiana wpisu do ewidencji szkół i placówek niepublicznych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decyzji o pozwoleniu na budowę lub rozbiórkę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Przeniesienie decyzji o pozwoleniu na budowę na inną osobę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Przyjmowanie zgłoszeń zamiaru rozbiórki obiektów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Przyjmowanie zgłoszeń zamiaru wykonania budowy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Wydawanie zaświadczeń o samodzielności lokali mieszkalnych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Udostepnienie dokumentacji z zasobu</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Sytuowanie projektowanych sieci uzbrojenia terenu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Zmiana w operacie ewidencji gruntów i budynków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Aktualizacja klasyfikacji gleboznawczej gruntów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Zwrot nieruchomości wywłaszczonych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Wywłaszczenie nieruchomości na rzecz Skarbu Państwa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Zbywanie nieruchomości Powiatu Oleśnickiego w drodze przetargu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lastRenderedPageBreak/>
              <w:t>81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Zbywanie nieruchomości Skarbu Państwa w drodze przetargu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Zbywane nieruchomości Skarbu Państw w drodze bezprzetargowej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Zwrot gruntów pod budynkami i działek dożywotniego użytkowania</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wniosek o nadanie cech identyfikacyjnych pojazdu* i wyrażenie zgody na wykonanie tabliczki znamionowej zastępczej*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Przywrócenie cofniętych praw jazdy i pozwoleń do kierowania tramwajem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licencji na wykonywanie transportu drogowego osób i rzeczy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Wydawanie wtórników praw jazdy i pozwoleń do kierowania tramwajem - z powodu utraty, zniszczenia dokumentu lub zmiany danych w posiadanym dokumencie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wymiana wojskowego dokumentu stwierdzającego uprawnienia do kierowania pojazdem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89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Wymiana praw jazdy, pozwoleń do kierowania tramwajem</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Wymiana zagranicznego prawa jazdy na polskie</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Ustanowienie i anulowanie zastawu rejestrowego na pojeździe mechanicznym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Zwrot zatrzymanych praw jazdy i pozwoleń do kierowania tramwajem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zezwolenia na przewóz zwłok i szczątków ludzkich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Wydawanie zezwolenia na transport odpadów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 Udostępnianie materiałów powiatowego zasobu geodezyjnego i kartograficznego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Uzgodnienie usytuowania projektowanych sieci uzbrojenia terenu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Wydanie wypisów i wyrysów z operatu ewidencji grumtów i budynków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Przekształcenie prawa użytkowania wieczystego w prawo własności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Sprzedaż gruntu Skarbu Państwa na rzecz użytkownika wieczystego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Nieodpłatne przeniesienie prawa własności gruntu dożywotniego użytkowania lub gruntu pod budynkami z tytułu przekazania gospodarstwa rolnego na rzecz Skarbu Państwa,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Sprzedaż, oddawanie w użytkowanie wieczyste, najem i dzierżawę oraz przekazywanie w trwały zarząd nieruchomości stanowiących własność Skarbu Państwa i Powiatu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Udostępnienie materiałów z zasobu dla celów związanych z szacowaniem nieruchomości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Zgłaszanie prac geodezyjnych lub kartograficznych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Przekazywanie wyników prac geodezyjnych lub kartograficznych do powiatowego zasobu geodezyjnego i kartograficznego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Uwierzytelnianie dokumentów geodezyjnych i kartograficznych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Ujawnianie w ewidencji gruntów i budynków danych  będących przedmiotem umowy dzierżawy gruntów rolnych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Zgłaszanie zmian danych objętych ewidencją gruntów i budynków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rejestrację - czasową rejestrację w celu... - wyrejestrowanie pojazd</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wymianę zniszczonego dowodu rejestracyjnego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lastRenderedPageBreak/>
              <w:t>110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zaświadczeń o posiadaniu uprawnień do kierowania pojazdami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Zawiadomienie o zbyciu pojazdu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wydanie nowych* / wtórnika* tablic rejestracyjnych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wydanie prawa jazdy i pozwolenie na kierowanie tramwajem</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Oświadczenie rodzica/opiekuna o wydanie prawa jazdy</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wydanie/przedłużenie ważności zezwolenia na kierowanie pojazdem uprzywilejowanym lub pojazdem przewożącym wartości piniężne</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Oświadczenie o miejscu zamieszkania</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Oświadczenie o pozostawaniu małżonków w ustawowej wspólności majątkowej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rejsestrację pojazdu sprowadzonego z zagranicy</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119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 Wniosek o czasowe wycofanie pojazdu z ruchu</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dokonanie wpisu w dowodzie rejestracyjnym oraz karcie pojazdu o ustanowieniu* / skreśleniu* sądowego zastawu rejestrowego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wydanie wtórnika karty pojazdu</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wydanie wtórnika nalepki kontrolnej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Wniosek o zwrot zatrzymanego dowodu rejestracyjnego* / pozwolenia czasowego*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Wniosek o wydanie wtórnika dowodu rejestracyjnego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Wniosek o wymianę dowodu rejestracyjnego - brak miejsca na wpis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Zawiadomienie o zmianie danych zawartych w dowodzie rejestracyjnym i karcie pojazdu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Wniosek o dopisanie małzonka do dowodu rejestracyjnego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Wniosek o wydanie dodatkowej tablicy rejestracyjnej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129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wydanie zaświadczenia na krajowe przewozy drogowe na potrzeby własne</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udzielenie zezwolenia na wykonywanie zawodu przewoźnika drogowego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Oświadczenie o niekaralności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Wykaz pojazdów do zezwolenia/zaświadczenia/licencji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Zawiadomienie o zgłoszeniu kolejnego pojazdu do licencji/zezwolenia/zaświadczenia nr... na przewozy drogowe rzeczy/osób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wydanie licencji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Oświadczenie o siedzibie i bazie eksploatacyjnej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Oświadczenie o reputacji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Oświadczenie osoby zarządzającej transportem ( do zezwolenia)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138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Oświadczenie o zamiarze zatrudnienia kierowców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lastRenderedPageBreak/>
              <w:t>139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Oświadczenie o zarządzaniu transportem (do licencji)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 xml:space="preserve">Wniosek o wpis / zmianę zakresu wpisu** do rejestru przedsiębiorców prowadzących ośrodki szkolenia kierowców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Wniosek o wpis do ewidencji instruktorów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Zezwolenie na zbieranie odpadów lub zezwolenie na przetwarzanie odpadów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Pozwolenie na wytwarzanie odpadów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Pozwolenie na wprowadzenie gazów lub pyłów do powietrza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Przyjmowanie zgłoszeń instalacji, z których emisja nie wymaga pozwolenia a mogą negatywnie oddziaływać na środowisko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Pozwolenia wodnoprawne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Usunięcie drzew lub krzewów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Rejestracja zwierząt podlegających ograniczeniom na podstawie przepisów UE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149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karty wędkarskiej i karty łowiectwa podwodnego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Rejestracja sprzętu pływającego służącego do połowy ryb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Wyłączenie z produkcji użytków rolnych </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Wydawanie decyzji w sprawie rekultywacji i zagospodarowania gruntów</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Udzielanie koncesji na wydobywanie kopalin</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Zatwierdzenie dokumentacji geologicznej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Zatwierdzenie projektu prac geologicznych</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156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jc w:val="both"/>
              <w:rPr>
                <w:rFonts w:asciiTheme="minorHAnsi" w:eastAsia="Times New Roman" w:hAnsiTheme="minorHAnsi" w:cstheme="minorHAnsi"/>
                <w:szCs w:val="20"/>
              </w:rPr>
            </w:pPr>
            <w:r w:rsidRPr="005C7CCA">
              <w:rPr>
                <w:rFonts w:asciiTheme="minorHAnsi" w:eastAsia="Times New Roman" w:hAnsiTheme="minorHAnsi" w:cstheme="minorHAnsi"/>
                <w:szCs w:val="20"/>
              </w:rPr>
              <w:t>Pozwolenia zintegrowane</w:t>
            </w:r>
          </w:p>
        </w:tc>
      </w:tr>
    </w:tbl>
    <w:p w:rsidR="005C7CCA" w:rsidRPr="00F857EC" w:rsidRDefault="005C7CCA" w:rsidP="005C7CCA">
      <w:pPr>
        <w:pStyle w:val="Nagwek3"/>
        <w:spacing w:line="276" w:lineRule="auto"/>
        <w:jc w:val="left"/>
      </w:pPr>
      <w:bookmarkStart w:id="116" w:name="_Toc480977206"/>
      <w:bookmarkStart w:id="117" w:name="_Toc488236748"/>
      <w:r w:rsidRPr="00F857EC">
        <w:t>Cyfrowy Urząd Województwa Warmińsko-Mazurskiego</w:t>
      </w:r>
      <w:bookmarkEnd w:id="116"/>
      <w:bookmarkEnd w:id="117"/>
    </w:p>
    <w:p w:rsidR="005C7CCA" w:rsidRPr="00F857EC" w:rsidRDefault="005C7CCA" w:rsidP="005C7CCA">
      <w:pPr>
        <w:spacing w:line="276" w:lineRule="auto"/>
        <w:jc w:val="both"/>
      </w:pPr>
      <w:r w:rsidRPr="00F857EC">
        <w:t xml:space="preserve">W tabeli poniżej przedstawiono usługi publiczne udostępnione przez </w:t>
      </w:r>
      <w:r>
        <w:t>Powiat Lidzbarski</w:t>
      </w:r>
      <w:r w:rsidRPr="00F857EC">
        <w:t xml:space="preserve"> drogą elektroniczną na platformie regionalnej Cyfrowy Urząd Województwa Warmińsko-Mazurskiego.</w:t>
      </w:r>
    </w:p>
    <w:tbl>
      <w:tblPr>
        <w:tblW w:w="9436" w:type="dxa"/>
        <w:tblInd w:w="55" w:type="dxa"/>
        <w:tblCellMar>
          <w:left w:w="70" w:type="dxa"/>
          <w:right w:w="70" w:type="dxa"/>
        </w:tblCellMar>
        <w:tblLook w:val="04A0" w:firstRow="1" w:lastRow="0" w:firstColumn="1" w:lastColumn="0" w:noHBand="0" w:noVBand="1"/>
      </w:tblPr>
      <w:tblGrid>
        <w:gridCol w:w="415"/>
        <w:gridCol w:w="9021"/>
      </w:tblGrid>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tcPr>
          <w:p w:rsidR="005C7CCA" w:rsidRPr="005C7CCA" w:rsidRDefault="005C7CCA" w:rsidP="00775A55">
            <w:pPr>
              <w:spacing w:after="0" w:line="240" w:lineRule="auto"/>
              <w:rPr>
                <w:rFonts w:asciiTheme="minorHAnsi" w:eastAsia="Times New Roman" w:hAnsiTheme="minorHAnsi" w:cstheme="minorHAnsi"/>
                <w:b/>
                <w:szCs w:val="20"/>
              </w:rPr>
            </w:pPr>
            <w:r w:rsidRPr="005C7CCA">
              <w:rPr>
                <w:rFonts w:asciiTheme="minorHAnsi" w:eastAsia="Times New Roman" w:hAnsiTheme="minorHAnsi" w:cstheme="minorHAnsi"/>
                <w:b/>
                <w:szCs w:val="20"/>
              </w:rPr>
              <w:t>LP.</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tcPr>
          <w:p w:rsidR="005C7CCA" w:rsidRPr="005C7CCA" w:rsidRDefault="005C7CCA" w:rsidP="00775A55">
            <w:pPr>
              <w:spacing w:after="0" w:line="240" w:lineRule="auto"/>
              <w:rPr>
                <w:rFonts w:asciiTheme="minorHAnsi" w:eastAsia="Times New Roman" w:hAnsiTheme="minorHAnsi" w:cstheme="minorHAnsi"/>
                <w:b/>
                <w:szCs w:val="20"/>
              </w:rPr>
            </w:pPr>
            <w:r w:rsidRPr="005C7CCA">
              <w:rPr>
                <w:rFonts w:asciiTheme="minorHAnsi" w:eastAsia="Times New Roman" w:hAnsiTheme="minorHAnsi" w:cstheme="minorHAnsi"/>
                <w:b/>
                <w:szCs w:val="20"/>
              </w:rPr>
              <w:t>NAZWA USŁUGI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Rejestracja sprzętu pływającego do połowu ryb</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2</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Wydanie karty wędkarskiej lub karty łowiectwa podwodnego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3</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Zezwolenia na sprowadzenie zwłok</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4</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Odwołanie</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5</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Skargi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6</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Udostępnienie danych zgromadzonych w rejestrze publicznym</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7</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Wnioski</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lastRenderedPageBreak/>
              <w:t>8</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Pismo ogólne do podmiotu publicznego</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9</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Pozwolenie na przeprowadzenie zbiórki publicznej.</w:t>
            </w:r>
          </w:p>
        </w:tc>
      </w:tr>
      <w:tr w:rsidR="005C7CCA" w:rsidRPr="005C7CCA" w:rsidTr="00775A55">
        <w:trPr>
          <w:trHeight w:val="450"/>
        </w:trPr>
        <w:tc>
          <w:tcPr>
            <w:tcW w:w="4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10</w:t>
            </w:r>
          </w:p>
        </w:tc>
        <w:tc>
          <w:tcPr>
            <w:tcW w:w="902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C7CCA" w:rsidRPr="005C7CCA" w:rsidRDefault="005C7CCA" w:rsidP="00775A55">
            <w:pPr>
              <w:spacing w:after="0" w:line="240" w:lineRule="auto"/>
              <w:rPr>
                <w:rFonts w:asciiTheme="minorHAnsi" w:eastAsia="Times New Roman" w:hAnsiTheme="minorHAnsi" w:cstheme="minorHAnsi"/>
                <w:szCs w:val="20"/>
              </w:rPr>
            </w:pPr>
            <w:r w:rsidRPr="005C7CCA">
              <w:rPr>
                <w:rFonts w:asciiTheme="minorHAnsi" w:eastAsia="Times New Roman" w:hAnsiTheme="minorHAnsi" w:cstheme="minorHAnsi"/>
                <w:szCs w:val="20"/>
              </w:rPr>
              <w:t>Sprawa pomiędzy urzędami</w:t>
            </w:r>
          </w:p>
        </w:tc>
      </w:tr>
    </w:tbl>
    <w:p w:rsidR="005C7CCA" w:rsidRDefault="005C7CCA" w:rsidP="005C7CCA">
      <w:pPr>
        <w:spacing w:after="0"/>
        <w:ind w:left="360"/>
        <w:contextualSpacing/>
        <w:jc w:val="both"/>
        <w:rPr>
          <w:rFonts w:asciiTheme="minorHAnsi" w:hAnsiTheme="minorHAnsi" w:cstheme="minorHAnsi"/>
        </w:rPr>
      </w:pPr>
    </w:p>
    <w:p w:rsidR="005C7CCA" w:rsidRDefault="005C7CCA" w:rsidP="005C7CCA">
      <w:pPr>
        <w:spacing w:after="0"/>
        <w:ind w:left="360"/>
        <w:contextualSpacing/>
        <w:jc w:val="both"/>
        <w:rPr>
          <w:rFonts w:asciiTheme="minorHAnsi" w:hAnsiTheme="minorHAnsi" w:cstheme="minorHAnsi"/>
        </w:rPr>
      </w:pPr>
    </w:p>
    <w:p w:rsidR="005C7CCA" w:rsidRDefault="005C7CCA" w:rsidP="005C7CCA">
      <w:pPr>
        <w:rPr>
          <w:rFonts w:asciiTheme="minorHAnsi" w:hAnsiTheme="minorHAnsi" w:cstheme="minorHAnsi"/>
        </w:rPr>
      </w:pPr>
      <w:r>
        <w:rPr>
          <w:rFonts w:asciiTheme="minorHAnsi" w:hAnsiTheme="minorHAnsi" w:cstheme="minorHAnsi"/>
        </w:rPr>
        <w:br w:type="page"/>
      </w:r>
    </w:p>
    <w:p w:rsidR="005C7CCA" w:rsidRDefault="005C7CCA" w:rsidP="005C7CCA">
      <w:pPr>
        <w:pStyle w:val="Nagwek2"/>
        <w:spacing w:line="276" w:lineRule="auto"/>
        <w:jc w:val="both"/>
        <w:sectPr w:rsidR="005C7CCA" w:rsidSect="00327FAA">
          <w:footerReference w:type="default" r:id="rId10"/>
          <w:pgSz w:w="11906" w:h="16838"/>
          <w:pgMar w:top="1417" w:right="1417" w:bottom="1417" w:left="1417" w:header="708" w:footer="708" w:gutter="0"/>
          <w:pgNumType w:start="0"/>
          <w:cols w:space="708"/>
          <w:titlePg/>
          <w:docGrid w:linePitch="360"/>
        </w:sectPr>
      </w:pPr>
      <w:bookmarkStart w:id="118" w:name="_Toc480977209"/>
    </w:p>
    <w:p w:rsidR="005C7CCA" w:rsidRPr="00F978B2" w:rsidRDefault="005C7CCA" w:rsidP="005C7CCA">
      <w:pPr>
        <w:pStyle w:val="Nagwek2"/>
        <w:spacing w:line="276" w:lineRule="auto"/>
        <w:jc w:val="both"/>
      </w:pPr>
      <w:bookmarkStart w:id="119" w:name="_Toc488236749"/>
      <w:r w:rsidRPr="0055052E">
        <w:lastRenderedPageBreak/>
        <w:t xml:space="preserve">Załącznik nr </w:t>
      </w:r>
      <w:r>
        <w:t>2</w:t>
      </w:r>
      <w:r w:rsidRPr="0055052E">
        <w:t xml:space="preserve">. </w:t>
      </w:r>
      <w:r w:rsidRPr="00301A9D">
        <w:t>S</w:t>
      </w:r>
      <w:r>
        <w:t>pecyfikacja usług i systemów</w:t>
      </w:r>
      <w:bookmarkEnd w:id="118"/>
      <w:bookmarkEnd w:id="119"/>
    </w:p>
    <w:tbl>
      <w:tblPr>
        <w:tblStyle w:val="Tabela-Siatka1"/>
        <w:tblW w:w="13994" w:type="dxa"/>
        <w:tblLayout w:type="fixed"/>
        <w:tblLook w:val="04A0" w:firstRow="1" w:lastRow="0" w:firstColumn="1" w:lastColumn="0" w:noHBand="0" w:noVBand="1"/>
      </w:tblPr>
      <w:tblGrid>
        <w:gridCol w:w="1242"/>
        <w:gridCol w:w="2439"/>
        <w:gridCol w:w="10313"/>
      </w:tblGrid>
      <w:tr w:rsidR="005C7CCA" w:rsidRPr="00CB4801" w:rsidTr="00775A55">
        <w:trPr>
          <w:trHeight w:val="651"/>
        </w:trPr>
        <w:tc>
          <w:tcPr>
            <w:tcW w:w="1242" w:type="dxa"/>
            <w:hideMark/>
          </w:tcPr>
          <w:p w:rsidR="005C7CCA" w:rsidRPr="00CB4801" w:rsidRDefault="005C7CCA" w:rsidP="00775A55">
            <w:pPr>
              <w:jc w:val="center"/>
              <w:rPr>
                <w:rFonts w:asciiTheme="minorHAnsi" w:eastAsia="Times New Roman" w:hAnsiTheme="minorHAnsi" w:cstheme="minorHAnsi"/>
                <w:b/>
                <w:bCs/>
                <w:lang w:eastAsia="pl-PL"/>
              </w:rPr>
            </w:pPr>
            <w:r w:rsidRPr="00CB4801">
              <w:rPr>
                <w:rFonts w:asciiTheme="minorHAnsi" w:eastAsia="Times New Roman" w:hAnsiTheme="minorHAnsi" w:cstheme="minorHAnsi"/>
                <w:lang w:eastAsia="pl-PL"/>
              </w:rPr>
              <w:t>ZADANIE</w:t>
            </w:r>
          </w:p>
        </w:tc>
        <w:tc>
          <w:tcPr>
            <w:tcW w:w="2439" w:type="dxa"/>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lang w:eastAsia="pl-PL"/>
              </w:rPr>
              <w:t>NAZWA</w:t>
            </w:r>
          </w:p>
        </w:tc>
        <w:tc>
          <w:tcPr>
            <w:tcW w:w="10313" w:type="dxa"/>
          </w:tcPr>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OPIS / PARAMETRY MINIMALNE</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bCs/>
                <w:lang w:eastAsia="pl-PL"/>
              </w:rPr>
            </w:pPr>
            <w:r w:rsidRPr="00CB4801">
              <w:rPr>
                <w:rFonts w:asciiTheme="minorHAnsi" w:eastAsia="Times New Roman" w:hAnsiTheme="minorHAnsi" w:cstheme="minorHAnsi"/>
                <w:b/>
                <w:bCs/>
                <w:lang w:eastAsia="pl-PL"/>
              </w:rPr>
              <w:t>Z1</w:t>
            </w:r>
          </w:p>
        </w:tc>
        <w:tc>
          <w:tcPr>
            <w:tcW w:w="12752" w:type="dxa"/>
            <w:gridSpan w:val="2"/>
            <w:noWrap/>
          </w:tcPr>
          <w:p w:rsidR="005C7CCA" w:rsidRPr="00CB4801" w:rsidRDefault="005C7CCA" w:rsidP="00775A55">
            <w:pPr>
              <w:jc w:val="both"/>
              <w:rPr>
                <w:rFonts w:asciiTheme="minorHAnsi" w:eastAsia="Times New Roman" w:hAnsiTheme="minorHAnsi" w:cstheme="minorHAnsi"/>
                <w:b/>
                <w:bCs/>
                <w:lang w:eastAsia="pl-PL"/>
              </w:rPr>
            </w:pPr>
            <w:r w:rsidRPr="00CB4801">
              <w:rPr>
                <w:rFonts w:asciiTheme="minorHAnsi" w:hAnsiTheme="minorHAnsi" w:cstheme="minorHAnsi"/>
                <w:b/>
                <w:bCs/>
              </w:rPr>
              <w:t>OPRACOWANIE DOKUMENTACJI APLIKACYJNEJ</w:t>
            </w:r>
          </w:p>
        </w:tc>
      </w:tr>
      <w:tr w:rsidR="005C7CCA" w:rsidRPr="00CB4801" w:rsidTr="00775A55">
        <w:trPr>
          <w:trHeight w:val="535"/>
        </w:trPr>
        <w:tc>
          <w:tcPr>
            <w:tcW w:w="1242" w:type="dxa"/>
            <w:noWrap/>
          </w:tcPr>
          <w:p w:rsidR="005C7CCA" w:rsidRPr="00CB4801" w:rsidRDefault="005C7CCA" w:rsidP="00775A55">
            <w:pPr>
              <w:jc w:val="center"/>
              <w:rPr>
                <w:rFonts w:asciiTheme="minorHAnsi" w:eastAsia="Times New Roman" w:hAnsiTheme="minorHAnsi" w:cstheme="minorHAnsi"/>
                <w:b/>
                <w:bCs/>
                <w:lang w:eastAsia="pl-PL"/>
              </w:rPr>
            </w:pPr>
            <w:r w:rsidRPr="00CB4801">
              <w:rPr>
                <w:rFonts w:asciiTheme="minorHAnsi" w:eastAsia="Times New Roman" w:hAnsiTheme="minorHAnsi" w:cstheme="minorHAnsi"/>
                <w:b/>
                <w:bCs/>
                <w:lang w:eastAsia="pl-PL"/>
              </w:rPr>
              <w:t>D01</w:t>
            </w:r>
          </w:p>
        </w:tc>
        <w:tc>
          <w:tcPr>
            <w:tcW w:w="2439" w:type="dxa"/>
            <w:noWrap/>
          </w:tcPr>
          <w:p w:rsidR="005C7CCA" w:rsidRPr="00CB4801" w:rsidRDefault="005C7CCA" w:rsidP="00775A55">
            <w:pPr>
              <w:jc w:val="center"/>
              <w:rPr>
                <w:rFonts w:asciiTheme="minorHAnsi" w:hAnsiTheme="minorHAnsi" w:cstheme="minorHAnsi"/>
                <w:b/>
                <w:bCs/>
              </w:rPr>
            </w:pPr>
            <w:r w:rsidRPr="00CB4801">
              <w:rPr>
                <w:rFonts w:asciiTheme="minorHAnsi" w:hAnsiTheme="minorHAnsi" w:cstheme="minorHAnsi"/>
                <w:b/>
                <w:bCs/>
              </w:rPr>
              <w:t>Opracowanie dokumentacji aplikacyjnej</w:t>
            </w:r>
          </w:p>
        </w:tc>
        <w:tc>
          <w:tcPr>
            <w:tcW w:w="10313" w:type="dxa"/>
          </w:tcPr>
          <w:p w:rsidR="005C7CCA" w:rsidRPr="00CB4801" w:rsidRDefault="005C7CCA" w:rsidP="00775A55">
            <w:pPr>
              <w:jc w:val="both"/>
              <w:rPr>
                <w:rFonts w:asciiTheme="minorHAnsi" w:eastAsia="Times New Roman" w:hAnsiTheme="minorHAnsi" w:cstheme="minorHAnsi"/>
                <w:bCs/>
                <w:lang w:eastAsia="pl-PL"/>
              </w:rPr>
            </w:pPr>
            <w:r w:rsidRPr="00CB4801">
              <w:rPr>
                <w:rFonts w:asciiTheme="minorHAnsi" w:eastAsia="Times New Roman" w:hAnsiTheme="minorHAnsi" w:cstheme="minorHAnsi"/>
                <w:bCs/>
                <w:lang w:eastAsia="pl-PL"/>
              </w:rPr>
              <w:t>Przedmiot usługi:</w:t>
            </w:r>
          </w:p>
          <w:p w:rsidR="005C7CCA" w:rsidRPr="00CB4801" w:rsidRDefault="005C7CCA" w:rsidP="005C7CCA">
            <w:pPr>
              <w:pStyle w:val="Akapitzlist"/>
              <w:numPr>
                <w:ilvl w:val="0"/>
                <w:numId w:val="99"/>
              </w:numPr>
              <w:spacing w:after="3" w:line="276" w:lineRule="auto"/>
              <w:ind w:left="213" w:right="4" w:hanging="213"/>
              <w:jc w:val="both"/>
              <w:rPr>
                <w:rFonts w:asciiTheme="minorHAnsi" w:hAnsiTheme="minorHAnsi" w:cstheme="minorHAnsi"/>
              </w:rPr>
            </w:pPr>
            <w:r w:rsidRPr="00CB4801">
              <w:rPr>
                <w:rFonts w:asciiTheme="minorHAnsi" w:hAnsiTheme="minorHAnsi" w:cstheme="minorHAnsi"/>
              </w:rPr>
              <w:t xml:space="preserve">Identyfikacja ilościowo-jakościową posiadanej infrastruktury sprzętowej, instalacyjnej (m.in. sieci teleinformatyczne) oraz aplikacyjnej (oprogramowanie) – diagnoza stanu obecnego wraz z charakterystyką dostępnych i wykorzystywanych funkcjonalności; </w:t>
            </w:r>
          </w:p>
          <w:p w:rsidR="005C7CCA" w:rsidRPr="00CB4801" w:rsidRDefault="005C7CCA" w:rsidP="005C7CCA">
            <w:pPr>
              <w:pStyle w:val="Akapitzlist"/>
              <w:numPr>
                <w:ilvl w:val="0"/>
                <w:numId w:val="99"/>
              </w:numPr>
              <w:spacing w:after="3" w:line="276" w:lineRule="auto"/>
              <w:ind w:left="213" w:right="4" w:hanging="213"/>
              <w:jc w:val="both"/>
              <w:rPr>
                <w:rFonts w:asciiTheme="minorHAnsi" w:hAnsiTheme="minorHAnsi" w:cstheme="minorHAnsi"/>
              </w:rPr>
            </w:pPr>
            <w:r w:rsidRPr="00CB4801">
              <w:rPr>
                <w:rFonts w:asciiTheme="minorHAnsi" w:hAnsiTheme="minorHAnsi" w:cstheme="minorHAnsi"/>
              </w:rPr>
              <w:t>Wsparcie Zamawiającego – doradztwo, w zakresie identyfikacji możliwych (pod względem technicznym) do wdrożenia e-usług na różnych poziomach dojrzałości (włącznie z klasyfikacją usług, rozważanych do wdrożenia);</w:t>
            </w:r>
          </w:p>
          <w:p w:rsidR="005C7CCA" w:rsidRPr="00CB4801" w:rsidRDefault="005C7CCA" w:rsidP="005C7CCA">
            <w:pPr>
              <w:pStyle w:val="Akapitzlist"/>
              <w:numPr>
                <w:ilvl w:val="0"/>
                <w:numId w:val="99"/>
              </w:numPr>
              <w:spacing w:after="3" w:line="276" w:lineRule="auto"/>
              <w:ind w:left="213" w:right="4" w:hanging="213"/>
              <w:jc w:val="both"/>
              <w:rPr>
                <w:rFonts w:asciiTheme="minorHAnsi" w:hAnsiTheme="minorHAnsi" w:cstheme="minorHAnsi"/>
              </w:rPr>
            </w:pPr>
            <w:r w:rsidRPr="00CB4801">
              <w:rPr>
                <w:rFonts w:asciiTheme="minorHAnsi" w:hAnsiTheme="minorHAnsi" w:cstheme="minorHAnsi"/>
              </w:rPr>
              <w:t xml:space="preserve">Wsparcie Zamawiającego w identyfikacji braków i potrzeb możliwych do zaspokojenia w wyniku realizacji projektu z uwzględnieniem warunków wynikających z Regulaminu Konkursu, w tym m.in. zakresu wydatków kwalifikowalnych i kryteriów wyboru projektu; </w:t>
            </w:r>
          </w:p>
          <w:p w:rsidR="005C7CCA" w:rsidRPr="00CB4801" w:rsidRDefault="005C7CCA" w:rsidP="005C7CCA">
            <w:pPr>
              <w:pStyle w:val="Akapitzlist"/>
              <w:numPr>
                <w:ilvl w:val="0"/>
                <w:numId w:val="99"/>
              </w:numPr>
              <w:spacing w:after="3" w:line="276" w:lineRule="auto"/>
              <w:ind w:left="213" w:right="4" w:hanging="213"/>
              <w:jc w:val="both"/>
              <w:rPr>
                <w:rFonts w:asciiTheme="minorHAnsi" w:hAnsiTheme="minorHAnsi" w:cstheme="minorHAnsi"/>
              </w:rPr>
            </w:pPr>
            <w:r w:rsidRPr="00CB4801">
              <w:rPr>
                <w:rFonts w:asciiTheme="minorHAnsi" w:hAnsiTheme="minorHAnsi" w:cstheme="minorHAnsi"/>
              </w:rPr>
              <w:t xml:space="preserve">Opracowanie wariantów realizacji przedsięwzięcia (co najmniej 3), z których wybrany do realizacji stanowi inwestycję o optymalnych założeniach funkcjonalnych, ekonomicznych, technicznych, organizacyjnych. Warianty muszą zawierać informację o szacowanych kosztach realizacji każdego z nich oraz wywoływanych skutkach finansowych (w okresie operacyjnym); </w:t>
            </w:r>
          </w:p>
          <w:p w:rsidR="005C7CCA" w:rsidRPr="00CB4801" w:rsidRDefault="005C7CCA" w:rsidP="005C7CCA">
            <w:pPr>
              <w:pStyle w:val="Akapitzlist"/>
              <w:numPr>
                <w:ilvl w:val="0"/>
                <w:numId w:val="99"/>
              </w:numPr>
              <w:spacing w:after="3" w:line="276" w:lineRule="auto"/>
              <w:ind w:left="213" w:right="4" w:hanging="213"/>
              <w:jc w:val="both"/>
              <w:rPr>
                <w:rFonts w:asciiTheme="minorHAnsi" w:hAnsiTheme="minorHAnsi" w:cstheme="minorHAnsi"/>
              </w:rPr>
            </w:pPr>
            <w:r w:rsidRPr="00CB4801">
              <w:rPr>
                <w:rFonts w:asciiTheme="minorHAnsi" w:hAnsiTheme="minorHAnsi" w:cstheme="minorHAnsi"/>
              </w:rPr>
              <w:t xml:space="preserve">Przygotowanie dokumentacji technicznej poszczególnych elementów składowych projektu oraz identyfikacja ich ilości i kosztów realizacji na potrzeby stworzenia dokumentacji aplikacyjnej; </w:t>
            </w:r>
          </w:p>
          <w:p w:rsidR="005C7CCA" w:rsidRPr="00CB4801" w:rsidRDefault="005C7CCA" w:rsidP="005C7CCA">
            <w:pPr>
              <w:pStyle w:val="Akapitzlist"/>
              <w:numPr>
                <w:ilvl w:val="0"/>
                <w:numId w:val="99"/>
              </w:numPr>
              <w:spacing w:after="3" w:line="276" w:lineRule="auto"/>
              <w:ind w:left="213" w:right="4" w:hanging="213"/>
              <w:jc w:val="both"/>
              <w:rPr>
                <w:rFonts w:asciiTheme="minorHAnsi" w:hAnsiTheme="minorHAnsi" w:cstheme="minorHAnsi"/>
              </w:rPr>
            </w:pPr>
            <w:r w:rsidRPr="00CB4801">
              <w:rPr>
                <w:rFonts w:asciiTheme="minorHAnsi" w:hAnsiTheme="minorHAnsi" w:cstheme="minorHAnsi"/>
              </w:rPr>
              <w:t xml:space="preserve">Udział w planowaniu realizacji projektu – określeniu harmonogramu rzeczowo-finansowego. </w:t>
            </w:r>
          </w:p>
          <w:p w:rsidR="005C7CCA" w:rsidRPr="00CB4801" w:rsidRDefault="005C7CCA" w:rsidP="005C7CCA">
            <w:pPr>
              <w:pStyle w:val="Akapitzlist"/>
              <w:numPr>
                <w:ilvl w:val="0"/>
                <w:numId w:val="99"/>
              </w:numPr>
              <w:spacing w:after="3" w:line="276" w:lineRule="auto"/>
              <w:ind w:left="213" w:right="4" w:hanging="213"/>
              <w:jc w:val="both"/>
              <w:rPr>
                <w:rFonts w:asciiTheme="minorHAnsi" w:hAnsiTheme="minorHAnsi" w:cstheme="minorHAnsi"/>
              </w:rPr>
            </w:pPr>
            <w:r w:rsidRPr="00CB4801">
              <w:rPr>
                <w:rFonts w:asciiTheme="minorHAnsi" w:hAnsiTheme="minorHAnsi" w:cstheme="minorHAnsi"/>
              </w:rPr>
              <w:t>Sporządzenie niezbędnej i kompletnej dokumentacji aplikacyjnej (m.in. studium wykonalności, analiz finansowych, specyfikacji techniczno-ilościowych elementów projektu, kosztorysu inwestycji, opracowanie analizy procesów biznesowych itp. wynikające z Regulaminu Konkursu).</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bCs/>
                <w:lang w:eastAsia="pl-PL"/>
              </w:rPr>
            </w:pPr>
            <w:r w:rsidRPr="00CB4801">
              <w:rPr>
                <w:rFonts w:asciiTheme="minorHAnsi" w:eastAsia="Times New Roman" w:hAnsiTheme="minorHAnsi" w:cstheme="minorHAnsi"/>
                <w:b/>
                <w:bCs/>
                <w:lang w:eastAsia="pl-PL"/>
              </w:rPr>
              <w:t>Z2</w:t>
            </w:r>
          </w:p>
        </w:tc>
        <w:tc>
          <w:tcPr>
            <w:tcW w:w="12752" w:type="dxa"/>
            <w:gridSpan w:val="2"/>
            <w:noWrap/>
          </w:tcPr>
          <w:p w:rsidR="005C7CCA" w:rsidRPr="00CB4801" w:rsidRDefault="005C7CCA" w:rsidP="00775A55">
            <w:pPr>
              <w:jc w:val="both"/>
              <w:rPr>
                <w:rFonts w:asciiTheme="minorHAnsi" w:eastAsia="Times New Roman" w:hAnsiTheme="minorHAnsi" w:cstheme="minorHAnsi"/>
                <w:b/>
                <w:bCs/>
                <w:lang w:eastAsia="pl-PL"/>
              </w:rPr>
            </w:pPr>
            <w:r w:rsidRPr="00CB4801">
              <w:rPr>
                <w:rFonts w:asciiTheme="minorHAnsi" w:hAnsiTheme="minorHAnsi" w:cstheme="minorHAnsi"/>
                <w:b/>
                <w:bCs/>
              </w:rPr>
              <w:t>ZARZĄDZANIE PROJEKTEM</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bCs/>
                <w:lang w:eastAsia="pl-PL"/>
              </w:rPr>
            </w:pPr>
            <w:r w:rsidRPr="00CB4801">
              <w:rPr>
                <w:rFonts w:asciiTheme="minorHAnsi" w:eastAsia="Times New Roman" w:hAnsiTheme="minorHAnsi" w:cstheme="minorHAnsi"/>
                <w:b/>
                <w:bCs/>
                <w:lang w:eastAsia="pl-PL"/>
              </w:rPr>
              <w:t>D02</w:t>
            </w:r>
          </w:p>
        </w:tc>
        <w:tc>
          <w:tcPr>
            <w:tcW w:w="2439" w:type="dxa"/>
            <w:noWrap/>
          </w:tcPr>
          <w:p w:rsidR="005C7CCA" w:rsidRPr="00CB4801" w:rsidRDefault="005C7CCA" w:rsidP="00775A55">
            <w:pPr>
              <w:jc w:val="center"/>
              <w:rPr>
                <w:rFonts w:asciiTheme="minorHAnsi" w:hAnsiTheme="minorHAnsi" w:cstheme="minorHAnsi"/>
                <w:b/>
                <w:bCs/>
              </w:rPr>
            </w:pPr>
            <w:r w:rsidRPr="00CB4801">
              <w:rPr>
                <w:rFonts w:asciiTheme="minorHAnsi" w:hAnsiTheme="minorHAnsi" w:cstheme="minorHAnsi"/>
                <w:b/>
                <w:bCs/>
              </w:rPr>
              <w:t>Zakup usług inżyniera projektu</w:t>
            </w:r>
          </w:p>
        </w:tc>
        <w:tc>
          <w:tcPr>
            <w:tcW w:w="10313" w:type="dxa"/>
          </w:tcPr>
          <w:p w:rsidR="005C7CCA" w:rsidRPr="00027B10" w:rsidRDefault="005C7CCA" w:rsidP="00775A55">
            <w:pPr>
              <w:jc w:val="both"/>
              <w:rPr>
                <w:rFonts w:asciiTheme="minorHAnsi" w:hAnsiTheme="minorHAnsi" w:cstheme="minorHAnsi"/>
                <w:bCs/>
              </w:rPr>
            </w:pPr>
            <w:r w:rsidRPr="00027B10">
              <w:rPr>
                <w:rFonts w:asciiTheme="minorHAnsi" w:hAnsiTheme="minorHAnsi" w:cstheme="minorHAnsi"/>
                <w:bCs/>
              </w:rPr>
              <w:t>Przedmiot usługi:</w:t>
            </w:r>
          </w:p>
          <w:p w:rsidR="00027B10" w:rsidRPr="00027B10" w:rsidRDefault="00027B10" w:rsidP="00027B10">
            <w:pPr>
              <w:pStyle w:val="Akapitzlist"/>
              <w:numPr>
                <w:ilvl w:val="0"/>
                <w:numId w:val="100"/>
              </w:numPr>
              <w:spacing w:line="276" w:lineRule="auto"/>
              <w:jc w:val="both"/>
              <w:rPr>
                <w:rFonts w:asciiTheme="minorHAnsi" w:hAnsiTheme="minorHAnsi" w:cstheme="minorHAnsi"/>
              </w:rPr>
            </w:pPr>
            <w:r w:rsidRPr="00027B10">
              <w:rPr>
                <w:rFonts w:asciiTheme="minorHAnsi" w:hAnsiTheme="minorHAnsi" w:cstheme="minorHAnsi"/>
              </w:rPr>
              <w:t xml:space="preserve">Wsparcie merytoryczne i techniczne w weryfikacji harmonogramu realizacji przedmiotu zamówienia przez </w:t>
            </w:r>
            <w:r w:rsidRPr="00027B10">
              <w:rPr>
                <w:rFonts w:asciiTheme="minorHAnsi" w:hAnsiTheme="minorHAnsi" w:cstheme="minorHAnsi"/>
              </w:rPr>
              <w:lastRenderedPageBreak/>
              <w:t xml:space="preserve">wykonawcę/wykonawców w kontekście harmonogramu projektu dofinansowanego ze środków zewnętrznych. </w:t>
            </w:r>
          </w:p>
          <w:p w:rsidR="00027B10" w:rsidRPr="00027B10" w:rsidRDefault="00027B10" w:rsidP="00027B10">
            <w:pPr>
              <w:pStyle w:val="Akapitzlist"/>
              <w:numPr>
                <w:ilvl w:val="0"/>
                <w:numId w:val="100"/>
              </w:numPr>
              <w:spacing w:line="276" w:lineRule="auto"/>
              <w:jc w:val="both"/>
              <w:rPr>
                <w:rFonts w:asciiTheme="minorHAnsi" w:hAnsiTheme="minorHAnsi" w:cstheme="minorHAnsi"/>
              </w:rPr>
            </w:pPr>
            <w:r w:rsidRPr="00027B10">
              <w:rPr>
                <w:rFonts w:asciiTheme="minorHAnsi" w:hAnsiTheme="minorHAnsi" w:cstheme="minorHAnsi"/>
              </w:rPr>
              <w:t xml:space="preserve">Analiza wszelkich dokumentów organizacyjnych i technicznych przedstawianych przez Wykonawcę – plany wdrożeń, harmonogramy, zakresy informacji do przekazania celem realizacji przedmiotu umowy, rejestry (ryzyk, zagadnień itd.), włącznie ze zgłaszaniem merytorycznych uwag, propozycji modyfikacji itd.; </w:t>
            </w:r>
          </w:p>
          <w:p w:rsidR="00027B10" w:rsidRPr="00027B10" w:rsidRDefault="00027B10" w:rsidP="00027B10">
            <w:pPr>
              <w:pStyle w:val="Akapitzlist"/>
              <w:numPr>
                <w:ilvl w:val="0"/>
                <w:numId w:val="100"/>
              </w:numPr>
              <w:spacing w:line="276" w:lineRule="auto"/>
              <w:jc w:val="both"/>
              <w:rPr>
                <w:rFonts w:asciiTheme="minorHAnsi" w:hAnsiTheme="minorHAnsi" w:cstheme="minorHAnsi"/>
              </w:rPr>
            </w:pPr>
            <w:r w:rsidRPr="00027B10">
              <w:rPr>
                <w:rFonts w:asciiTheme="minorHAnsi" w:hAnsiTheme="minorHAnsi" w:cstheme="minorHAnsi"/>
              </w:rPr>
              <w:t>Wsparcie beneficjenta w procedurach odbiorowych, w tym w zakresie sporządzania protokołu odbioru.</w:t>
            </w:r>
          </w:p>
          <w:p w:rsidR="00027B10" w:rsidRPr="00027B10" w:rsidRDefault="00027B10" w:rsidP="00027B10">
            <w:pPr>
              <w:pStyle w:val="Akapitzlist"/>
              <w:numPr>
                <w:ilvl w:val="0"/>
                <w:numId w:val="100"/>
              </w:numPr>
              <w:spacing w:line="276" w:lineRule="auto"/>
              <w:jc w:val="both"/>
              <w:rPr>
                <w:rFonts w:asciiTheme="minorHAnsi" w:hAnsiTheme="minorHAnsi" w:cstheme="minorHAnsi"/>
              </w:rPr>
            </w:pPr>
            <w:r w:rsidRPr="00027B10">
              <w:rPr>
                <w:rFonts w:asciiTheme="minorHAnsi" w:hAnsiTheme="minorHAnsi" w:cstheme="minorHAnsi"/>
              </w:rPr>
              <w:t xml:space="preserve">Koordynacja wdrożeń u beneficjenta w kontekście oczekiwań i uwarunkowań prawnych, proceduralnych, technicznych (informatycznych i infrastrukturalnych). </w:t>
            </w:r>
          </w:p>
          <w:p w:rsidR="00027B10" w:rsidRPr="00BA63D1" w:rsidRDefault="00027B10" w:rsidP="00027B10">
            <w:pPr>
              <w:pStyle w:val="Akapitzlist"/>
              <w:numPr>
                <w:ilvl w:val="0"/>
                <w:numId w:val="100"/>
              </w:numPr>
              <w:spacing w:line="276" w:lineRule="auto"/>
              <w:jc w:val="both"/>
              <w:rPr>
                <w:rFonts w:cstheme="minorHAnsi"/>
              </w:rPr>
            </w:pPr>
            <w:r w:rsidRPr="00027B10">
              <w:rPr>
                <w:rFonts w:asciiTheme="minorHAnsi" w:hAnsiTheme="minorHAnsi" w:cstheme="minorHAnsi"/>
              </w:rPr>
              <w:t xml:space="preserve">Nadzór techniczny nad realizacją projektu oraz nad jakością prowadzonych wdrożeń, świadczonych usług i prowadzonych prac. </w:t>
            </w:r>
          </w:p>
          <w:p w:rsidR="005C7CCA" w:rsidRPr="00027B10" w:rsidRDefault="005C7CCA" w:rsidP="00027B10">
            <w:pPr>
              <w:spacing w:line="276" w:lineRule="auto"/>
              <w:jc w:val="both"/>
              <w:rPr>
                <w:rFonts w:asciiTheme="minorHAnsi" w:hAnsiTheme="minorHAnsi" w:cstheme="minorHAnsi"/>
              </w:rPr>
            </w:pP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bCs/>
                <w:lang w:eastAsia="pl-PL"/>
              </w:rPr>
            </w:pPr>
            <w:r w:rsidRPr="00CB4801">
              <w:rPr>
                <w:rFonts w:asciiTheme="minorHAnsi" w:eastAsia="Times New Roman" w:hAnsiTheme="minorHAnsi" w:cstheme="minorHAnsi"/>
                <w:b/>
                <w:bCs/>
                <w:lang w:eastAsia="pl-PL"/>
              </w:rPr>
              <w:lastRenderedPageBreak/>
              <w:t>Z3</w:t>
            </w:r>
          </w:p>
        </w:tc>
        <w:tc>
          <w:tcPr>
            <w:tcW w:w="12752" w:type="dxa"/>
            <w:gridSpan w:val="2"/>
            <w:noWrap/>
          </w:tcPr>
          <w:p w:rsidR="005C7CCA" w:rsidRPr="00CB4801" w:rsidRDefault="005C7CCA" w:rsidP="00775A55">
            <w:pPr>
              <w:jc w:val="both"/>
              <w:rPr>
                <w:rFonts w:asciiTheme="minorHAnsi" w:hAnsiTheme="minorHAnsi" w:cstheme="minorHAnsi"/>
                <w:b/>
                <w:bCs/>
              </w:rPr>
            </w:pPr>
            <w:r w:rsidRPr="00CB4801">
              <w:rPr>
                <w:rFonts w:asciiTheme="minorHAnsi" w:hAnsiTheme="minorHAnsi" w:cstheme="minorHAnsi"/>
                <w:b/>
                <w:bCs/>
              </w:rPr>
              <w:t>URUCHOMIENIE E-USŁUG DLA MIESZKAŃCÓW</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lang w:eastAsia="pl-PL"/>
              </w:rPr>
            </w:pPr>
            <w:r w:rsidRPr="00CB4801">
              <w:rPr>
                <w:rFonts w:asciiTheme="minorHAnsi" w:eastAsia="Times New Roman" w:hAnsiTheme="minorHAnsi" w:cstheme="minorHAnsi"/>
                <w:b/>
                <w:bCs/>
                <w:lang w:eastAsia="pl-PL"/>
              </w:rPr>
              <w:t>D03</w:t>
            </w:r>
          </w:p>
        </w:tc>
        <w:tc>
          <w:tcPr>
            <w:tcW w:w="2439" w:type="dxa"/>
          </w:tcPr>
          <w:p w:rsidR="005C7CCA" w:rsidRPr="00CB4801" w:rsidRDefault="005C7CCA" w:rsidP="00775A55">
            <w:pPr>
              <w:rPr>
                <w:rFonts w:asciiTheme="minorHAnsi" w:eastAsia="Times New Roman" w:hAnsiTheme="minorHAnsi" w:cstheme="minorHAnsi"/>
                <w:b/>
                <w:highlight w:val="yellow"/>
                <w:lang w:eastAsia="pl-PL"/>
              </w:rPr>
            </w:pPr>
            <w:r w:rsidRPr="00CB4801">
              <w:rPr>
                <w:rFonts w:asciiTheme="minorHAnsi" w:eastAsia="Times New Roman" w:hAnsiTheme="minorHAnsi" w:cstheme="minorHAnsi"/>
                <w:b/>
                <w:lang w:eastAsia="pl-PL"/>
              </w:rPr>
              <w:t>Zakup licencji portalu opłat</w:t>
            </w:r>
          </w:p>
        </w:tc>
        <w:tc>
          <w:tcPr>
            <w:tcW w:w="10313" w:type="dxa"/>
          </w:tcPr>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Portal opłat ma umożliwić interesantom Starostwa Powiatowego w Lidzbarku Warmińskim dokonywać płatności droga on-line związanych z realizacją różnych spraw, które wymagają opłat.</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u w:val="single"/>
                <w:lang w:eastAsia="pl-PL"/>
              </w:rPr>
            </w:pPr>
            <w:r w:rsidRPr="00CB4801">
              <w:rPr>
                <w:rFonts w:asciiTheme="minorHAnsi" w:eastAsia="Times New Roman" w:hAnsiTheme="minorHAnsi" w:cstheme="minorHAnsi"/>
                <w:u w:val="single"/>
                <w:lang w:eastAsia="pl-PL"/>
              </w:rPr>
              <w:t>Wymagania minimalne niefunkcjonalne portalu opłat, zwanego poniżej systemem:</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pracę na bazie SQL typu Open Source posiadającej wsparcie producenta bądź na komercyjnym systemie bazodanowym.</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w warstwie serwera aplikacji i bazy danych powinien mieć możliwość uruchomienia w środowiskach opartych na technologii Microsoft Windows 2000 lub równoważnych oraz w środowiskach opartych na systemie Linux.</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w warstwie klienckiej powinien poprawnie działać w różnych środowiskach z następującymi przeglądarkami www z obsługą wirtualnej maszyny Java:</w:t>
            </w:r>
          </w:p>
          <w:p w:rsidR="005C7CCA" w:rsidRPr="00CB4801" w:rsidRDefault="005C7CCA" w:rsidP="005C7CCA">
            <w:pPr>
              <w:pStyle w:val="Akapitzlist"/>
              <w:numPr>
                <w:ilvl w:val="1"/>
                <w:numId w:val="98"/>
              </w:numPr>
              <w:jc w:val="both"/>
              <w:rPr>
                <w:rFonts w:asciiTheme="minorHAnsi" w:eastAsia="Times New Roman" w:hAnsiTheme="minorHAnsi" w:cstheme="minorHAnsi"/>
                <w:lang w:val="en-US" w:eastAsia="pl-PL"/>
              </w:rPr>
            </w:pPr>
            <w:r w:rsidRPr="00CB4801">
              <w:rPr>
                <w:rFonts w:asciiTheme="minorHAnsi" w:eastAsia="Times New Roman" w:hAnsiTheme="minorHAnsi" w:cstheme="minorHAnsi"/>
                <w:lang w:val="en-US" w:eastAsia="pl-PL"/>
              </w:rPr>
              <w:t>Microsoft Internet Explorer od wersji 8, Microsoft Edge,</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Firefox od wersji 11.0,</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Google Chrome od wersji 4,</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Safari od wersji 5.1,</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Opera od wersji 11.0.</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realizować wszystkie czynności przez przeglądarkę internetową z obsługą wirtualnej maszyny Java i do poprawnej pracy nie może wymagać zainstalowania żadnych dodatkowych komponentów.</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być skalowalny, poprzez możliwość dołączenia dodatkowych stanowisk komputerowych, </w:t>
            </w:r>
            <w:r w:rsidRPr="00CB4801">
              <w:rPr>
                <w:rFonts w:asciiTheme="minorHAnsi" w:eastAsia="Times New Roman" w:hAnsiTheme="minorHAnsi" w:cstheme="minorHAnsi"/>
                <w:lang w:eastAsia="pl-PL"/>
              </w:rPr>
              <w:lastRenderedPageBreak/>
              <w:t>zwiększenie zasobów obsługujących warstwę aplikacyjną, zwiększenie zasobów obsługujących warstwę bazy danych.</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umożliwiać logowanie do portalu za pośrednictwem konta ePUAP z wykorzystaniem mechanizmu  pojedynczego logowania SSO. </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zapewniać spójność przechowywanych danych w bazie danych.</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okresowe wykonywanie, w sposób automatyczny, pełnej kopii aplikacji i danych systemu.</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pozwalać na uwierzytelnianie się użytkowników w ramach aplikacji na różne sposoby, w tym co najmniej: za pomocą loginu i hasła i/lub certyfikatu PKI. Administrator w stosunku do każdego użytkownika decyduje o dostępnej dla niego metodzie uwierzytelnienia.</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posiadać funkcjonalność zarządzania dostępem do aplikacji:</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administrator systemu ma możliwość tworzenia, modyfikację oraz dezaktywację kont użytkowników,</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administrator systemu użytkownik może nadawać uprawnienia użytkownikom,</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administrator systemu może przypisywać użytkowników do grup,</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pozwala na zmianę danych uwierzytelniających użytkownika.</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w zakresie zarządzania użytkownikami umożliwiać rejestrację konta: </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poprzez login i hasło, </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aktywowanie konta przez uprawnionego pracownika,</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poprzez Profil Zaufany ePUAP.</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umożliwiać logowanie: </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poprzez Login i Hasło,</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poprzez Profil Zaufany ePUAP.</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Konfiguracja systemu w zakresie haseł użytkowników powinna umożliwiać określenie co najmniej:</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liczby niepowtarzalnych ostatnich haseł (w przypadku gdy system wymusza jego okresową zmianę), w tym wyłączenie tego warunku,</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maksymalnej liczby nieudanych prób logowania, po przekroczeniu której użytkownik zostaje zablokowany i bez interwencji administratora nie może się zalogować,</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liczbę dni co którą system wymusza nadania hasła, w tym wyłączenie tego warunku,</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minimalnej liczby znaków w haśle,</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minimalnego wymaganego poziomu siły hasła,</w:t>
            </w:r>
          </w:p>
          <w:p w:rsidR="005C7CCA" w:rsidRPr="00CB4801" w:rsidRDefault="005C7CCA" w:rsidP="005C7CCA">
            <w:pPr>
              <w:pStyle w:val="Akapitzlist"/>
              <w:numPr>
                <w:ilvl w:val="1"/>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znaków wymaganych w haśle.</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się komunikować z systemami zewnętrznymi w sposób zapewniający poufność danych. </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być odporny na znane techniki ataku i włamań, typowe dla technologii w której został </w:t>
            </w:r>
            <w:r w:rsidRPr="00CB4801">
              <w:rPr>
                <w:rFonts w:asciiTheme="minorHAnsi" w:eastAsia="Times New Roman" w:hAnsiTheme="minorHAnsi" w:cstheme="minorHAnsi"/>
                <w:lang w:eastAsia="pl-PL"/>
              </w:rPr>
              <w:lastRenderedPageBreak/>
              <w:t>wykonany.</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być zintegrowany z modułami finansowo-księgowymi i podatkowymi w zakresie niezbędnym do realizacji funkcjonalności e-usług oraz modułem elektronicznego obiegu spraw i dokumentów.</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prowadzić dziennik zdarzeń (w postaci logów systemowych) i dostępu do obiektów danych, dokumentów, operacji na słownikach umożliwiający odtwarzanie historii aktywności poszczególnych użytkowników systemu. Zawartość dziennika administrator może wyeksportować do pliku CSV.</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być zgony ze standardami dostępności treści internetowych WCAG 2.0.</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Wszystkie zadania administracyjne w ramach Systemu powinny być wykonywane przez graficzny interfejs użytkownika, dostępny przez przeglądarkę www.</w:t>
            </w:r>
            <w:r w:rsidRPr="00CB4801">
              <w:rPr>
                <w:rFonts w:asciiTheme="minorHAnsi" w:eastAsia="Times New Roman" w:hAnsiTheme="minorHAnsi" w:cstheme="minorHAnsi"/>
                <w:lang w:eastAsia="pl-PL"/>
              </w:rPr>
              <w:tab/>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być zgodny z obowiązującymi przepisami prawa w zakresie wszystkich funkcjonalności.</w:t>
            </w:r>
          </w:p>
          <w:p w:rsidR="005C7CCA" w:rsidRPr="00CB4801" w:rsidRDefault="005C7CCA" w:rsidP="005C7CCA">
            <w:pPr>
              <w:pStyle w:val="Akapitzlist"/>
              <w:numPr>
                <w:ilvl w:val="0"/>
                <w:numId w:val="9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spełniać wymagania Rozporządzenia Rady Ministrów z 12 kwietnia 2012 r. w sprawie Krajowych Ram Interoperacyjności.</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u w:val="single"/>
                <w:lang w:eastAsia="pl-PL"/>
              </w:rPr>
            </w:pPr>
            <w:r w:rsidRPr="00CB4801">
              <w:rPr>
                <w:rFonts w:asciiTheme="minorHAnsi" w:eastAsia="Times New Roman" w:hAnsiTheme="minorHAnsi" w:cstheme="minorHAnsi"/>
                <w:u w:val="single"/>
                <w:lang w:eastAsia="pl-PL"/>
              </w:rPr>
              <w:t>Minimalne wymagania funkcjonalne portalu opłat:</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5C7CCA">
            <w:pPr>
              <w:pStyle w:val="Akapitzlist"/>
              <w:numPr>
                <w:ilvl w:val="0"/>
                <w:numId w:val="9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umożliwiać wnoszenie opłat z wykorzystaniem płatności elektronicznych, przy czym urząd wskaże podmiot obsługujący płatności masowe. </w:t>
            </w:r>
          </w:p>
          <w:p w:rsidR="005C7CCA" w:rsidRPr="00CB4801" w:rsidRDefault="005C7CCA" w:rsidP="005C7CCA">
            <w:pPr>
              <w:pStyle w:val="Akapitzlist"/>
              <w:numPr>
                <w:ilvl w:val="0"/>
                <w:numId w:val="9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użytkownikowi wskazanie płatności, które mają być uregulowane.</w:t>
            </w:r>
          </w:p>
          <w:p w:rsidR="005C7CCA" w:rsidRPr="00CB4801" w:rsidRDefault="005C7CCA" w:rsidP="005C7CCA">
            <w:pPr>
              <w:pStyle w:val="Akapitzlist"/>
              <w:numPr>
                <w:ilvl w:val="0"/>
                <w:numId w:val="9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zalogowanemu użytkownikowi prezentację statusów należności.</w:t>
            </w:r>
          </w:p>
          <w:p w:rsidR="005C7CCA" w:rsidRPr="00CB4801" w:rsidRDefault="005C7CCA" w:rsidP="005C7CCA">
            <w:pPr>
              <w:pStyle w:val="Akapitzlist"/>
              <w:numPr>
                <w:ilvl w:val="0"/>
                <w:numId w:val="9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dla należności objętych tytułami egzekucyjnymi, wobec których prowadzi egzekucję organ egzekucyjny, wskazywania  jako rachunek właściwego do opłacenia należności rachunek organu egzekucyjnego.</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autoSpaceDE w:val="0"/>
              <w:autoSpaceDN w:val="0"/>
              <w:adjustRightInd w:val="0"/>
              <w:contextualSpacing/>
              <w:jc w:val="both"/>
              <w:rPr>
                <w:rFonts w:asciiTheme="minorHAnsi" w:eastAsia="Calibri" w:hAnsiTheme="minorHAnsi" w:cstheme="minorHAnsi"/>
                <w:color w:val="000000"/>
                <w:u w:val="single"/>
                <w:lang w:eastAsia="zh-CN"/>
              </w:rPr>
            </w:pPr>
            <w:r w:rsidRPr="00CB4801">
              <w:rPr>
                <w:rFonts w:asciiTheme="minorHAnsi" w:eastAsia="Calibri" w:hAnsiTheme="minorHAnsi" w:cstheme="minorHAnsi"/>
                <w:color w:val="000000"/>
                <w:u w:val="single"/>
                <w:lang w:eastAsia="zh-CN"/>
              </w:rPr>
              <w:t>Minimalne wymagania portalu opłat w zakresie licencjonowania i gwarancji:</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Licencjobiorcą wszystkich licencji będzie Starostwo Powiatowe w Lidzbarku Warmińskim.</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Licencje powinny być wystawione na czas nieoznaczony (bezterminowy).</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Licencje powinny pozwalać na użytkowanie systemu zgodnie z przepisami prawa.</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może ograniczać prawa licencjobiorcy do rozbudowy, zwiększenia ilości serwerów obsługujących oprogramowanie, przeniesienia oprogramowania na inny serwer, rozdzielenia funkcji serwera (osobny serwer bazy danych, osobny serwer aplikacji, osobny serwer plików).</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powinna być licencją bez ograniczenia ilości komputerów, serwerów, na których można zainstalować i używać oprogramowanie.</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lastRenderedPageBreak/>
              <w:t>Licencja systemu nie może w żaden sposób ograniczać sposobu pracy użytkowników końcowych (np. praca w sieci LAN, praca zdalna poprzez Internet). Użytkownik może pracować w dowolny dostępny technologicznie sposób.</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wykonania kopii bezpieczeństwa oprogramowania w ilości, którą uzna za stosowną.</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instalacji użytkowania oprogramowania na serwerach zapasowych uruchamianych w przypadku awarii serwerów podstawowych.</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korzystania z oprogramowania na dowolnym komputerze klienckim (licencja nie może być przypisana do komputera/urządzenia).</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powinna pozwalać na modyfikację, zmianę, rozbudowę, oprogramowania w celu przystosowania go do potrzeb użytkowników.</w:t>
            </w:r>
          </w:p>
          <w:p w:rsidR="005C7CCA" w:rsidRPr="00CB4801" w:rsidRDefault="005C7CCA" w:rsidP="005C7CCA">
            <w:pPr>
              <w:pStyle w:val="Akapitzlist"/>
              <w:numPr>
                <w:ilvl w:val="0"/>
                <w:numId w:val="96"/>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Dostarczany system powinien być objęty minimum 60 miesięczną gwarancją producenta.</w:t>
            </w:r>
          </w:p>
          <w:p w:rsidR="005C7CCA" w:rsidRPr="00CB4801" w:rsidRDefault="005C7CCA" w:rsidP="00775A55">
            <w:pPr>
              <w:jc w:val="both"/>
              <w:rPr>
                <w:rFonts w:asciiTheme="minorHAnsi" w:eastAsia="Times New Roman" w:hAnsiTheme="minorHAnsi" w:cstheme="minorHAnsi"/>
                <w:lang w:eastAsia="pl-PL"/>
              </w:rPr>
            </w:pP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D04</w:t>
            </w:r>
          </w:p>
        </w:tc>
        <w:tc>
          <w:tcPr>
            <w:tcW w:w="2439" w:type="dxa"/>
          </w:tcPr>
          <w:p w:rsidR="005C7CCA" w:rsidRPr="00CB4801" w:rsidRDefault="005C7CCA" w:rsidP="00775A55">
            <w:pPr>
              <w:rPr>
                <w:rFonts w:asciiTheme="minorHAnsi" w:eastAsia="Times New Roman" w:hAnsiTheme="minorHAnsi" w:cstheme="minorHAnsi"/>
                <w:b/>
                <w:highlight w:val="yellow"/>
                <w:lang w:eastAsia="pl-PL"/>
              </w:rPr>
            </w:pPr>
            <w:r w:rsidRPr="00CB4801">
              <w:rPr>
                <w:rFonts w:asciiTheme="minorHAnsi" w:eastAsia="Times New Roman" w:hAnsiTheme="minorHAnsi" w:cstheme="minorHAnsi"/>
                <w:b/>
                <w:lang w:eastAsia="pl-PL"/>
              </w:rPr>
              <w:t>Wdrożenie portalu opłat</w:t>
            </w:r>
          </w:p>
        </w:tc>
        <w:tc>
          <w:tcPr>
            <w:tcW w:w="10313" w:type="dxa"/>
          </w:tcPr>
          <w:p w:rsidR="005C7CCA" w:rsidRPr="00CB4801" w:rsidRDefault="005C7CCA" w:rsidP="00775A55">
            <w:pPr>
              <w:jc w:val="both"/>
              <w:rPr>
                <w:rFonts w:asciiTheme="minorHAnsi" w:hAnsiTheme="minorHAnsi" w:cstheme="minorHAnsi"/>
              </w:rPr>
            </w:pPr>
            <w:r w:rsidRPr="00CB4801">
              <w:rPr>
                <w:rFonts w:asciiTheme="minorHAnsi" w:hAnsiTheme="minorHAnsi" w:cstheme="minorHAnsi"/>
              </w:rPr>
              <w:t>Wdrożenie portalu podatkowego obejmie:</w:t>
            </w:r>
          </w:p>
          <w:p w:rsidR="005C7CCA" w:rsidRPr="00CB4801" w:rsidRDefault="005C7CCA" w:rsidP="005C7CCA">
            <w:pPr>
              <w:pStyle w:val="Akapitzlist"/>
              <w:numPr>
                <w:ilvl w:val="0"/>
                <w:numId w:val="92"/>
              </w:numPr>
              <w:jc w:val="both"/>
              <w:rPr>
                <w:rFonts w:asciiTheme="minorHAnsi" w:hAnsiTheme="minorHAnsi" w:cstheme="minorHAnsi"/>
                <w:lang w:eastAsia="pl-PL"/>
              </w:rPr>
            </w:pPr>
            <w:r w:rsidRPr="00CB4801">
              <w:rPr>
                <w:rFonts w:asciiTheme="minorHAnsi" w:hAnsiTheme="minorHAnsi" w:cstheme="minorHAnsi"/>
                <w:lang w:eastAsia="pl-PL"/>
              </w:rPr>
              <w:t>Instruktaże oraz asystę stanowiskową dla administratora systemu polegająca na:</w:t>
            </w:r>
          </w:p>
          <w:p w:rsidR="005C7CCA" w:rsidRPr="00CB4801" w:rsidRDefault="005C7CCA" w:rsidP="005C7CCA">
            <w:pPr>
              <w:pStyle w:val="Akapitzlist"/>
              <w:numPr>
                <w:ilvl w:val="0"/>
                <w:numId w:val="9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instruktażu obsługi całego systemu bądź jego części wspomagającego obsługę obszarów działalności urzędu dla wskazanych przez urząd pracowników;</w:t>
            </w:r>
          </w:p>
          <w:p w:rsidR="005C7CCA" w:rsidRPr="00CB4801" w:rsidRDefault="005C7CCA" w:rsidP="005C7CCA">
            <w:pPr>
              <w:pStyle w:val="Akapitzlist"/>
              <w:numPr>
                <w:ilvl w:val="0"/>
                <w:numId w:val="9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we współpracy z każdym wskazanym przez urząd pracownikiem analizy stanowiskowej zadań realizowanych w systemie charakterystycznych dla konkretnych merytorycznych stanowisk pracowniczych;</w:t>
            </w:r>
          </w:p>
          <w:p w:rsidR="005C7CCA" w:rsidRPr="00CB4801" w:rsidRDefault="005C7CCA" w:rsidP="005C7CCA">
            <w:pPr>
              <w:pStyle w:val="Akapitzlist"/>
              <w:numPr>
                <w:ilvl w:val="0"/>
                <w:numId w:val="9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instruktażu w zakresie zarządzania użytkownikami i uprawnieniami, zabezpieczania i odtwarzania danych systemu dla osób pełniących obowiązki administratorów systemu wskazanych przez urząd.</w:t>
            </w:r>
          </w:p>
          <w:p w:rsidR="005C7CCA" w:rsidRPr="00CB4801" w:rsidRDefault="005C7CCA" w:rsidP="005C7CCA">
            <w:pPr>
              <w:pStyle w:val="Akapitzlist"/>
              <w:numPr>
                <w:ilvl w:val="0"/>
                <w:numId w:val="92"/>
              </w:numPr>
              <w:ind w:left="279" w:hanging="279"/>
              <w:jc w:val="both"/>
              <w:rPr>
                <w:rFonts w:asciiTheme="minorHAnsi" w:hAnsiTheme="minorHAnsi" w:cstheme="minorHAnsi"/>
                <w:lang w:eastAsia="pl-PL"/>
              </w:rPr>
            </w:pPr>
            <w:r w:rsidRPr="00CB4801">
              <w:rPr>
                <w:rFonts w:asciiTheme="minorHAnsi" w:hAnsiTheme="minorHAnsi" w:cstheme="minorHAnsi"/>
                <w:lang w:eastAsia="pl-PL"/>
              </w:rPr>
              <w:t>Przeprowadzenie testów penetracyjnych systemu polegających na:</w:t>
            </w:r>
          </w:p>
          <w:p w:rsidR="005C7CCA" w:rsidRPr="00CB4801" w:rsidRDefault="005C7CCA" w:rsidP="005C7CCA">
            <w:pPr>
              <w:pStyle w:val="Akapitzlist"/>
              <w:numPr>
                <w:ilvl w:val="0"/>
                <w:numId w:val="9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testów przeprowadzonych ze stacji roboczej podłączonej do systemu informatycznego z zewnątrz (poprzez urządzenie łączące system informatyczny), mających na celu zidentyfikowanie możliwości przeprowadzenia włamania z zewnątrz;</w:t>
            </w:r>
          </w:p>
          <w:p w:rsidR="005C7CCA" w:rsidRPr="00CB4801" w:rsidRDefault="005C7CCA" w:rsidP="005C7CCA">
            <w:pPr>
              <w:pStyle w:val="Akapitzlist"/>
              <w:numPr>
                <w:ilvl w:val="0"/>
                <w:numId w:val="9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badaniu luk dostarczanych systemów informatycznych;</w:t>
            </w:r>
          </w:p>
          <w:p w:rsidR="005C7CCA" w:rsidRPr="00CB4801" w:rsidRDefault="005C7CCA" w:rsidP="005C7CCA">
            <w:pPr>
              <w:pStyle w:val="Akapitzlist"/>
              <w:numPr>
                <w:ilvl w:val="0"/>
                <w:numId w:val="9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identyfikację podatności systemów i sieci na ataki typu: DoS, DDoS, Sniffing, Spoffing, XSS, Hijacking, Backdoor, Flooding, Password, Guessing;</w:t>
            </w:r>
          </w:p>
          <w:p w:rsidR="005C7CCA" w:rsidRPr="00CB4801" w:rsidRDefault="005C7CCA" w:rsidP="005C7CCA">
            <w:pPr>
              <w:pStyle w:val="Akapitzlist"/>
              <w:numPr>
                <w:ilvl w:val="0"/>
                <w:numId w:val="9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5C7CCA" w:rsidRPr="00CB4801" w:rsidRDefault="005C7CCA" w:rsidP="005C7CCA">
            <w:pPr>
              <w:pStyle w:val="Akapitzlist"/>
              <w:numPr>
                <w:ilvl w:val="0"/>
                <w:numId w:val="92"/>
              </w:numPr>
              <w:ind w:left="279" w:hanging="279"/>
              <w:jc w:val="both"/>
              <w:rPr>
                <w:rFonts w:asciiTheme="minorHAnsi" w:hAnsiTheme="minorHAnsi" w:cstheme="minorHAnsi"/>
                <w:lang w:eastAsia="pl-PL"/>
              </w:rPr>
            </w:pPr>
            <w:r w:rsidRPr="00CB4801">
              <w:rPr>
                <w:rFonts w:asciiTheme="minorHAnsi" w:hAnsiTheme="minorHAnsi" w:cstheme="minorHAnsi"/>
                <w:lang w:eastAsia="pl-PL"/>
              </w:rPr>
              <w:lastRenderedPageBreak/>
              <w:t>Zapewnienie opieki powdrożeniowej systemu w okresie trwania projektu polegającej na:</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pomocy technicznej,</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usług utrzymania i konserwacji dla dostarczonego oprogramowania,</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wersji oprogramowania będących wynikiem wprowadzenia koniecznych zmian w funkcjonowaniu systemu związanych z wejściem w życie nowych przepisów,</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przekazywaniu w terminach uprzedzających datę wejścia w życie znowelizowanych lub nowych przepisów prawa nowych wersji oprogramowania, włącznie z koniecznym w tym zakresie udzieleniem licencji do nowej wersji systemu,</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ulepszonych wersji oprogramowania lub innych komponentów systemu będących konsekwencją wykonywania w nich zmian wynikłych ze stwierdzonych niedoskonałości technicznych,</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wersji dokumentacji użytkownika oraz dokumentacji technicznej zgodnych co do wersji jak i również zakresu zaimplementowanych i działających funkcji z wersją dostarczonego oprogramowania aplikacyjnego,</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telefonicznie usług doradztwa i opieki w zakresie eksploatacji systemu, jeżeli wymagają tego kwestie techniczne lub organizacyjne, a nie jest to spowodowane brakiem wiedzy lub przeszkolenia pracowników, a brak podjęcia takiego działania przez Wykonawcę może spowodować nieprawidłową eksploatację systemu lub czasowe jej wstrzymanie,</w:t>
            </w:r>
          </w:p>
          <w:p w:rsidR="005C7CCA" w:rsidRPr="00CB4801" w:rsidRDefault="005C7CCA" w:rsidP="005C7CCA">
            <w:pPr>
              <w:pStyle w:val="Akapitzlist"/>
              <w:numPr>
                <w:ilvl w:val="0"/>
                <w:numId w:val="9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podejmowaniu czynności związanych z diagnozowaniem problemów oraz usuwaniem przyczyn nieprawidłowego funkcjonowania dostarczonego rozwiązania.</w:t>
            </w:r>
          </w:p>
        </w:tc>
      </w:tr>
      <w:tr w:rsidR="005C7CCA" w:rsidRPr="00CB4801" w:rsidTr="00775A55">
        <w:trPr>
          <w:trHeight w:val="300"/>
        </w:trPr>
        <w:tc>
          <w:tcPr>
            <w:tcW w:w="1242"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D05</w:t>
            </w:r>
          </w:p>
        </w:tc>
        <w:tc>
          <w:tcPr>
            <w:tcW w:w="2439" w:type="dxa"/>
            <w:hideMark/>
          </w:tcPr>
          <w:p w:rsidR="005C7CCA" w:rsidRPr="00CB4801" w:rsidRDefault="005C7CCA" w:rsidP="00775A55">
            <w:pP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Modernizacja systemu dziedzinowego</w:t>
            </w:r>
          </w:p>
        </w:tc>
        <w:tc>
          <w:tcPr>
            <w:tcW w:w="10313" w:type="dxa"/>
          </w:tcPr>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 ramach modernizacji istniejącego systemu dziedzinowego przewidziano następujące prace programistyczne:</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hAnsiTheme="minorHAnsi" w:cstheme="minorHAnsi"/>
                <w:lang w:eastAsia="pl-PL"/>
              </w:rPr>
              <w:t>Przygotowanie systemu dziedzinowego do pełnej obsługi dokumentów elektronicznych sporządzonych przy pomocy formularzy elektronicznych bez konieczności ręcznego wprowadzania dokumentu elektronicznego oraz danych z dokumentu elektronicznego.</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Utworzenie niezbędnych do procedowania e-usług finansowych elementów systemu dziedzinowego.</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hAnsiTheme="minorHAnsi" w:cstheme="minorHAnsi"/>
                <w:lang w:eastAsia="pl-PL"/>
              </w:rPr>
              <w:t>Przygotowanie systemu dziedzinowego w zakresie umożliwienia przygotowania dokumentu elektronicznego w celu wysyłki do klienta bez konieczności ręcznego wprowadzania danych do dokumentu wychodzącego, które istnieją w systemie dziedzinowym.</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hAnsiTheme="minorHAnsi" w:cstheme="minorHAnsi"/>
                <w:lang w:eastAsia="pl-PL"/>
              </w:rPr>
              <w:t>Przygotowanie systemu dziedzinowego w zakresie umożliwienia podpisania dokumentu elektronicznego podpisem kwalifikowanym oraz weryfikacji poprawności podpisu na dokumencie elektronicznym przychodzącym.</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hAnsiTheme="minorHAnsi" w:cstheme="minorHAnsi"/>
                <w:lang w:eastAsia="pl-PL"/>
              </w:rPr>
              <w:t xml:space="preserve">Przygotowanie systemu dziedzinowego w zakresie umożliwienia automatycznej obsługi dokumentów elektronicznych przychodzących i wychodzących w zakresie innych systemów merytorycznych </w:t>
            </w:r>
            <w:r w:rsidRPr="00CB4801">
              <w:rPr>
                <w:rFonts w:asciiTheme="minorHAnsi" w:hAnsiTheme="minorHAnsi" w:cstheme="minorHAnsi"/>
                <w:lang w:eastAsia="pl-PL"/>
              </w:rPr>
              <w:lastRenderedPageBreak/>
              <w:t>funkcjonujących w urzędzie.</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hAnsiTheme="minorHAnsi" w:cstheme="minorHAnsi"/>
                <w:lang w:eastAsia="pl-PL"/>
              </w:rPr>
              <w:t>Utworzenie hurtowni danych zawierającej jednolitą i uporządkowaną informację dotyczącą wszystkich należności, wartości odsetek należnych dla urzędu w przypadku należności zaległych ze wszystkich systemów merytorycznych funkcjonujących w urzędzie. Hurtownia danych powinna zawierać rodzaje należności, historię wpłat dotycząca należności wraz z listą osób wpłacających należności, wartości odsetek należnych dla urzędu w przypadku należności zaległych.</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hAnsiTheme="minorHAnsi" w:cstheme="minorHAnsi"/>
                <w:lang w:eastAsia="pl-PL"/>
              </w:rPr>
              <w:t xml:space="preserve">Przygotowanie systemu dziedzinowego do współpracy z zamawianym systemem elektronicznego zarządzania dokumentacją (EZD) w zakresie automatycznej </w:t>
            </w:r>
            <w:r w:rsidRPr="00CB4801">
              <w:rPr>
                <w:rFonts w:asciiTheme="minorHAnsi" w:eastAsia="Times New Roman" w:hAnsiTheme="minorHAnsi" w:cstheme="minorHAnsi"/>
                <w:lang w:eastAsia="pl-PL"/>
              </w:rPr>
              <w:t>wymiany dokumentów elektronicznych przychodzących do urzędu, które trafią z systemu EZD do systemu dziedzinowego oraz wychodzących z urzędu, które zostaną przekazane z systemu dziedzinowego do EZD.</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Przygotowanie systemu dziedzinowego w zakresie umożliwienia przyjęcia dokumentów dotyczących potwierdzenia odbioru oraz potwierdzenia  doręczenia dokumentu elektronicznego.</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Przygotowanie systemu dziedzinowego w zakresie umożliwienia przyjęcia dokumentów elektronicznych bez konieczności ponownego rejestrowania kontrahenta (nadawcy czy odbiorcy dokumentu elektronicznego) ponownie w systemie dziedzinowym.</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Integracja danych użytkowników systemu dziedzinowego z systemem EZD.</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Integracja systemu dziedzinowego w zakresie gospodarki nieruchomościami  z zasobem ewidencji gruntów i budynków (z wykorzystaniem formatu plików SWDE), do generowania bazy nieruchomości, a także do celów weryfikacji w systemach dziedzinowych np. porównywania zgłoszonych powierzchni do opodatkowania a faktycznym stanem posiadania zawartym w ewidencji gruntów i budynków.</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Integrację systemu dziedzinowego z aplikacjami zewnętrznymi, które pośredniczą w komunikacji z innymi organami administracji np. Zakładem Ubezpieczeń Społecznych (ZUS – program PŁATNIK), Ministerstwem Finansów (MF – BESTIA), oraz Głównym Urzędem Statystycznym (GUS), które agregują dane w skali całego kraju dla celów analitycznych i sprawozdawczych.</w:t>
            </w:r>
          </w:p>
          <w:p w:rsidR="005C7CCA" w:rsidRPr="00CB4801" w:rsidRDefault="005C7CCA" w:rsidP="005C7CCA">
            <w:pPr>
              <w:pStyle w:val="Akapitzlist"/>
              <w:numPr>
                <w:ilvl w:val="0"/>
                <w:numId w:val="77"/>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Integrację systemu dziedzinowego z systemami bankowymi, w zakresie generowania przelewów do banku oraz automatyzacja obsługi wyciągów bankowych, zwłaszcza w zakresie masowych płatności podatników.</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D06</w:t>
            </w:r>
          </w:p>
        </w:tc>
        <w:tc>
          <w:tcPr>
            <w:tcW w:w="2439" w:type="dxa"/>
            <w:noWrap/>
          </w:tcPr>
          <w:p w:rsidR="005C7CCA" w:rsidRPr="00CB4801" w:rsidRDefault="005C7CCA" w:rsidP="00775A55">
            <w:pP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Zakup licencji platformy komunikacyjno-konsultacyjnej</w:t>
            </w:r>
          </w:p>
        </w:tc>
        <w:tc>
          <w:tcPr>
            <w:tcW w:w="10313" w:type="dxa"/>
          </w:tcPr>
          <w:p w:rsidR="005C7CCA" w:rsidRPr="00CB4801" w:rsidRDefault="005C7CCA" w:rsidP="00775A55">
            <w:pPr>
              <w:jc w:val="both"/>
              <w:rPr>
                <w:rFonts w:asciiTheme="minorHAnsi" w:eastAsia="Times New Roman" w:hAnsiTheme="minorHAnsi" w:cstheme="minorHAnsi"/>
                <w:u w:val="single"/>
                <w:lang w:eastAsia="pl-PL"/>
              </w:rPr>
            </w:pPr>
            <w:r w:rsidRPr="00CB4801">
              <w:rPr>
                <w:rFonts w:asciiTheme="minorHAnsi" w:eastAsia="Times New Roman" w:hAnsiTheme="minorHAnsi" w:cstheme="minorHAnsi"/>
                <w:u w:val="single"/>
                <w:lang w:eastAsia="pl-PL"/>
              </w:rPr>
              <w:t>Wymagania minimalne funkcjonalne platformy komunikacyjno-konsultacyjnej, zwanej poniżej systemem:</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prowadzenie konsultacji społecznych z mieszkańcami, organizacjami, stowarzyszeniami i jednostkami własnymi JST, obejmujące swoim zasięgiem obszar działania urzędu lub wybrane jego części w formie: forum dyskusyjnego i/lub ankiet i/lub konsultacji dokumentu.</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automatyczne powiadamianie zarejestrowanych osób, które wyraziły chęć otrzymywania powiadomień o zbliżających się terminach konsultacji lub ich etapów.</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umożliwiać zainteresowanym osobom udział w dialogu społecznym z wykorzystaniem </w:t>
            </w:r>
            <w:r w:rsidRPr="00CB4801">
              <w:rPr>
                <w:rFonts w:asciiTheme="minorHAnsi" w:eastAsia="Times New Roman" w:hAnsiTheme="minorHAnsi" w:cstheme="minorHAnsi"/>
                <w:lang w:eastAsia="pl-PL"/>
              </w:rPr>
              <w:lastRenderedPageBreak/>
              <w:t>dedykowanych e-usług i formularzy opublikowanych na platformie ePUAP.</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rejestrację osób zainteresowanych udziałem w dialogu społecznym z wykorzystaniem dedykowanej e-usługi i formularza ePUAP.</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publikować wszystkie aktualnie prowadzone, zakończone i archiwalne formy dialogu społecznego.</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być podzielony na dwie części:</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prywatną – dostępną tylko dla zalogowanych, uprawnionych pracowników urzędu. Konfigurowanie oraz wszystkie wpisy dotyczące konsultacji i kolejnych jej etapów wykonywane przez urząd powinny być możliwe tylko z w strefie prywatnej,</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publiczną – dostępną uczestnikom dialogu społecznego, przy czym przeglądać wszystkie formy dialogu może każdy i zawsze, ale wziąć w nich udział mogą tylko zalogowani uczestnicy.</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prowadzenie wielu konsultacji jednocześnie.</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przeprowadzanie złożonego procesu konsultacji społecznych, składającego się z jednego lub wielu etapów i zróżnicowanych form w ramach jednej konsultacji społecznej.</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udostępniać wszystkie zaplanowane, aktualnie prowadzone oraz zakończone konsultacje społeczne oraz informacje o nich (harmonogramy, załączniki) wszystkim zainteresowanym osobom, bez konieczności logowania.</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przeprowadzenie konsultacji skierowanej do wszystkich podmiotów i/lub mieszkańców – konsultacje otwarte.</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przeprowadzenie konsultacji skierowanej do wybranej grupy uczestników – konsultacje zamknięte.</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przeprowadzenie konsultacji wymagającej podpisu pod wyrażoną opinią – konsultacje sformalizowane.</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przeprowadzenie konsultacji niewymagającej podpisu pod wyrażoną opinią – konsultacje niesformalizowane.</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za pomocą dedykowanych kreatorów, powinien umożliwiać zaprojektowanie całego procesu konsultacji. </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umożliwiać zaprojektowanie harmonogramu przebiegu konsultacji – terminów rozpoczęcia i zakończenia konsultacji, każdego z jej etapów, jego form, przy czym musi umożliwiać takie zaprojektowanie harmonogramu, żeby można było uwzględnić również te formy konsultacji, dla których system nie przewiduje wsparcia, np. spotkania informacyjne. Harmonogram musi być jednocześnie mechanizmem kontrolującym przebieg konsultacji, który w sposób automatyczny odpowiednio włącza lub wyłącza dostęp do aktualnego etapu konsultacji. Harmonogram działa niezależnie dla każdej konsultacji i stanowi jej </w:t>
            </w:r>
            <w:r w:rsidRPr="00CB4801">
              <w:rPr>
                <w:rFonts w:asciiTheme="minorHAnsi" w:eastAsia="Times New Roman" w:hAnsiTheme="minorHAnsi" w:cstheme="minorHAnsi"/>
                <w:lang w:eastAsia="pl-PL"/>
              </w:rPr>
              <w:lastRenderedPageBreak/>
              <w:t>integralną część.</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załączanie plików do konsultacji lub dowolnego jej etapu użytkownikom wewnętrznym na etapie tworzenia konsultacji, oraz do forum, użytkownikom zewnętrznym, w trakcie wyrażania swoich opinii.</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przerwanie tworzenia konsultacji społecznej i zapisanie jej na dowolnym etapie tworzenia.</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dowolną modyfikację zaprojektowanej konsultacji społecznej, lub jej etapu, która nie została rozpoczęta.</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publikowanie wyników ankiety w trakcie trwania konsultacji, jak również po jej zakończeniu oraz dodatkowo, po jej zakończeniu generować wyniki w postaci raportu.</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 przypadku, kiedy do urzędu wpłyną, na piśmie, opinie uprawnionych do udziału w konsultacjach osób i/lub podmiotów, system powinien umożliwiać operatorowi konsultacji ich ręczne wprowadzenie do systemu, w taki sposób, żeby te opinie były brane pod uwagę w prezentowanych przez system raportach i wynikach.</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 przypadku zastosowania w trakcie konsultacji innej formy, niemożliwej do przeprowadzenia w systemie (np. spotkanie), system powinien umożliwiać załączenie raportu z jego przebiegu w postaci krótkiego opisu i/lub załącznika oraz udostępnienie wszystkim zainteresowanym osobom.</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tworzenie szablonów konsultacji, które mogą być później wykorzystane do stworzenia nowej konsultacji, bazującej na szablonie.</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prezentować statystki dotyczące poszczególnych konsultacji społecznych, czy jej etapów, w szczególności liczbę wypowiedzi lub oddanych głosów.</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generowanie raportu po każdym zakończonym etapie konsultacji oraz raport końcowy z przebiegu konsultacji.</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wysyłanie wiadomości do odbiorców następującymi kanałami:</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poczta email,</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ePUAP,</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sms (system musi umożliwiać integrację z zewnętrznym dostawcą usług bramki sms),</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aplikacja mobilna.</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tworzenie wiadomości, na którą składają się minimum następujące elementy:</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kategoria wiadomości,</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temat wiadomości,</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treść wiadomości,</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załącznik(i).</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lastRenderedPageBreak/>
              <w:t>System powinien umożliwiać przerwanie tworzenia wiadomości i zapisanie jej na dowolnym etapie jej tworzenia.</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powinien automatycznie nadawać statusy zapisanym lub wysyłanym wiadomościom, które będą uzależnione od stanu ich gotowości do lub realizacji wysyłki (projektowana, gotowa, wysłana). </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tworzenie szablonów wiadomości.</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zarządzanie kategoriami wiadomości (tworzenie, edycja i usuwanie).</w:t>
            </w:r>
          </w:p>
          <w:p w:rsidR="005C7CCA" w:rsidRPr="00CB4801" w:rsidRDefault="005C7CCA" w:rsidP="005C7CCA">
            <w:pPr>
              <w:pStyle w:val="Akapitzlist"/>
              <w:numPr>
                <w:ilvl w:val="0"/>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być wyposażony w aplikację mobilną, która:</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powinna umożliwiać odbieranie wiadomości wysyłanych przez Urząd,</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powinna wyświetlać wiadomości z podziałem na kategorie wiadomości, </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powinna mieć możliwość wyboru określonych grup komunikatów oraz możliwość otrzymywania wiadomości z podatkowego systemu dziedzinowego przez użytkowników aplikacji mobilnej, dostępna będzie tylko dla aplikacji z wprowadzonym kodem autoryzacji,</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aplikacja mobilna powinna pracować na minimum dwóch z trzech systemów: Android 4.0 i wyżej, Windows Phone 8.1 i wyżej, iOS 7 i wyżej.</w:t>
            </w:r>
          </w:p>
          <w:p w:rsidR="005C7CCA" w:rsidRPr="00CB4801" w:rsidRDefault="005C7CCA" w:rsidP="005C7CCA">
            <w:pPr>
              <w:pStyle w:val="Akapitzlist"/>
              <w:numPr>
                <w:ilvl w:val="1"/>
                <w:numId w:val="8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powinna mieć możliwość komunikacji zwrotnej na linii użytkownik-system, w zakresie zgłaszania przez użytkowników krótkich informacji.</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u w:val="single"/>
                <w:lang w:eastAsia="pl-PL"/>
              </w:rPr>
            </w:pPr>
            <w:r w:rsidRPr="00CB4801">
              <w:rPr>
                <w:rFonts w:asciiTheme="minorHAnsi" w:eastAsia="Times New Roman" w:hAnsiTheme="minorHAnsi" w:cstheme="minorHAnsi"/>
                <w:u w:val="single"/>
                <w:lang w:eastAsia="pl-PL"/>
              </w:rPr>
              <w:t>Minimalne wymagania niefunkcjonalne platformy komunikacyjno-konsultacyjnej, zwanej poniżej systemem:</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musi działać w dowolnej sieci komputerowej TCP/IP.</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musi dać się zainstalować na serwerach wyposażonych w systemy Windows.</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musi być poprawnie obsługiwany z dowolnego komputera, na którym zainstalowany jest system Windows lub Linux, z wykorzystaniem popularnych przeglądarek internetowych w szczególności przez Mozilla Firefox, Google Chrome, czy Microsoft Edge w aktualnych wersjach.</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Architektura systemu musi umożliwiać pracę jedno i wielostanowiskową oraz zapewniać jednokrotne wprowadzanie danych tak, aby były one widoczne dla wszystkich użytkowników.</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musi prawidłowo pracować na stacjach roboczych o następujących, minimalnych parametrach technicznych:</w:t>
            </w:r>
          </w:p>
          <w:p w:rsidR="005C7CCA" w:rsidRPr="00CB4801" w:rsidRDefault="005C7CCA" w:rsidP="005C7CCA">
            <w:pPr>
              <w:pStyle w:val="Akapitzlist"/>
              <w:numPr>
                <w:ilvl w:val="1"/>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procesor 1 GHz,</w:t>
            </w:r>
          </w:p>
          <w:p w:rsidR="005C7CCA" w:rsidRPr="00CB4801" w:rsidRDefault="005C7CCA" w:rsidP="005C7CCA">
            <w:pPr>
              <w:pStyle w:val="Akapitzlist"/>
              <w:numPr>
                <w:ilvl w:val="1"/>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pamięć RAM 1 GB.</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powinien umożliwiać wykorzystanie bezpiecznego protokołu komunikacji pomiędzy stacją roboczą a serwerem, na którym jest zainstalowany, w celu zabezpieczenia poufności danych.</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Interfejs użytkownika powinien być w całości polskojęzyczny.</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System musi zapewniać, w prosty sposób, możliwość dodania dowolnego, innego niż polski, języka obsługi </w:t>
            </w:r>
            <w:r w:rsidRPr="00CB4801">
              <w:rPr>
                <w:rFonts w:asciiTheme="minorHAnsi" w:eastAsia="Times New Roman" w:hAnsiTheme="minorHAnsi" w:cstheme="minorHAnsi"/>
                <w:lang w:eastAsia="pl-PL"/>
              </w:rPr>
              <w:lastRenderedPageBreak/>
              <w:t>interfejsu.</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musi umożliwiać dodanie tłumaczeń treści publikowanych przez urząd, a nie będących częścią interfejsu.</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Dokumentacja powinna zawierać opis funkcji programu, wyjaśniać zasady pracy z programem, oraz zawierać opisy przykładowych scenariuszy pracy.</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Dokumentacja musi być dostępna z poziomu oprogramowania w postaci elektronicznej (pliki PDF lub DOC lub RTF).</w:t>
            </w:r>
          </w:p>
          <w:p w:rsidR="005C7CCA" w:rsidRPr="00CB4801" w:rsidRDefault="005C7CCA" w:rsidP="005C7CCA">
            <w:pPr>
              <w:pStyle w:val="Akapitzlist"/>
              <w:numPr>
                <w:ilvl w:val="0"/>
                <w:numId w:val="9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System musi zapewniać weryfikację wprowadzanych danych w formularzach i kreatorach.</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autoSpaceDE w:val="0"/>
              <w:autoSpaceDN w:val="0"/>
              <w:adjustRightInd w:val="0"/>
              <w:contextualSpacing/>
              <w:jc w:val="both"/>
              <w:rPr>
                <w:rFonts w:asciiTheme="minorHAnsi" w:eastAsia="Calibri" w:hAnsiTheme="minorHAnsi" w:cstheme="minorHAnsi"/>
                <w:color w:val="000000"/>
                <w:u w:val="single"/>
                <w:lang w:eastAsia="zh-CN"/>
              </w:rPr>
            </w:pPr>
            <w:r w:rsidRPr="00CB4801">
              <w:rPr>
                <w:rFonts w:asciiTheme="minorHAnsi" w:eastAsia="Calibri" w:hAnsiTheme="minorHAnsi" w:cstheme="minorHAnsi"/>
                <w:color w:val="000000"/>
                <w:u w:val="single"/>
                <w:lang w:eastAsia="zh-CN"/>
              </w:rPr>
              <w:t>Minimalne wymagania platformy komunikacyjno-konsultacyjnej w zakresie licencjonowania i gwarancji:</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Licencjobiorcą wszystkich licencji będzie Powiat.</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Licencje powinny być wystawione na czas nieoznaczony (bezterminowy).</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Licencje powinny pozwalać na użytkowanie systemu zgodnie z przepisami prawa.</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może ograniczać prawa licencjobiorcy do rozbudowy, zwiększenia ilości serwerów obsługujących oprogramowanie, przeniesienia oprogramowania na inny serwer, rozdzielenia funkcji serwera (osobny serwer bazy danych, osobny serwer aplikacji, osobny serwer plików).</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powinna być licencją bez ograniczenia ilości komputerów, serwerów, na których można zainstalować i używać oprogramowanie.</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może w żaden sposób ograniczać sposobu pracy użytkowników końcowych (np. praca w sieci LAN, praca zdalna poprzez Internet). Użytkownik może pracować w dowolny dostępny technologicznie sposób.</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wykonania kopii bezpieczeństwa oprogramowania w ilości, którą uzna za stosowną.</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instalacji użytkowania oprogramowania na serwerach zapasowych uruchamianych w przypadku awarii serwerów podstawowych.</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korzystania z oprogramowania na dowolnym komputerze klienckim (licencja nie może być przypisana do komputera/urządzenia).</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powinna pozwalać na modyfikację, zmianę, rozbudowę, oprogramowania w celu przystosowania go do potrzeb użytkowników.</w:t>
            </w:r>
          </w:p>
          <w:p w:rsidR="005C7CCA" w:rsidRPr="00CB4801" w:rsidRDefault="005C7CCA" w:rsidP="005C7CCA">
            <w:pPr>
              <w:pStyle w:val="Akapitzlist"/>
              <w:numPr>
                <w:ilvl w:val="0"/>
                <w:numId w:val="9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Dostarczany system powinien być objęty minimum 60 miesięczną gwarancją producenta.</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D07</w:t>
            </w:r>
          </w:p>
        </w:tc>
        <w:tc>
          <w:tcPr>
            <w:tcW w:w="2439" w:type="dxa"/>
            <w:noWrap/>
          </w:tcPr>
          <w:p w:rsidR="005C7CCA" w:rsidRPr="00CB4801" w:rsidRDefault="005C7CCA" w:rsidP="00775A55">
            <w:pP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Wdrożenie platformy komunikacyjno-konsultacyjnej</w:t>
            </w:r>
          </w:p>
        </w:tc>
        <w:tc>
          <w:tcPr>
            <w:tcW w:w="10313" w:type="dxa"/>
          </w:tcPr>
          <w:p w:rsidR="005C7CCA" w:rsidRPr="00CB4801" w:rsidRDefault="005C7CCA" w:rsidP="00775A55">
            <w:pPr>
              <w:jc w:val="both"/>
              <w:rPr>
                <w:rFonts w:asciiTheme="minorHAnsi" w:hAnsiTheme="minorHAnsi" w:cstheme="minorHAnsi"/>
              </w:rPr>
            </w:pPr>
            <w:r w:rsidRPr="00CB4801">
              <w:rPr>
                <w:rFonts w:asciiTheme="minorHAnsi" w:hAnsiTheme="minorHAnsi" w:cstheme="minorHAnsi"/>
              </w:rPr>
              <w:t>Wdrożenie platformy komunikacyjno-konsultacyjnej obejmie:</w:t>
            </w:r>
          </w:p>
          <w:p w:rsidR="005C7CCA" w:rsidRPr="00CB4801" w:rsidRDefault="005C7CCA" w:rsidP="005C7CCA">
            <w:pPr>
              <w:pStyle w:val="Akapitzlist"/>
              <w:numPr>
                <w:ilvl w:val="0"/>
                <w:numId w:val="101"/>
              </w:numPr>
              <w:jc w:val="both"/>
              <w:rPr>
                <w:rFonts w:asciiTheme="minorHAnsi" w:hAnsiTheme="minorHAnsi" w:cstheme="minorHAnsi"/>
                <w:lang w:eastAsia="pl-PL"/>
              </w:rPr>
            </w:pPr>
            <w:r w:rsidRPr="00CB4801">
              <w:rPr>
                <w:rFonts w:asciiTheme="minorHAnsi" w:hAnsiTheme="minorHAnsi" w:cstheme="minorHAnsi"/>
                <w:lang w:eastAsia="pl-PL"/>
              </w:rPr>
              <w:t>Instruktaże oraz asystę stanowiskową dla administratora systemu polegająca na:</w:t>
            </w:r>
          </w:p>
          <w:p w:rsidR="005C7CCA" w:rsidRPr="00CB4801" w:rsidRDefault="005C7CCA" w:rsidP="005C7CCA">
            <w:pPr>
              <w:pStyle w:val="Akapitzlist"/>
              <w:numPr>
                <w:ilvl w:val="0"/>
                <w:numId w:val="102"/>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przeprowadzeniu instruktażu obsługi całego systemu bądź jego części wspomagającego obsługę </w:t>
            </w:r>
            <w:r w:rsidRPr="00CB4801">
              <w:rPr>
                <w:rFonts w:asciiTheme="minorHAnsi" w:eastAsia="Times New Roman" w:hAnsiTheme="minorHAnsi" w:cstheme="minorHAnsi"/>
                <w:lang w:eastAsia="pl-PL"/>
              </w:rPr>
              <w:lastRenderedPageBreak/>
              <w:t>obszarów działalności urzędu dla wskazanych przez urząd pracowników;</w:t>
            </w:r>
          </w:p>
          <w:p w:rsidR="005C7CCA" w:rsidRPr="00CB4801" w:rsidRDefault="005C7CCA" w:rsidP="005C7CCA">
            <w:pPr>
              <w:pStyle w:val="Akapitzlist"/>
              <w:numPr>
                <w:ilvl w:val="0"/>
                <w:numId w:val="102"/>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we współpracy z każdym wskazanym przez urząd pracownikiem analizy stanowiskowej zadań realizowanych w systemie charakterystycznych dla konkretnych merytorycznych stanowisk pracowniczych;</w:t>
            </w:r>
          </w:p>
          <w:p w:rsidR="005C7CCA" w:rsidRPr="00CB4801" w:rsidRDefault="005C7CCA" w:rsidP="005C7CCA">
            <w:pPr>
              <w:pStyle w:val="Akapitzlist"/>
              <w:numPr>
                <w:ilvl w:val="0"/>
                <w:numId w:val="102"/>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instruktażu w zakresie zarządzania użytkownikami i uprawnieniami, zabezpieczania i odtwarzania danych systemu dla osób pełniących obowiązki administratorów systemu wskazanych przez urząd.</w:t>
            </w:r>
          </w:p>
          <w:p w:rsidR="005C7CCA" w:rsidRPr="00CB4801" w:rsidRDefault="005C7CCA" w:rsidP="005C7CCA">
            <w:pPr>
              <w:pStyle w:val="Akapitzlist"/>
              <w:numPr>
                <w:ilvl w:val="0"/>
                <w:numId w:val="101"/>
              </w:numPr>
              <w:ind w:left="279" w:hanging="279"/>
              <w:jc w:val="both"/>
              <w:rPr>
                <w:rFonts w:asciiTheme="minorHAnsi" w:hAnsiTheme="minorHAnsi" w:cstheme="minorHAnsi"/>
                <w:lang w:eastAsia="pl-PL"/>
              </w:rPr>
            </w:pPr>
            <w:r w:rsidRPr="00CB4801">
              <w:rPr>
                <w:rFonts w:asciiTheme="minorHAnsi" w:hAnsiTheme="minorHAnsi" w:cstheme="minorHAnsi"/>
                <w:lang w:eastAsia="pl-PL"/>
              </w:rPr>
              <w:t>Przeprowadzenie testów penetracyjnych systemu polegających na:</w:t>
            </w:r>
          </w:p>
          <w:p w:rsidR="005C7CCA" w:rsidRPr="00CB4801" w:rsidRDefault="005C7CCA" w:rsidP="005C7CCA">
            <w:pPr>
              <w:pStyle w:val="Akapitzlist"/>
              <w:numPr>
                <w:ilvl w:val="0"/>
                <w:numId w:val="10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testów przeprowadzonych ze stacji roboczej podłączonej do systemu informatycznego z zewnątrz (poprzez urządzenie łączące system informatyczny), mających na celu zidentyfikowanie możliwości przeprowadzenia włamania z zewnątrz;</w:t>
            </w:r>
          </w:p>
          <w:p w:rsidR="005C7CCA" w:rsidRPr="00CB4801" w:rsidRDefault="005C7CCA" w:rsidP="005C7CCA">
            <w:pPr>
              <w:pStyle w:val="Akapitzlist"/>
              <w:numPr>
                <w:ilvl w:val="0"/>
                <w:numId w:val="10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badaniu luk dostarczanych systemów informatycznych;</w:t>
            </w:r>
          </w:p>
          <w:p w:rsidR="005C7CCA" w:rsidRPr="00CB4801" w:rsidRDefault="005C7CCA" w:rsidP="005C7CCA">
            <w:pPr>
              <w:pStyle w:val="Akapitzlist"/>
              <w:numPr>
                <w:ilvl w:val="0"/>
                <w:numId w:val="10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identyfikację podatności systemów i sieci na ataki typu: DoS, DDoS, Sniffing, Spoffing, XSS, Hijacking, Backdoor, Flooding, Password, Guessing;</w:t>
            </w:r>
          </w:p>
          <w:p w:rsidR="005C7CCA" w:rsidRPr="00CB4801" w:rsidRDefault="005C7CCA" w:rsidP="005C7CCA">
            <w:pPr>
              <w:pStyle w:val="Akapitzlist"/>
              <w:numPr>
                <w:ilvl w:val="0"/>
                <w:numId w:val="10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5C7CCA" w:rsidRPr="00CB4801" w:rsidRDefault="005C7CCA" w:rsidP="005C7CCA">
            <w:pPr>
              <w:pStyle w:val="Akapitzlist"/>
              <w:numPr>
                <w:ilvl w:val="0"/>
                <w:numId w:val="101"/>
              </w:numPr>
              <w:ind w:left="279" w:hanging="279"/>
              <w:jc w:val="both"/>
              <w:rPr>
                <w:rFonts w:asciiTheme="minorHAnsi" w:hAnsiTheme="minorHAnsi" w:cstheme="minorHAnsi"/>
                <w:lang w:eastAsia="pl-PL"/>
              </w:rPr>
            </w:pPr>
            <w:r w:rsidRPr="00CB4801">
              <w:rPr>
                <w:rFonts w:asciiTheme="minorHAnsi" w:hAnsiTheme="minorHAnsi" w:cstheme="minorHAnsi"/>
                <w:lang w:eastAsia="pl-PL"/>
              </w:rPr>
              <w:t>Zapewnienie opieki powdrożeniowej systemu w okresie trwania projektu polegającej na:</w:t>
            </w:r>
          </w:p>
          <w:p w:rsidR="005C7CCA" w:rsidRPr="00CB4801" w:rsidRDefault="005C7CCA" w:rsidP="005C7CCA">
            <w:pPr>
              <w:pStyle w:val="Akapitzlist"/>
              <w:numPr>
                <w:ilvl w:val="0"/>
                <w:numId w:val="10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pomocy technicznej,</w:t>
            </w:r>
          </w:p>
          <w:p w:rsidR="005C7CCA" w:rsidRPr="00CB4801" w:rsidRDefault="005C7CCA" w:rsidP="005C7CCA">
            <w:pPr>
              <w:pStyle w:val="Akapitzlist"/>
              <w:numPr>
                <w:ilvl w:val="0"/>
                <w:numId w:val="10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usług utrzymania i konserwacji dla dostarczonego oprogramowania,</w:t>
            </w:r>
          </w:p>
          <w:p w:rsidR="005C7CCA" w:rsidRPr="00CB4801" w:rsidRDefault="005C7CCA" w:rsidP="005C7CCA">
            <w:pPr>
              <w:pStyle w:val="Akapitzlist"/>
              <w:numPr>
                <w:ilvl w:val="0"/>
                <w:numId w:val="10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wersji oprogramowania będących wynikiem wprowadzenia koniecznych zmian w funkcjonowaniu systemu związanych z wejściem w życie nowych przepisów,</w:t>
            </w:r>
          </w:p>
          <w:p w:rsidR="005C7CCA" w:rsidRPr="00CB4801" w:rsidRDefault="005C7CCA" w:rsidP="005C7CCA">
            <w:pPr>
              <w:pStyle w:val="Akapitzlist"/>
              <w:numPr>
                <w:ilvl w:val="0"/>
                <w:numId w:val="10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przekazywaniu w terminach uprzedzających datę wejścia w życie znowelizowanych lub nowych przepisów prawa nowych wersji oprogramowania, włącznie z koniecznym w tym zakresie udzieleniem licencji do nowej wersji systemu,</w:t>
            </w:r>
          </w:p>
          <w:p w:rsidR="005C7CCA" w:rsidRPr="00CB4801" w:rsidRDefault="005C7CCA" w:rsidP="005C7CCA">
            <w:pPr>
              <w:pStyle w:val="Akapitzlist"/>
              <w:numPr>
                <w:ilvl w:val="0"/>
                <w:numId w:val="10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ulepszonych wersji oprogramowania lub innych komponentów systemu będących konsekwencją wykonywania w nich zmian wynikłych ze stwierdzonych niedoskonałości technicznych,</w:t>
            </w:r>
          </w:p>
          <w:p w:rsidR="005C7CCA" w:rsidRPr="00CB4801" w:rsidRDefault="005C7CCA" w:rsidP="005C7CCA">
            <w:pPr>
              <w:pStyle w:val="Akapitzlist"/>
              <w:numPr>
                <w:ilvl w:val="0"/>
                <w:numId w:val="10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wersji dokumentacji użytkownika oraz dokumentacji technicznej zgodnych co do wersji jak i również zakresu zaimplementowanych i działających funkcji z wersją dostarczonego oprogramowania aplikacyjnego,</w:t>
            </w:r>
          </w:p>
          <w:p w:rsidR="005C7CCA" w:rsidRPr="00CB4801" w:rsidRDefault="005C7CCA" w:rsidP="005C7CCA">
            <w:pPr>
              <w:pStyle w:val="Akapitzlist"/>
              <w:numPr>
                <w:ilvl w:val="0"/>
                <w:numId w:val="10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świadczeniu telefonicznie usług doradztwa i opieki w zakresie eksploatacji systemu, jeżeli wymagają tego kwestie techniczne lub organizacyjne, a nie jest to spowodowane brakiem wiedzy lub </w:t>
            </w:r>
            <w:r w:rsidRPr="00CB4801">
              <w:rPr>
                <w:rFonts w:asciiTheme="minorHAnsi" w:eastAsia="Times New Roman" w:hAnsiTheme="minorHAnsi" w:cstheme="minorHAnsi"/>
                <w:lang w:eastAsia="pl-PL"/>
              </w:rPr>
              <w:lastRenderedPageBreak/>
              <w:t>przeszkolenia pracowników, a brak podjęcia takiego działania przez Wykonawcę może spowodować nieprawidłową eksploatację systemu lub czasowe jej wstrzymanie,</w:t>
            </w:r>
          </w:p>
          <w:p w:rsidR="005C7CCA" w:rsidRPr="00CB4801" w:rsidRDefault="005C7CCA" w:rsidP="005C7CCA">
            <w:pPr>
              <w:pStyle w:val="Akapitzlist"/>
              <w:numPr>
                <w:ilvl w:val="0"/>
                <w:numId w:val="88"/>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podejmowaniu czynności związanych z diagnozowaniem problemów oraz usuwaniem przyczyn nieprawidłowego funkcjonowania dostarczonego rozwiązania.</w:t>
            </w:r>
          </w:p>
        </w:tc>
      </w:tr>
      <w:tr w:rsidR="005C7CCA" w:rsidRPr="00CB4801" w:rsidTr="00775A55">
        <w:trPr>
          <w:trHeight w:val="300"/>
        </w:trPr>
        <w:tc>
          <w:tcPr>
            <w:tcW w:w="1242"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D08</w:t>
            </w:r>
          </w:p>
        </w:tc>
        <w:tc>
          <w:tcPr>
            <w:tcW w:w="2439" w:type="dxa"/>
            <w:noWrap/>
            <w:hideMark/>
          </w:tcPr>
          <w:p w:rsidR="005C7CCA" w:rsidRPr="00CB4801" w:rsidRDefault="005C7CCA" w:rsidP="00775A55">
            <w:pP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Zakup licencji systemu elektronicznego zarządzania dokumentacją</w:t>
            </w:r>
          </w:p>
        </w:tc>
        <w:tc>
          <w:tcPr>
            <w:tcW w:w="10313" w:type="dxa"/>
          </w:tcPr>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Zakup  licencji systemu elektronicznego zarządzania dokumentacją umożliwi uruchomienie systemu, który będzie przekazywał i obsługiwał korespondencję w formie elektronicznej.</w:t>
            </w:r>
          </w:p>
          <w:p w:rsidR="005C7CCA" w:rsidRPr="00CB4801" w:rsidRDefault="005C7CCA" w:rsidP="00775A55">
            <w:pPr>
              <w:jc w:val="both"/>
              <w:rPr>
                <w:rFonts w:asciiTheme="minorHAnsi" w:eastAsia="Times New Roman" w:hAnsiTheme="minorHAnsi" w:cstheme="minorHAnsi"/>
                <w:u w:val="single"/>
                <w:lang w:eastAsia="pl-PL"/>
              </w:rPr>
            </w:pPr>
            <w:r w:rsidRPr="00CB4801">
              <w:rPr>
                <w:rFonts w:asciiTheme="minorHAnsi" w:eastAsia="Times New Roman" w:hAnsiTheme="minorHAnsi" w:cstheme="minorHAnsi"/>
                <w:u w:val="single"/>
                <w:lang w:eastAsia="pl-PL"/>
              </w:rPr>
              <w:t>Minimalne wymagania funkcjonalne systemu elektronicznego zarządzania dokumentacją (EZD):</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być w pełni transakcyjny.</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być systemem w pełni skalowalny. Skalowanie systemu powinno odbywać się przez: możliwość zwiększania liczby użytkowników, rozbudowę warstwy aplikacyjnej, rozbudowę warstwy bazodanowej.</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być poprawnie obsługiwany przez popularne przeglądarki internetowe.</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powinien wykorzystywać jednolitą platformę bazodanową.</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Wymagania dla motoru bazy danych sytemu EZD:</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Interfejsy pozwalające na integrację w następujących technologiach: Java (JDBC), ODBC, Perl, C, C++, PHP.</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Zastosowany motor bazy danych musi umożliwiać, a warstwa aplikacyjna systemu EZD wykorzystuje: podzapytania, kontrolę spójności referencyjnej danych, wbudowane języki proceduralne, sekwencje, klucze obce, widoki, kursory, rozbudowane indeksy w zakresie wyszukiwania oraz sortowania, typy definiowane, przechowywanie danych w standardzie UTF-8.</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Wszystkie moduły systemu EZD muszą tworzyć jednolity system informatyczny, w szczególności poprzez wykorzystanie:</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jednolitej platformy systemowej serwerów aplikacji i baz danych,</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jednolitej bazy danych, wszystkie dane muszą być zapisywane i odczytywane z jednej bazy danych, dopuszczalne jest przechowywanie plików w odrębnej bazie danych</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jednego interfejsu użytkownika</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wspólne kartoteki wspomagające poszczególne komponenty</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wspólny i spójny system uprawnień.</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posiadać swoje repozytorium plików przechowujące pliki w bazie danych, Przechowywanie plików w odrębnej bazie danych jest jednak dopuszczalne.</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System EZD musi być niezależny od działania komponentów repozytorium. W przypadku awarii sprzętu </w:t>
            </w:r>
            <w:r w:rsidRPr="00CB4801">
              <w:rPr>
                <w:rFonts w:asciiTheme="minorHAnsi" w:eastAsia="Calibri" w:hAnsiTheme="minorHAnsi" w:cstheme="minorHAnsi"/>
                <w:lang w:eastAsia="zh-CN"/>
              </w:rPr>
              <w:lastRenderedPageBreak/>
              <w:t>komputerowego bądź łączy system musi działać poprawnie. Nie dotyczy to jedynie dostępu do  zamieszczonych dokumentów w repozytorium, które uległo usterce.</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Na system EZD nie powinien mieć wpływu wybór pakietów biurowych (Word, Excel, itp.) za pomocą których urzędnicy będą aktualizować i tworzyć dokumenty.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Dokumenty w Systemie EZD nie mogą być w żaden sposób przetwarzane. Spójność i integralność dokumentów nie może ulegać zmianom. Wymagane jest, zapewnienie możliwości otwierania dokumentów w aplikacjach źródłowych.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Wymagane jest wprowadzenie ochrony danych przed zniszczeniem lub utratą integralności. System EZD musi zapewniać dostęp do danych wielu użytkownikom jednocześnie.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System EZD nie może wprowadzać żadnych ograniczeń technologicznych dla formatów przetwarzanych dokumentów.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posiadać przyjazny interfejs użytkownika, który oparty jest na typowych rozwiązaniach interfejsów systemów internetowych i intranetowych. Interfejs ten powinien wykorzystywać linki (referencje), listy, standardowe menu i formularze, oraz przyciski, itp.</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Interfejs użytkownika musi być wyposażony w pomoc kontekstową.</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Interfejs użytkownika musi być w języku polskim.</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nie może wprowadzać żadnych ograniczeń technologicznych dla formatów przetwarzanych dokumentów.</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System EZD musi posiadać zabezpieczenia przed utratą danych działające w czasie rzeczywistym na wypadek uszkodzenia pojedynczych urządzeń końcowych.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Umożliwienie przez EZD sporządzenia kopii zapasowych plików, dokonywanych co najmniej raz w tygodniu.</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Komponenty systemu EZD muszą wzajemnie komunikować się ze sobą i z systemami zewnętrznymi. Komunikacja musi przebiegać w sposób zapewniający całkowitą poufność. Akceptujemy przy tym wykorzystanie protokołu SSL lub połączenia VPN.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System EZD musi zapobiegać możliwości wprowadzenia i uruchomienia złośliwego kodu do aplikacji.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Uwierzytelnianie użytkowników w ramach systemu SEZD musi zapewniać ochronę  przed nieupoważnionym dostępem. Musi odbywać się co najmniej za pomocą loginu i hasła lub karty procesorowej.</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Wymagane jest zabezpieczenie danych przed ich utratą w czasie rzeczywistym lub przed uszkodzeniem pojedynczych urządzeń pamięci masowej. W przypadku uszkodzenia komputera klienta, utracie mogą ulec jedynie zmiany wprowadzone na danym komputerze w aktualnie modyfikowanych dokumentach</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być zintegrowany z platformą ePUAP.</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lastRenderedPageBreak/>
              <w:t>Integracja systemu EZD z platformą ePUAP musi umożliwiać wymianę danych między systemami, zgodnie z wymienionymi poniżej regułami, po konfiguracji skrytki Lidera Projektu i Partnerów na platformie ePUAP, bez konieczności późniejszej ingerencji w konfigurację skrytki lub konieczności logowania użytkowników celem obsługi plików przychodzących do skrytki lub przesyłanych systemu EZD do kont interesantów na platformie ePUAP.</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automatycznie pobierać pliki skierowane do Beneficjenta w platformie ePUAP, periodycznie. Administrator systemu EZD musi mieć możliwość zdefiniowania maksymalnego odstępu czasu między kolejnymi automatycznymi wywołaniami funkcji pobierania plików z platformy ePUAP. Pobranie plików z platformy ePUAP do systemu EZD zakończone powodzeniem musi powodować na platformie ePUAP usunięcie tych plików z listy możliwych do pobrania.</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zapewniać odzwierciedlenie struktury organizacyjnej urzędu wraz z podległością komórek organizacyjnych.</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zapewniać łączenie nadanych uprawnień poprzez stanowiska i komórki organizacyjne.</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W systemie EZD musi być wbudowany słownik adresów czyli miejscowości i ulic w oparciu o dane z podziału terytorialnego kraju na gminy, powiaty i województwa (TERYT). We wszystkich formatkach obejmujących dane adresowe musi być możliwe wykorzystanie słownika do wprowadzania danych. Słownik musi być aktualizowany na podstawie danych z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zapewniać założenie sprawy na podstawie dokumentu wpływającego, dokumentu umieszczonego w teczce sprawy, na podstawie wiadomości e-mail, na podstawie notatki, dokumentu umieszczonego w podręcznym repozytorium dokumentów użytkownika, a także założyć sprawę na stanowisku bez konieczności dołączania jakiegokolwiek dokumentu.</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nadawać znak sprawy tylko i wyłącznie w postaci zgodnej z obowiązującą instrukcją kancelaryjną. System EZD musi posiadać wbudowany, dedykowany słownik Jednolitego Rzeczowego Wykazu Akt zgodny z rozporządzeniem.</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zapewniać nadanie dodatkowego atrybutu sprawie - pozwalającego na szybkie filtrowanie spraw w trakcie rozpatrywania.</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zapewniać prowadzenie spraw w całości elektronicznie tzn. przechowywanie akt spraw istniejących w oryginale zarówno jako dokumenty elektroniczne jak i papierowe przetworzone na postać cyfrową.</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 xml:space="preserve">System EZD musi udostępniać użytkownikom wyszukiwarki kontekstowe. Wyniki poszukiwań wyszukiwarkami kontekstowymi muszą być ograniczane do elementów występujących w kryteriach </w:t>
            </w:r>
            <w:r w:rsidRPr="00CB4801">
              <w:rPr>
                <w:rFonts w:asciiTheme="minorHAnsi" w:eastAsia="Calibri" w:hAnsiTheme="minorHAnsi" w:cstheme="minorHAnsi"/>
                <w:lang w:eastAsia="zh-CN"/>
              </w:rPr>
              <w:lastRenderedPageBreak/>
              <w:t xml:space="preserve">użytkownika. </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posiadać moduł ewidencji czasu pracy.</w:t>
            </w:r>
          </w:p>
          <w:p w:rsidR="005C7CCA" w:rsidRPr="00CB4801" w:rsidRDefault="005C7CCA" w:rsidP="005C7CCA">
            <w:pPr>
              <w:numPr>
                <w:ilvl w:val="0"/>
                <w:numId w:val="78"/>
              </w:numPr>
              <w:autoSpaceDE w:val="0"/>
              <w:autoSpaceDN w:val="0"/>
              <w:adjustRightInd w:val="0"/>
              <w:spacing w:line="259" w:lineRule="auto"/>
              <w:contextualSpacing/>
              <w:jc w:val="both"/>
              <w:rPr>
                <w:rFonts w:asciiTheme="minorHAnsi" w:eastAsia="Calibri" w:hAnsiTheme="minorHAnsi" w:cstheme="minorHAnsi"/>
                <w:lang w:eastAsia="zh-CN"/>
              </w:rPr>
            </w:pPr>
            <w:r w:rsidRPr="00CB4801">
              <w:rPr>
                <w:rFonts w:asciiTheme="minorHAnsi" w:eastAsia="Calibri" w:hAnsiTheme="minorHAnsi" w:cstheme="minorHAnsi"/>
                <w:lang w:eastAsia="zh-CN"/>
              </w:rPr>
              <w:t>System EZD musi posiadać moduł repozytorium plików działający niezależnie od repozytorium dokumentów dotyczących obiegu spraw i dokumentów.</w:t>
            </w:r>
          </w:p>
          <w:p w:rsidR="005C7CCA" w:rsidRPr="00CB4801" w:rsidRDefault="005C7CCA" w:rsidP="00775A55">
            <w:pPr>
              <w:autoSpaceDE w:val="0"/>
              <w:autoSpaceDN w:val="0"/>
              <w:adjustRightInd w:val="0"/>
              <w:contextualSpacing/>
              <w:jc w:val="both"/>
              <w:rPr>
                <w:rFonts w:asciiTheme="minorHAnsi" w:eastAsia="Calibri" w:hAnsiTheme="minorHAnsi" w:cstheme="minorHAnsi"/>
                <w:lang w:eastAsia="zh-CN"/>
              </w:rPr>
            </w:pPr>
          </w:p>
          <w:p w:rsidR="005C7CCA" w:rsidRPr="00CB4801" w:rsidRDefault="005C7CCA" w:rsidP="00775A55">
            <w:pPr>
              <w:autoSpaceDE w:val="0"/>
              <w:autoSpaceDN w:val="0"/>
              <w:adjustRightInd w:val="0"/>
              <w:contextualSpacing/>
              <w:jc w:val="both"/>
              <w:rPr>
                <w:rFonts w:asciiTheme="minorHAnsi" w:eastAsia="Calibri" w:hAnsiTheme="minorHAnsi" w:cstheme="minorHAnsi"/>
                <w:color w:val="000000"/>
                <w:u w:val="single"/>
                <w:lang w:eastAsia="zh-CN"/>
              </w:rPr>
            </w:pPr>
            <w:r w:rsidRPr="00CB4801">
              <w:rPr>
                <w:rFonts w:asciiTheme="minorHAnsi" w:eastAsia="Calibri" w:hAnsiTheme="minorHAnsi" w:cstheme="minorHAnsi"/>
                <w:color w:val="000000"/>
                <w:u w:val="single"/>
                <w:lang w:eastAsia="zh-CN"/>
              </w:rPr>
              <w:t xml:space="preserve">Minimalne wymagania niefunkcjonalne </w:t>
            </w:r>
            <w:r w:rsidRPr="00CB4801">
              <w:rPr>
                <w:rFonts w:asciiTheme="minorHAnsi" w:eastAsia="Times New Roman" w:hAnsiTheme="minorHAnsi" w:cstheme="minorHAnsi"/>
                <w:u w:val="single"/>
                <w:lang w:eastAsia="pl-PL"/>
              </w:rPr>
              <w:t>systemu elektronicznego zarządzania dokumentacją (EZD)</w:t>
            </w:r>
            <w:r w:rsidRPr="00CB4801">
              <w:rPr>
                <w:rFonts w:asciiTheme="minorHAnsi" w:eastAsia="Calibri" w:hAnsiTheme="minorHAnsi" w:cstheme="minorHAnsi"/>
                <w:color w:val="000000"/>
                <w:u w:val="single"/>
                <w:lang w:eastAsia="zh-CN"/>
              </w:rPr>
              <w:t>:</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 xml:space="preserve">System musi być zaprojektowany w modelu trójwarstwowym: </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warstwa danych,</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warstwa aplikacji,</w:t>
            </w:r>
          </w:p>
          <w:p w:rsidR="005C7CCA" w:rsidRPr="00CB4801" w:rsidRDefault="005C7CCA" w:rsidP="005C7CCA">
            <w:pPr>
              <w:pStyle w:val="Akapitzlist"/>
              <w:numPr>
                <w:ilvl w:val="0"/>
                <w:numId w:val="79"/>
              </w:numPr>
              <w:autoSpaceDE w:val="0"/>
              <w:autoSpaceDN w:val="0"/>
              <w:adjustRightInd w:val="0"/>
              <w:spacing w:line="259" w:lineRule="auto"/>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warstwa prezentacji.</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System musi pracować pod kontrolą systemu operacyjnego Windows XP, Windows Vista, Windows 7, Windows 8 i Windows10 zarówno w wersjach 32 i 64 bitowych.</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System musi pracować w wersji sieciowej z wykorzystaniem protokołu TCP/IP oraz być w pełni kompatybilny z sieciami TCP/IP.</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Architektura systemu powinna umożliwiać pracę jedno i wielostanowiskową, zapewniać jednokrotne wprowadzanie danych tak, aby były one dostępne dla wszystkich użytkowników.</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 przypadku gdy system do pracy wykorzystuje silnik bazy danych, baza taka musi być kompatybilna z systemem Windows i musi istnieć możliwość jej instalacji i pracy na zasadach określonych jak dla systemu.</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System w zakresie wydruków musi wykorzystywać funkcjonalność systemu Windows i umożliwiać wydruk na dowolnej drukarce zainstalowanej i obsługiwanej w systemie Windows, na którym zostanie zainstalowane oprogramowanie (drukarki lokalne, drukarki sieciowe).</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Interfejs użytkownika (w tym administratora) powinien być w całości polskojęzyczny.</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Dokumentacja powinna zawierać opis funkcji programu, wyjaśniać zasady pracy z programem, oraz zawierać opisy przykładowych scenariuszy pracy.</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Dokumentacja musi być dostępna z poziomu oprogramowania w postaci elektronicznej (pliki PDF lub DOC lub RTF).</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System musi zapewniać weryfikację wprowadzanych danych w formularzach i kreatorach.</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Zapewnienie bezpieczeństwa danych zarówno na poziomie danych wrażliwych jak i komunikacji sieciowej przy zastosowaniu bezpiecznych protokołów sieciowych.</w:t>
            </w:r>
          </w:p>
          <w:p w:rsidR="005C7CCA" w:rsidRPr="00CB4801" w:rsidRDefault="005C7CCA" w:rsidP="005C7CCA">
            <w:pPr>
              <w:pStyle w:val="Akapitzlist"/>
              <w:numPr>
                <w:ilvl w:val="0"/>
                <w:numId w:val="80"/>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System musi zapewniać możliwość utworzenia kopii zapasowej danych w dowolnym momencie.</w:t>
            </w:r>
          </w:p>
          <w:p w:rsidR="005C7CCA" w:rsidRPr="00CB4801" w:rsidRDefault="005C7CCA" w:rsidP="00775A55">
            <w:pPr>
              <w:autoSpaceDE w:val="0"/>
              <w:autoSpaceDN w:val="0"/>
              <w:adjustRightInd w:val="0"/>
              <w:jc w:val="both"/>
              <w:rPr>
                <w:rFonts w:asciiTheme="minorHAnsi" w:eastAsia="Calibri" w:hAnsiTheme="minorHAnsi" w:cstheme="minorHAnsi"/>
                <w:color w:val="000000"/>
                <w:lang w:eastAsia="zh-CN"/>
              </w:rPr>
            </w:pPr>
          </w:p>
          <w:p w:rsidR="005C7CCA" w:rsidRPr="00CB4801" w:rsidRDefault="005C7CCA" w:rsidP="00775A55">
            <w:pPr>
              <w:autoSpaceDE w:val="0"/>
              <w:autoSpaceDN w:val="0"/>
              <w:adjustRightInd w:val="0"/>
              <w:contextualSpacing/>
              <w:jc w:val="both"/>
              <w:rPr>
                <w:rFonts w:asciiTheme="minorHAnsi" w:eastAsia="Calibri" w:hAnsiTheme="minorHAnsi" w:cstheme="minorHAnsi"/>
                <w:color w:val="000000"/>
                <w:u w:val="single"/>
                <w:lang w:eastAsia="zh-CN"/>
              </w:rPr>
            </w:pPr>
            <w:r w:rsidRPr="00CB4801">
              <w:rPr>
                <w:rFonts w:asciiTheme="minorHAnsi" w:eastAsia="Calibri" w:hAnsiTheme="minorHAnsi" w:cstheme="minorHAnsi"/>
                <w:color w:val="000000"/>
                <w:u w:val="single"/>
                <w:lang w:eastAsia="zh-CN"/>
              </w:rPr>
              <w:t>Minimalne wymagania systemu EZD w zakresie licencjonowania i gwarancji:</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Licencjobiorcą wszystkich licencji będzie Powiat.</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lastRenderedPageBreak/>
              <w:t>Licencje powinny być wystawione na czas nieoznaczony (bezterminowy).</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Licencje powinny pozwalać na użytkowanie systemu zgodnie z przepisami prawa.</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może ograniczać prawa licencjobiorcy do rozbudowy, zwiększenia ilości serwerów obsługujących oprogramowanie, przeniesienia oprogramowania na inny serwer, rozdzielenia funkcji serwera (osobny serwer bazy danych, osobny serwer aplikacji, osobny serwer plików).</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powinna być licencją bez ograniczenia ilości komputerów, serwerów, na których można zainstalować i używać oprogramowanie.</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może w żaden sposób ograniczać sposobu pracy użytkowników końcowych (np. praca w sieci LAN, praca zdalna poprzez Internet). Użytkownik może pracować w dowolny dostępny technologicznie sposób.</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wykonania kopii bezpieczeństwa oprogramowania w ilości, którą uzna za stosowną.</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instalacji użytkowania oprogramowania na serwerach zapasowych uruchamianych w przypadku awarii serwerów podstawowych.</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nie powinna ograniczać prawa licencjobiorcy do korzystania z oprogramowania na dowolnym komputerze klienckim (licencja nie może być przypisana do komputera/urządzenia).</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Licencja systemu powinna pozwalać na modyfikację, zmianę, rozbudowę, oprogramowania w celu przystosowania go do potrzeb użytkowników.</w:t>
            </w:r>
          </w:p>
          <w:p w:rsidR="005C7CCA" w:rsidRPr="00CB4801" w:rsidRDefault="005C7CCA" w:rsidP="005C7CCA">
            <w:pPr>
              <w:pStyle w:val="Akapitzlist"/>
              <w:numPr>
                <w:ilvl w:val="0"/>
                <w:numId w:val="81"/>
              </w:numPr>
              <w:autoSpaceDE w:val="0"/>
              <w:autoSpaceDN w:val="0"/>
              <w:adjustRightInd w:val="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Dostarczany system powinien być objęty minimum 60 miesięczną gwarancją producenta.</w:t>
            </w:r>
          </w:p>
        </w:tc>
      </w:tr>
      <w:tr w:rsidR="005C7CCA" w:rsidRPr="00CB4801" w:rsidTr="00775A55">
        <w:trPr>
          <w:trHeight w:val="300"/>
        </w:trPr>
        <w:tc>
          <w:tcPr>
            <w:tcW w:w="1242" w:type="dxa"/>
            <w:noWrap/>
            <w:hideMark/>
          </w:tcPr>
          <w:p w:rsidR="005C7CCA" w:rsidRPr="00CB4801" w:rsidRDefault="005C7CCA" w:rsidP="00775A55">
            <w:pP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 D09</w:t>
            </w:r>
          </w:p>
        </w:tc>
        <w:tc>
          <w:tcPr>
            <w:tcW w:w="2439" w:type="dxa"/>
            <w:noWrap/>
            <w:hideMark/>
          </w:tcPr>
          <w:p w:rsidR="005C7CCA" w:rsidRPr="00CB4801" w:rsidRDefault="005C7CCA" w:rsidP="00775A55">
            <w:pP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Wdrożenie systemu elektronicznego zarządzania dokumentacją</w:t>
            </w:r>
          </w:p>
        </w:tc>
        <w:tc>
          <w:tcPr>
            <w:tcW w:w="10313" w:type="dxa"/>
          </w:tcPr>
          <w:p w:rsidR="005C7CCA" w:rsidRPr="00CB4801" w:rsidRDefault="005C7CCA" w:rsidP="00775A55">
            <w:pPr>
              <w:jc w:val="both"/>
              <w:rPr>
                <w:rFonts w:asciiTheme="minorHAnsi" w:hAnsiTheme="minorHAnsi" w:cstheme="minorHAnsi"/>
              </w:rPr>
            </w:pPr>
            <w:r w:rsidRPr="00CB4801">
              <w:rPr>
                <w:rFonts w:asciiTheme="minorHAnsi" w:hAnsiTheme="minorHAnsi" w:cstheme="minorHAnsi"/>
              </w:rPr>
              <w:t>Wdrożenie systemu elektronicznego zarządzania dokumentacją obejmie:</w:t>
            </w:r>
          </w:p>
          <w:p w:rsidR="005C7CCA" w:rsidRPr="00CB4801" w:rsidRDefault="005C7CCA" w:rsidP="005C7CCA">
            <w:pPr>
              <w:pStyle w:val="Akapitzlist"/>
              <w:numPr>
                <w:ilvl w:val="0"/>
                <w:numId w:val="82"/>
              </w:numPr>
              <w:jc w:val="both"/>
              <w:rPr>
                <w:rFonts w:asciiTheme="minorHAnsi" w:hAnsiTheme="minorHAnsi" w:cstheme="minorHAnsi"/>
                <w:lang w:eastAsia="pl-PL"/>
              </w:rPr>
            </w:pPr>
            <w:r w:rsidRPr="00CB4801">
              <w:rPr>
                <w:rFonts w:asciiTheme="minorHAnsi" w:hAnsiTheme="minorHAnsi" w:cstheme="minorHAnsi"/>
                <w:lang w:eastAsia="pl-PL"/>
              </w:rPr>
              <w:t>Instruktaże oraz asystę stanowiskową dla administratora systemu polegająca na:</w:t>
            </w:r>
          </w:p>
          <w:p w:rsidR="005C7CCA" w:rsidRPr="00CB4801" w:rsidRDefault="005C7CCA" w:rsidP="005C7CCA">
            <w:pPr>
              <w:pStyle w:val="Akapitzlist"/>
              <w:numPr>
                <w:ilvl w:val="0"/>
                <w:numId w:val="8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instruktażu obsługi całego systemu bądź jego części wspomagającego obsługę obszarów działalności urzędu dla wskazanych przez urząd pracowników;</w:t>
            </w:r>
          </w:p>
          <w:p w:rsidR="005C7CCA" w:rsidRPr="00CB4801" w:rsidRDefault="005C7CCA" w:rsidP="005C7CCA">
            <w:pPr>
              <w:pStyle w:val="Akapitzlist"/>
              <w:numPr>
                <w:ilvl w:val="0"/>
                <w:numId w:val="8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we współpracy z każdym wskazanym przez urząd pracownikiem analizy stanowiskowej zadań realizowanych w systemie charakterystycznych dla konkretnych merytorycznych stanowisk pracowniczych;</w:t>
            </w:r>
          </w:p>
          <w:p w:rsidR="005C7CCA" w:rsidRPr="00CB4801" w:rsidRDefault="005C7CCA" w:rsidP="005C7CCA">
            <w:pPr>
              <w:pStyle w:val="Akapitzlist"/>
              <w:numPr>
                <w:ilvl w:val="0"/>
                <w:numId w:val="83"/>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instruktażu w zakresie zarządzania użytkownikami i uprawnieniami, zabezpieczania i odtwarzania danych systemu dla osób pełniących obowiązki administratorów systemu wskazanych przez urząd.</w:t>
            </w:r>
          </w:p>
          <w:p w:rsidR="005C7CCA" w:rsidRPr="00CB4801" w:rsidRDefault="005C7CCA" w:rsidP="005C7CCA">
            <w:pPr>
              <w:pStyle w:val="Akapitzlist"/>
              <w:numPr>
                <w:ilvl w:val="0"/>
                <w:numId w:val="82"/>
              </w:numPr>
              <w:ind w:left="279" w:hanging="279"/>
              <w:jc w:val="both"/>
              <w:rPr>
                <w:rFonts w:asciiTheme="minorHAnsi" w:hAnsiTheme="minorHAnsi" w:cstheme="minorHAnsi"/>
                <w:lang w:eastAsia="pl-PL"/>
              </w:rPr>
            </w:pPr>
            <w:r w:rsidRPr="00CB4801">
              <w:rPr>
                <w:rFonts w:asciiTheme="minorHAnsi" w:hAnsiTheme="minorHAnsi" w:cstheme="minorHAnsi"/>
                <w:lang w:eastAsia="pl-PL"/>
              </w:rPr>
              <w:t>Przeprowadzenie testów penetracyjnych systemu polegających na:</w:t>
            </w:r>
          </w:p>
          <w:p w:rsidR="005C7CCA" w:rsidRPr="00CB4801" w:rsidRDefault="005C7CCA" w:rsidP="005C7CCA">
            <w:pPr>
              <w:pStyle w:val="Akapitzlist"/>
              <w:numPr>
                <w:ilvl w:val="0"/>
                <w:numId w:val="8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przeprowadzeniu testów przeprowadzonych ze stacji roboczej podłączonej do systemu informatycznego z zewnątrz (poprzez urządzenie łączące system informatyczny), mających na celu zidentyfikowanie możliwości przeprowadzenia włamania z zewnątrz;</w:t>
            </w:r>
          </w:p>
          <w:p w:rsidR="005C7CCA" w:rsidRPr="00CB4801" w:rsidRDefault="005C7CCA" w:rsidP="005C7CCA">
            <w:pPr>
              <w:pStyle w:val="Akapitzlist"/>
              <w:numPr>
                <w:ilvl w:val="0"/>
                <w:numId w:val="8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lastRenderedPageBreak/>
              <w:t>badaniu luk dostarczanych systemów informatycznych;</w:t>
            </w:r>
          </w:p>
          <w:p w:rsidR="005C7CCA" w:rsidRPr="00CB4801" w:rsidRDefault="005C7CCA" w:rsidP="005C7CCA">
            <w:pPr>
              <w:pStyle w:val="Akapitzlist"/>
              <w:numPr>
                <w:ilvl w:val="0"/>
                <w:numId w:val="8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identyfikację podatności systemów i sieci na ataki typu: DoS, DDoS, Sniffing, Spoffing, XSS, Hijacking, Backdoor, Flooding, Password, Guessing;</w:t>
            </w:r>
          </w:p>
          <w:p w:rsidR="005C7CCA" w:rsidRPr="00CB4801" w:rsidRDefault="005C7CCA" w:rsidP="005C7CCA">
            <w:pPr>
              <w:pStyle w:val="Akapitzlist"/>
              <w:numPr>
                <w:ilvl w:val="0"/>
                <w:numId w:val="84"/>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sporządzeniu raportu zawierającego minimum: opis stanu faktycznego bezpieczeństwa wdrażanego systemu informatycznego, opis wyników przeprowadzonych testów, rekomendacje dla przyszłych działań związanych z użytkowaniem wdrażanego systemu w kontekście bezpieczeństwa systemu.</w:t>
            </w:r>
          </w:p>
          <w:p w:rsidR="005C7CCA" w:rsidRPr="00CB4801" w:rsidRDefault="005C7CCA" w:rsidP="005C7CCA">
            <w:pPr>
              <w:pStyle w:val="Akapitzlist"/>
              <w:numPr>
                <w:ilvl w:val="0"/>
                <w:numId w:val="82"/>
              </w:numPr>
              <w:ind w:left="279" w:hanging="279"/>
              <w:jc w:val="both"/>
              <w:rPr>
                <w:rFonts w:asciiTheme="minorHAnsi" w:hAnsiTheme="minorHAnsi" w:cstheme="minorHAnsi"/>
                <w:lang w:eastAsia="pl-PL"/>
              </w:rPr>
            </w:pPr>
            <w:r w:rsidRPr="00CB4801">
              <w:rPr>
                <w:rFonts w:asciiTheme="minorHAnsi" w:hAnsiTheme="minorHAnsi" w:cstheme="minorHAnsi"/>
                <w:lang w:eastAsia="pl-PL"/>
              </w:rPr>
              <w:t>Zapewnienie opieki powdrożeniowej systemu w okresie trwania projektu polegającej na:</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pomocy technicznej,</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usług utrzymania i konserwacji dla dostarczonego oprogramowania,</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wersji oprogramowania będących wynikiem wprowadzenia koniecznych zmian w funkcjonowaniu systemu związanych z wejściem w życie nowych przepisów,</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przekazywaniu w terminach uprzedzających datę wejścia w życie znowelizowanych lub nowych przepisów prawa nowych wersji oprogramowania, włącznie z koniecznym w tym zakresie udzieleniem licencji do nowej wersji systemu,</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ulepszonych wersji oprogramowania lub innych komponentów systemu będących konsekwencją wykonywania w nich zmian wynikłych ze stwierdzonych niedoskonałości technicznych,</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dostarczaniu nowych wersji dokumentacji użytkownika oraz dokumentacji technicznej zgodnych co do wersji jak i również zakresu zaimplementowanych i działających funkcji z wersją dostarczonego oprogramowania aplikacyjnego,</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świadczeniu telefonicznie usług doradztwa i opieki w zakresie eksploatacji systemu, jeżeli wymagają tego kwestie techniczne lub organizacyjne, a nie jest to spowodowane brakiem wiedzy lub przeszkolenia pracowników, a brak podjęcia takiego działania przez Wykonawcę może spowodować nieprawidłową eksploatację systemu lub czasowe jej wstrzymanie,</w:t>
            </w:r>
          </w:p>
          <w:p w:rsidR="005C7CCA" w:rsidRPr="00CB4801" w:rsidRDefault="005C7CCA" w:rsidP="005C7CCA">
            <w:pPr>
              <w:pStyle w:val="Akapitzlist"/>
              <w:numPr>
                <w:ilvl w:val="0"/>
                <w:numId w:val="85"/>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podejmowaniu czynności związanych z diagnozowaniem problemów oraz usuwaniem przyczyn nieprawidłowego funkcjonowania dostarczonego rozwiązania.</w:t>
            </w:r>
          </w:p>
        </w:tc>
      </w:tr>
      <w:tr w:rsidR="005C7CCA" w:rsidRPr="00CB4801" w:rsidTr="00775A55">
        <w:trPr>
          <w:trHeight w:val="300"/>
        </w:trPr>
        <w:tc>
          <w:tcPr>
            <w:tcW w:w="1242"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D10</w:t>
            </w:r>
          </w:p>
        </w:tc>
        <w:tc>
          <w:tcPr>
            <w:tcW w:w="2439" w:type="dxa"/>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Opracowanie i wdrożenie e-usług na 3PD</w:t>
            </w:r>
          </w:p>
        </w:tc>
        <w:tc>
          <w:tcPr>
            <w:tcW w:w="10313" w:type="dxa"/>
          </w:tcPr>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Opracowanie i wdrożenie e-usług na 3 poziomie dojrzałości obejmuje:</w:t>
            </w:r>
          </w:p>
          <w:p w:rsidR="005C7CCA" w:rsidRPr="00CB4801" w:rsidRDefault="005C7CCA" w:rsidP="005C7CCA">
            <w:pPr>
              <w:pStyle w:val="Akapitzlist"/>
              <w:numPr>
                <w:ilvl w:val="0"/>
                <w:numId w:val="86"/>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Odwzorowanie zaprojektowanych procesów biznesowych w systemach informatycznych wspierających świadczenie e-usług publicznych na 3 poziomie dojrzałości.</w:t>
            </w:r>
          </w:p>
          <w:p w:rsidR="005C7CCA" w:rsidRPr="00CB4801" w:rsidRDefault="005C7CCA" w:rsidP="005C7CCA">
            <w:pPr>
              <w:pStyle w:val="Akapitzlist"/>
              <w:numPr>
                <w:ilvl w:val="0"/>
                <w:numId w:val="86"/>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Wskazanie odpowiednich aktów prawnych jako źródeł wytycznych i ograniczeń dotyczących dokumentów odnoszących się do danej elektronizowanej usługi publicznej,</w:t>
            </w:r>
          </w:p>
          <w:p w:rsidR="005C7CCA" w:rsidRPr="00CB4801" w:rsidRDefault="005C7CCA" w:rsidP="005C7CCA">
            <w:pPr>
              <w:pStyle w:val="Akapitzlist"/>
              <w:numPr>
                <w:ilvl w:val="0"/>
                <w:numId w:val="86"/>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Identyfikację w treści dokumentów zapisów wymagających modyfikacji w wyniku elektronizacji usług publicznych.</w:t>
            </w:r>
          </w:p>
          <w:p w:rsidR="005C7CCA" w:rsidRPr="00CB4801" w:rsidRDefault="005C7CCA" w:rsidP="005C7CCA">
            <w:pPr>
              <w:pStyle w:val="Akapitzlist"/>
              <w:numPr>
                <w:ilvl w:val="0"/>
                <w:numId w:val="86"/>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lastRenderedPageBreak/>
              <w:t>Opracowanie kart usług zawierające podstawowe informacje dotyczące specyfiki danej usługi publicznej.</w:t>
            </w:r>
          </w:p>
          <w:p w:rsidR="005C7CCA" w:rsidRPr="00CB4801" w:rsidRDefault="005C7CCA" w:rsidP="005C7CCA">
            <w:pPr>
              <w:pStyle w:val="Akapitzlist"/>
              <w:numPr>
                <w:ilvl w:val="0"/>
                <w:numId w:val="86"/>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Opracowanie zbioru danych, które będą określać zestaw, sposób oznaczania, wymagalność elementów treści i metadanych dokumentu elektronicznego dla każdej e-usługi publicznej.</w:t>
            </w:r>
          </w:p>
          <w:p w:rsidR="005C7CCA" w:rsidRPr="00CB4801" w:rsidRDefault="005C7CCA" w:rsidP="005C7CCA">
            <w:pPr>
              <w:pStyle w:val="Akapitzlist"/>
              <w:numPr>
                <w:ilvl w:val="0"/>
                <w:numId w:val="86"/>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Analizę dostępności formularzy elektronicznych w Centralnym Repozytorium Wzorów Dokumentów Elektronicznych pod kątem możliwości ich wykorzystania w celu świadczenia wdrażanych w ramach projektu e-usług publicznych.</w:t>
            </w:r>
          </w:p>
          <w:p w:rsidR="005C7CCA" w:rsidRPr="00CB4801" w:rsidRDefault="005C7CCA" w:rsidP="005C7CCA">
            <w:pPr>
              <w:pStyle w:val="Akapitzlist"/>
              <w:numPr>
                <w:ilvl w:val="0"/>
                <w:numId w:val="86"/>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 przypadku jeżeli nie będzie możliwości wykorzystania dla e-usługi publicznej formularzy dostępnych w CRWDE prace obejmą przygotowanie i zgłoszenie formularzy ePUAP dla każdej z wybranych e-usług publicznych.</w:t>
            </w:r>
          </w:p>
        </w:tc>
      </w:tr>
      <w:tr w:rsidR="005C7CCA" w:rsidRPr="00CB4801" w:rsidTr="00775A55">
        <w:trPr>
          <w:trHeight w:val="300"/>
        </w:trPr>
        <w:tc>
          <w:tcPr>
            <w:tcW w:w="1242" w:type="dxa"/>
            <w:noWrap/>
            <w:hideMark/>
          </w:tcPr>
          <w:p w:rsidR="005C7CCA" w:rsidRPr="00CB4801" w:rsidRDefault="005C7CCA" w:rsidP="00775A55">
            <w:pPr>
              <w:jc w:val="center"/>
              <w:rPr>
                <w:rFonts w:asciiTheme="minorHAnsi" w:eastAsia="Times New Roman" w:hAnsiTheme="minorHAnsi" w:cstheme="minorHAnsi"/>
                <w:b/>
                <w:bCs/>
                <w:lang w:eastAsia="pl-PL"/>
              </w:rPr>
            </w:pPr>
            <w:r w:rsidRPr="00CB4801">
              <w:rPr>
                <w:rFonts w:asciiTheme="minorHAnsi" w:eastAsia="Times New Roman" w:hAnsiTheme="minorHAnsi" w:cstheme="minorHAnsi"/>
                <w:b/>
                <w:bCs/>
                <w:lang w:eastAsia="pl-PL"/>
              </w:rPr>
              <w:lastRenderedPageBreak/>
              <w:t>Z4</w:t>
            </w:r>
          </w:p>
        </w:tc>
        <w:tc>
          <w:tcPr>
            <w:tcW w:w="12752" w:type="dxa"/>
            <w:gridSpan w:val="2"/>
            <w:noWrap/>
            <w:hideMark/>
          </w:tcPr>
          <w:p w:rsidR="005C7CCA" w:rsidRPr="00CB4801" w:rsidRDefault="005C7CCA" w:rsidP="00775A55">
            <w:pPr>
              <w:jc w:val="both"/>
              <w:rPr>
                <w:rFonts w:asciiTheme="minorHAnsi" w:eastAsia="Times New Roman" w:hAnsiTheme="minorHAnsi" w:cstheme="minorHAnsi"/>
                <w:b/>
                <w:bCs/>
                <w:lang w:eastAsia="pl-PL"/>
              </w:rPr>
            </w:pPr>
            <w:r w:rsidRPr="00CB4801">
              <w:rPr>
                <w:rFonts w:asciiTheme="minorHAnsi" w:eastAsia="Times New Roman" w:hAnsiTheme="minorHAnsi" w:cstheme="minorHAnsi"/>
                <w:b/>
                <w:bCs/>
                <w:lang w:eastAsia="pl-PL"/>
              </w:rPr>
              <w:t>ZAKUP NIEZBĘDNEGO SPRZĘTU INFORMATYCZNEGO I OPROGRAMOWANIA</w:t>
            </w:r>
          </w:p>
        </w:tc>
      </w:tr>
      <w:tr w:rsidR="005C7CCA" w:rsidRPr="00CB4801" w:rsidTr="00775A55">
        <w:trPr>
          <w:trHeight w:val="300"/>
        </w:trPr>
        <w:tc>
          <w:tcPr>
            <w:tcW w:w="1242"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D11</w:t>
            </w:r>
          </w:p>
        </w:tc>
        <w:tc>
          <w:tcPr>
            <w:tcW w:w="2439"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Wyposażenie serwerowni - zakup serwera</w:t>
            </w:r>
          </w:p>
        </w:tc>
        <w:tc>
          <w:tcPr>
            <w:tcW w:w="10313" w:type="dxa"/>
          </w:tcPr>
          <w:p w:rsidR="005C7CCA" w:rsidRPr="00CB4801" w:rsidRDefault="005C7CCA" w:rsidP="00775A55">
            <w:pPr>
              <w:autoSpaceDE w:val="0"/>
              <w:autoSpaceDN w:val="0"/>
              <w:adjustRightInd w:val="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Zakup serwera jest niezbędnym elementem prawidłowego funkcjonowania systemów informatycznych wdrażanych w ramach projektu. </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Parametry sprzętowe serwera:</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Obudowa typu Rack z możliwością instalacji 8 dysków 2.5" Hot Plug wraz z kompletem szyn umożliwiających montaż w szafie rack i wysuwanie serwera do celów serwisowych.</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Płyta główna z możliwością instalacji  dwóch fizycznych procesorów, posiadająca  24 sloty na pamięci z możliwością zainstalowania do  1,5TB pamięci RAM.</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Dwa procesory min. dziesięciordzeniowe dedykowane do pracy z zaoferowanym serwerem.</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Pamięć RAM - 160 GB pamięci RAM.</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Wbudowane porty: 5 portów USB 2.0 z czego min. 2 w technologii 3.0, 1x RS-232, 2x VGA D-Sub.</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Zintegrowana karta graficzna, umożliwiająca wyświetlanie obrazu w rozdzielczości  1280x1024 pikseli.</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Cztery interfejsy sieciowe 1Gb Ethernet.</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Sprzętowy  kontroler dyskowy umożliwiający konfiguracje poziomów RAID: 0, 1, 5, 10, 50.</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Możliwość instalacji dysków twardych typu: SATA, NearLine SAS, SAS, SSD oraz Flash PCI Express.</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Zainstalowane 8 dysków 2,5 cala 600GB SAS 15K 12Gbps fabrycznie skonfigurowane w RAID 10.</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Sześć wewnętrznych redundantnych wentylatorów typu Hot Plug.</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Dwa redundantne zasilacze Hot Plug o mocy 750 Wat.</w:t>
            </w:r>
          </w:p>
          <w:p w:rsidR="005C7CCA" w:rsidRPr="00CB4801" w:rsidRDefault="005C7CCA" w:rsidP="005C7CCA">
            <w:pPr>
              <w:pStyle w:val="Akapitzlist"/>
              <w:numPr>
                <w:ilvl w:val="0"/>
                <w:numId w:val="105"/>
              </w:numPr>
              <w:jc w:val="both"/>
              <w:rPr>
                <w:rFonts w:asciiTheme="minorHAnsi" w:hAnsiTheme="minorHAnsi" w:cstheme="minorHAnsi"/>
              </w:rPr>
            </w:pPr>
            <w:r w:rsidRPr="00CB4801">
              <w:rPr>
                <w:rFonts w:asciiTheme="minorHAnsi" w:hAnsiTheme="minorHAnsi" w:cstheme="minorHAnsi"/>
              </w:rPr>
              <w:t>60 miesięcy gwarancji realizowanej w miejscu instalacji sprzętu, z czasem reakcji do następnego dnia roboczego od przyjęcia zgłoszenia.</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lang w:eastAsia="pl-PL"/>
              </w:rPr>
            </w:pP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D12</w:t>
            </w:r>
          </w:p>
        </w:tc>
        <w:tc>
          <w:tcPr>
            <w:tcW w:w="2439"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 xml:space="preserve">Wyposażenie </w:t>
            </w:r>
            <w:r w:rsidRPr="00CB4801">
              <w:rPr>
                <w:rFonts w:asciiTheme="minorHAnsi" w:eastAsia="Times New Roman" w:hAnsiTheme="minorHAnsi" w:cstheme="minorHAnsi"/>
                <w:b/>
                <w:lang w:eastAsia="pl-PL"/>
              </w:rPr>
              <w:lastRenderedPageBreak/>
              <w:t>serwerowni - zakup oprogramowania zarządzającego</w:t>
            </w:r>
          </w:p>
        </w:tc>
        <w:tc>
          <w:tcPr>
            <w:tcW w:w="10313" w:type="dxa"/>
          </w:tcPr>
          <w:p w:rsidR="005C7CCA" w:rsidRPr="00CB4801" w:rsidRDefault="005C7CCA" w:rsidP="00775A55">
            <w:pPr>
              <w:autoSpaceDE w:val="0"/>
              <w:autoSpaceDN w:val="0"/>
              <w:adjustRightInd w:val="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lastRenderedPageBreak/>
              <w:t>Parametry oprogramowania:</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lastRenderedPageBreak/>
              <w:t>OZ powinno mieć możliwość wykorzystania co najmniej 120 logicznych procesorów oraz co najmniej 2 TB pamięci RAM w środowisku fizycznym.</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możliwość wykorzystywania 32 procesorów wirtualnych.</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 xml:space="preserve">OZ powinno mieć możliwość budowania klastrów składających się z 32 węzłów. </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możliwość automatycznej weryfikacji cyfrowych sygnatur sterowników w celu sprawdzenia, czy sterownik przeszedł testy jakości przeprowadzone przez producenta systemu operacyjnego.</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możliwość dynamicznego obniżania poboru energii przez rdzenie procesorów niewykorzystywane w bieżącej pracy. Mechanizm ten musi uwzględniać specyfikę procesorów wyposażonych w mechanizmy Hyper-Threading.</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wbudowane wsparcie instalacji i pracy na wolumenach, które:</w:t>
            </w:r>
          </w:p>
          <w:p w:rsidR="005C7CCA" w:rsidRPr="00CB4801" w:rsidRDefault="005C7CCA" w:rsidP="005C7CCA">
            <w:pPr>
              <w:pStyle w:val="Akapitzlist"/>
              <w:numPr>
                <w:ilvl w:val="0"/>
                <w:numId w:val="107"/>
              </w:numPr>
              <w:ind w:left="708"/>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pozwalają na zmianę rozmiaru w czasie pracy systemu,</w:t>
            </w:r>
          </w:p>
          <w:p w:rsidR="005C7CCA" w:rsidRPr="00CB4801" w:rsidRDefault="005C7CCA" w:rsidP="005C7CCA">
            <w:pPr>
              <w:pStyle w:val="Akapitzlist"/>
              <w:numPr>
                <w:ilvl w:val="0"/>
                <w:numId w:val="107"/>
              </w:numPr>
              <w:ind w:left="708"/>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umożliwiają tworzenie w czasie pracy systemu migawek, dających użytkownikom końcowym (lokalnym i sieciowym) prosty wgląd w poprzednie wersje plików i folderów,</w:t>
            </w:r>
          </w:p>
          <w:p w:rsidR="005C7CCA" w:rsidRPr="00CB4801" w:rsidRDefault="005C7CCA" w:rsidP="005C7CCA">
            <w:pPr>
              <w:pStyle w:val="Akapitzlist"/>
              <w:numPr>
                <w:ilvl w:val="0"/>
                <w:numId w:val="107"/>
              </w:numPr>
              <w:ind w:left="708"/>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umożliwiają kompresję "w locie" dla wybranych plików i/lub folderów,</w:t>
            </w:r>
          </w:p>
          <w:p w:rsidR="005C7CCA" w:rsidRPr="00CB4801" w:rsidRDefault="005C7CCA" w:rsidP="005C7CCA">
            <w:pPr>
              <w:pStyle w:val="Akapitzlist"/>
              <w:numPr>
                <w:ilvl w:val="0"/>
                <w:numId w:val="107"/>
              </w:numPr>
              <w:ind w:left="708"/>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umożliwiają zdefiniowanie list kontroli dostępu (ACL).</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wbudowany mechanizm klasyfikowania i indeksowania plików (dokumentów) w oparciu o ich zawartość.</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wbudowane szyfrowanie dysków przy pomocy mechanizmów posiadających certyfikat FIPS 140-2 lub równoważny wydany przez NIST lub inną agendę rządową zajmującą się bezpieczeństwem informacji.</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możliwość uruchamiania aplikacji internetowych wykorzystujących technologię ASP.NET</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możliwość dystrybucji ruchu sieciowego HTTP pomiędzy kilka serwerów.</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wbudowaną zaporę internetową (firewall) z obsługą definiowanych reguł dla ochrony połączeń internetowych i intranetowych.</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graficzny interfejs użytkownika.</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być zlokalizowane w języku polskim dla co najmniej następujących elementów: menu, przeglądarka internetowa, pomoc, komunikaty systemowe.</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wsparcie dla większości powszechnie używanych urządzeń peryferyjnych (drukarek, urządzeń sieciowych, standardów USB, Plug&amp;Play).</w:t>
            </w:r>
          </w:p>
          <w:p w:rsidR="005C7CCA" w:rsidRPr="00CB4801" w:rsidRDefault="005C7CCA" w:rsidP="005C7CCA">
            <w:pPr>
              <w:pStyle w:val="Akapitzlist"/>
              <w:numPr>
                <w:ilvl w:val="0"/>
                <w:numId w:val="106"/>
              </w:numPr>
              <w:ind w:left="360"/>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OZ powinno mieć możliwość zdalnej konfiguracji i administracji.</w:t>
            </w:r>
          </w:p>
        </w:tc>
      </w:tr>
      <w:tr w:rsidR="005C7CCA" w:rsidRPr="00CB4801" w:rsidTr="00775A55">
        <w:trPr>
          <w:trHeight w:val="300"/>
        </w:trPr>
        <w:tc>
          <w:tcPr>
            <w:tcW w:w="1242"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D13</w:t>
            </w:r>
          </w:p>
        </w:tc>
        <w:tc>
          <w:tcPr>
            <w:tcW w:w="2439"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 xml:space="preserve">Wyposażenie serwerowni - zakup </w:t>
            </w:r>
            <w:r w:rsidRPr="00CB4801">
              <w:rPr>
                <w:rFonts w:asciiTheme="minorHAnsi" w:eastAsia="Times New Roman" w:hAnsiTheme="minorHAnsi" w:cstheme="minorHAnsi"/>
                <w:b/>
                <w:lang w:eastAsia="pl-PL"/>
              </w:rPr>
              <w:lastRenderedPageBreak/>
              <w:t>macierzy dyskowej</w:t>
            </w:r>
          </w:p>
        </w:tc>
        <w:tc>
          <w:tcPr>
            <w:tcW w:w="10313" w:type="dxa"/>
          </w:tcPr>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lastRenderedPageBreak/>
              <w:t xml:space="preserve">Macierz dyskowa jest niezbędnym elementem systemów informatycznych świadczących e-usługi publiczne stanowiąca skonsolidowany system składowania danych. Celem zastosowania macierzy dyskowej jest </w:t>
            </w:r>
            <w:r w:rsidRPr="00CB4801">
              <w:rPr>
                <w:rFonts w:asciiTheme="minorHAnsi" w:eastAsia="Times New Roman" w:hAnsiTheme="minorHAnsi" w:cstheme="minorHAnsi"/>
                <w:lang w:eastAsia="pl-PL"/>
              </w:rPr>
              <w:lastRenderedPageBreak/>
              <w:t>zapewnienie odpowiedniej wydajności transmisji danych, zabezpieczenie danych w czasie rzeczywistym oraz ilości operacji wejścia/wyjścia, jaką macierz powinna zapewnić. Zastosowanie kontrolera RAID powoduje, że kilka niezależnych fizycznie dysków łączy się ze sobą w taki sposób, że tworzą jeden logiczny dysk, zapewniając dodatkowo kilka sposobów zabezpieczeń danych (mirroring lub/i parzystość) i zwiększenie rzeczywistego transferu danych.</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Parametry sprzętowe macierzy dyskowej:</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Obudowa - do  instalacji w szafie RACK.</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Dwa kontrolery RAID pracujące w układzie active-active posiadające łącznie minimum osiem portów SAS 12Gbps.</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4 kable SAS 12Gb/s, 2 metrowe oraz jeden dwuportowy kontroler SAS ze złączami wyprowadzonymi na zewnątrz obudowy.</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Wymagane poziomy RAID 0, 1, 5, 6, 10, niezależny dostęp do dysku każdego z kontrolerów.</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Cache-4GB na kontroler, pamięć cache zapisu mirrorowana między kontrolerami, z opcją zapisu na dysk lub inna pamięć nieulotną lub podtrzymywana bateryjnie przez min. 72h w razie awarii.</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Zainstalowane 6 dysków Hot-Plug SAS o pojemności 1,2 TB SAS 10k rpm.</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Oprogramowanie zarządzające macierzą.</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Wsparcie dla systemów operacyjnych Windows Server 2016, Windows Server 2012.</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Wymagana ciągła praca obu kontrolerów nawet w przypadku zaniku jednej z faz zasilania. Zasilacze, wentylatory, kontrolery RAID redundantne.</w:t>
            </w:r>
          </w:p>
          <w:p w:rsidR="005C7CCA" w:rsidRPr="00CB4801" w:rsidRDefault="005C7CCA" w:rsidP="005C7CCA">
            <w:pPr>
              <w:pStyle w:val="Akapitzlist"/>
              <w:numPr>
                <w:ilvl w:val="0"/>
                <w:numId w:val="108"/>
              </w:numPr>
              <w:autoSpaceDE w:val="0"/>
              <w:autoSpaceDN w:val="0"/>
              <w:adjustRightInd w:val="0"/>
              <w:ind w:left="420" w:hanging="420"/>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60 miesięcy gwarancji producenta z czasem reakcji do następnego dnia roboczego od przyjęcia zgłoszenia.</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D14</w:t>
            </w:r>
          </w:p>
        </w:tc>
        <w:tc>
          <w:tcPr>
            <w:tcW w:w="2439"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Wyposażenie serwerowni - zakup UPS</w:t>
            </w:r>
          </w:p>
        </w:tc>
        <w:tc>
          <w:tcPr>
            <w:tcW w:w="10313" w:type="dxa"/>
          </w:tcPr>
          <w:p w:rsidR="005C7CCA" w:rsidRPr="00CB4801" w:rsidRDefault="005C7CCA" w:rsidP="00775A55">
            <w:pPr>
              <w:jc w:val="both"/>
              <w:rPr>
                <w:rFonts w:asciiTheme="minorHAnsi" w:hAnsiTheme="minorHAnsi" w:cstheme="minorHAnsi"/>
                <w:lang w:eastAsia="pl-PL"/>
              </w:rPr>
            </w:pPr>
            <w:r w:rsidRPr="00CB4801">
              <w:rPr>
                <w:rFonts w:asciiTheme="minorHAnsi" w:hAnsiTheme="minorHAnsi" w:cstheme="minorHAnsi"/>
                <w:lang w:eastAsia="pl-PL"/>
              </w:rPr>
              <w:t>W celu utrzymania ciągłości działania kluczowych dla funkcjonowania systemów informatycznych serwera przewidziano zakup urządzenia UPS.</w:t>
            </w:r>
          </w:p>
          <w:p w:rsidR="005C7CCA" w:rsidRPr="00CB4801" w:rsidRDefault="005C7CCA" w:rsidP="00775A55">
            <w:pPr>
              <w:jc w:val="both"/>
              <w:rPr>
                <w:rFonts w:asciiTheme="minorHAnsi" w:hAnsiTheme="minorHAnsi" w:cstheme="minorHAnsi"/>
                <w:lang w:eastAsia="pl-PL"/>
              </w:rPr>
            </w:pPr>
          </w:p>
          <w:p w:rsidR="005C7CCA" w:rsidRPr="00CB4801" w:rsidRDefault="005C7CCA" w:rsidP="00775A55">
            <w:pPr>
              <w:jc w:val="both"/>
              <w:rPr>
                <w:rFonts w:asciiTheme="minorHAnsi" w:hAnsiTheme="minorHAnsi" w:cstheme="minorHAnsi"/>
                <w:lang w:eastAsia="pl-PL"/>
              </w:rPr>
            </w:pPr>
            <w:r w:rsidRPr="00CB4801">
              <w:rPr>
                <w:rFonts w:asciiTheme="minorHAnsi" w:hAnsiTheme="minorHAnsi" w:cstheme="minorHAnsi"/>
                <w:lang w:eastAsia="pl-PL"/>
              </w:rPr>
              <w:t>Parametry techniczne:</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Moc pozorna</w:t>
            </w:r>
            <w:r w:rsidRPr="00CB4801">
              <w:rPr>
                <w:rFonts w:asciiTheme="minorHAnsi" w:eastAsia="Times New Roman" w:hAnsiTheme="minorHAnsi" w:cstheme="minorHAnsi"/>
                <w:lang w:eastAsia="pl-PL"/>
              </w:rPr>
              <w:tab/>
              <w:t xml:space="preserve"> - 3000 VA;</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Moc rzeczywista - 2100 Wat;</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Architektura UPS - on-line;</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Maks. czas przełączenia na baterię - 4 ms;</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Porty: RS232;</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Typ obudowy – rack;</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Czas podtrzymania przy obciążeniu 100 % - min. 14 min.;</w:t>
            </w:r>
          </w:p>
          <w:p w:rsidR="005C7CCA" w:rsidRPr="00CB4801" w:rsidRDefault="005C7CCA" w:rsidP="005C7CCA">
            <w:pPr>
              <w:pStyle w:val="Akapitzlist"/>
              <w:numPr>
                <w:ilvl w:val="0"/>
                <w:numId w:val="109"/>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Gwarancja producenta - 24 miesiące.</w:t>
            </w:r>
          </w:p>
        </w:tc>
      </w:tr>
      <w:tr w:rsidR="005C7CCA" w:rsidRPr="00CB4801" w:rsidTr="00775A55">
        <w:trPr>
          <w:trHeight w:val="300"/>
        </w:trPr>
        <w:tc>
          <w:tcPr>
            <w:tcW w:w="1242"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lastRenderedPageBreak/>
              <w:t>D15</w:t>
            </w:r>
          </w:p>
        </w:tc>
        <w:tc>
          <w:tcPr>
            <w:tcW w:w="2439" w:type="dxa"/>
            <w:noWrap/>
            <w:hideMark/>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Wyposażenie stanowisk pracowniczych - zakup komputerów</w:t>
            </w:r>
          </w:p>
        </w:tc>
        <w:tc>
          <w:tcPr>
            <w:tcW w:w="10313" w:type="dxa"/>
          </w:tcPr>
          <w:p w:rsidR="005C7CCA" w:rsidRPr="00CB4801" w:rsidRDefault="005C7CCA" w:rsidP="00775A55">
            <w:pPr>
              <w:jc w:val="both"/>
              <w:rPr>
                <w:rFonts w:asciiTheme="minorHAnsi" w:hAnsiTheme="minorHAnsi" w:cstheme="minorHAnsi"/>
                <w:lang w:eastAsia="pl-PL"/>
              </w:rPr>
            </w:pPr>
            <w:r w:rsidRPr="00CB4801">
              <w:rPr>
                <w:rFonts w:asciiTheme="minorHAnsi" w:hAnsiTheme="minorHAnsi" w:cstheme="minorHAnsi"/>
                <w:lang w:eastAsia="pl-PL"/>
              </w:rPr>
              <w:t>Komputery uzupełnią infrastrukturę sprzętową niezbędną do prawidłowego procedowania e-usług publicznych oraz systemu elektronicznego zarządzania dokumentacją.</w:t>
            </w:r>
          </w:p>
          <w:p w:rsidR="005C7CCA" w:rsidRPr="00CB4801" w:rsidRDefault="005C7CCA" w:rsidP="00775A55">
            <w:pPr>
              <w:jc w:val="both"/>
              <w:rPr>
                <w:rFonts w:asciiTheme="minorHAnsi" w:hAnsiTheme="minorHAnsi" w:cstheme="minorHAnsi"/>
                <w:lang w:eastAsia="pl-PL"/>
              </w:rPr>
            </w:pPr>
          </w:p>
          <w:p w:rsidR="005C7CCA" w:rsidRPr="00CB4801" w:rsidRDefault="005C7CCA" w:rsidP="00775A55">
            <w:pPr>
              <w:jc w:val="both"/>
              <w:rPr>
                <w:rFonts w:asciiTheme="minorHAnsi" w:hAnsiTheme="minorHAnsi" w:cstheme="minorHAnsi"/>
                <w:lang w:eastAsia="pl-PL"/>
              </w:rPr>
            </w:pPr>
            <w:r w:rsidRPr="00CB4801">
              <w:rPr>
                <w:rFonts w:asciiTheme="minorHAnsi" w:hAnsiTheme="minorHAnsi" w:cstheme="minorHAnsi"/>
                <w:lang w:eastAsia="pl-PL"/>
              </w:rPr>
              <w:t>Parametry sprzętowe komputerów:</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procesor: min. dwurdzeniowy ze zintegrowanym układem graficznym,</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pamięć RAM: min. 8 GB, możliwość rozbudowy do min. 16 GB,</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dysk twardy: min. 500GB SATA lub SSD,</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napęd optyczny: DVD-RW,</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karta dźwiękowa: zintegrowana, możliwość wyłączenia karty muzycznej w BIOS, wbudowany głośnik wewnętrzny,</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karta sieciowa: 10/100/1000 MBit/s, możliwość wyłączenia karty sieciowej w BIOS,</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karta graficzna: zintegrowana, z możliwością dynamicznego przydzielania pamięci w obrębie pamięci systemowej,</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system operacyjny klasy Microsoft Windows 10 lub równoważny,</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obudowa: zasilacz o mocy nieprzekraczającej 250W,</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mysz: optyczna, USB, dwuprzyciskowa, rolka (scroll) jako trzeci przycisk,</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ekran: min. 1920 x 1080, min. 250 cd/m2, kontrast min. 1000:1,</w:t>
            </w:r>
          </w:p>
          <w:p w:rsidR="005C7CCA" w:rsidRPr="00CB4801" w:rsidRDefault="005C7CCA" w:rsidP="005C7CCA">
            <w:pPr>
              <w:pStyle w:val="Akapitzlist"/>
              <w:numPr>
                <w:ilvl w:val="0"/>
                <w:numId w:val="87"/>
              </w:numPr>
              <w:autoSpaceDE w:val="0"/>
              <w:autoSpaceDN w:val="0"/>
              <w:adjustRightInd w:val="0"/>
              <w:spacing w:line="259" w:lineRule="auto"/>
              <w:ind w:left="420" w:hanging="425"/>
              <w:jc w:val="both"/>
              <w:rPr>
                <w:rFonts w:asciiTheme="minorHAnsi" w:eastAsia="Calibri" w:hAnsiTheme="minorHAnsi" w:cstheme="minorHAnsi"/>
                <w:color w:val="000000"/>
                <w:lang w:eastAsia="zh-CN"/>
              </w:rPr>
            </w:pPr>
            <w:r w:rsidRPr="00CB4801">
              <w:rPr>
                <w:rFonts w:asciiTheme="minorHAnsi" w:eastAsia="Calibri" w:hAnsiTheme="minorHAnsi" w:cstheme="minorHAnsi"/>
                <w:color w:val="000000"/>
                <w:lang w:eastAsia="zh-CN"/>
              </w:rPr>
              <w:t>gwarancja producenta na min. 60 miesięcy.</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Z5</w:t>
            </w:r>
          </w:p>
        </w:tc>
        <w:tc>
          <w:tcPr>
            <w:tcW w:w="12752" w:type="dxa"/>
            <w:gridSpan w:val="2"/>
            <w:noWrap/>
          </w:tcPr>
          <w:p w:rsidR="005C7CCA" w:rsidRPr="00CB4801" w:rsidRDefault="005C7CCA" w:rsidP="00775A55">
            <w:pPr>
              <w:jc w:val="both"/>
              <w:rPr>
                <w:rFonts w:asciiTheme="minorHAnsi" w:hAnsiTheme="minorHAnsi" w:cstheme="minorHAnsi"/>
                <w:lang w:eastAsia="pl-PL"/>
              </w:rPr>
            </w:pPr>
            <w:r w:rsidRPr="00CB4801">
              <w:rPr>
                <w:rFonts w:asciiTheme="minorHAnsi" w:hAnsiTheme="minorHAnsi" w:cstheme="minorHAnsi"/>
                <w:b/>
                <w:bCs/>
              </w:rPr>
              <w:t>DZIAŁANIA PROMOCYJNE</w:t>
            </w:r>
          </w:p>
        </w:tc>
      </w:tr>
      <w:tr w:rsidR="005C7CCA" w:rsidRPr="00CB4801" w:rsidTr="00775A55">
        <w:trPr>
          <w:trHeight w:val="300"/>
        </w:trPr>
        <w:tc>
          <w:tcPr>
            <w:tcW w:w="1242" w:type="dxa"/>
            <w:noWrap/>
          </w:tcPr>
          <w:p w:rsidR="005C7CCA" w:rsidRPr="00CB4801" w:rsidRDefault="005C7CCA" w:rsidP="00775A55">
            <w:pPr>
              <w:jc w:val="center"/>
              <w:rPr>
                <w:rFonts w:asciiTheme="minorHAnsi" w:eastAsia="Times New Roman" w:hAnsiTheme="minorHAnsi" w:cstheme="minorHAnsi"/>
                <w:b/>
                <w:lang w:eastAsia="pl-PL"/>
              </w:rPr>
            </w:pPr>
            <w:r w:rsidRPr="00CB4801">
              <w:rPr>
                <w:rFonts w:asciiTheme="minorHAnsi" w:eastAsia="Times New Roman" w:hAnsiTheme="minorHAnsi" w:cstheme="minorHAnsi"/>
                <w:b/>
                <w:lang w:eastAsia="pl-PL"/>
              </w:rPr>
              <w:t>D16</w:t>
            </w:r>
          </w:p>
        </w:tc>
        <w:tc>
          <w:tcPr>
            <w:tcW w:w="2439" w:type="dxa"/>
            <w:noWrap/>
          </w:tcPr>
          <w:p w:rsidR="005C7CCA" w:rsidRPr="00CB4801" w:rsidRDefault="005C7CCA" w:rsidP="00775A55">
            <w:pPr>
              <w:jc w:val="center"/>
              <w:rPr>
                <w:rFonts w:asciiTheme="minorHAnsi" w:hAnsiTheme="minorHAnsi" w:cstheme="minorHAnsi"/>
                <w:b/>
                <w:bCs/>
              </w:rPr>
            </w:pPr>
            <w:r w:rsidRPr="00CB4801">
              <w:rPr>
                <w:rFonts w:asciiTheme="minorHAnsi" w:hAnsiTheme="minorHAnsi" w:cstheme="minorHAnsi"/>
                <w:b/>
                <w:bCs/>
              </w:rPr>
              <w:t>Tablica promocyjna w Urzędzie</w:t>
            </w:r>
          </w:p>
        </w:tc>
        <w:tc>
          <w:tcPr>
            <w:tcW w:w="10313" w:type="dxa"/>
          </w:tcPr>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Działanie obejmuje zakup tablicy promocyjnej w celu zapewnienia informowania społeczeństwa o finansowaniu realizacji projektu przez Unię Europejską.</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Minimalne wymagania, które musi spełniać tablica:</w:t>
            </w:r>
          </w:p>
          <w:p w:rsidR="005C7CCA" w:rsidRPr="00CB4801" w:rsidRDefault="005C7CCA" w:rsidP="005C7CCA">
            <w:pPr>
              <w:pStyle w:val="Akapitzlist"/>
              <w:numPr>
                <w:ilvl w:val="0"/>
                <w:numId w:val="11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wymiary minimalne: 84 cm x 110 cm;</w:t>
            </w:r>
          </w:p>
          <w:p w:rsidR="005C7CCA" w:rsidRPr="00CB4801" w:rsidRDefault="005C7CCA" w:rsidP="005C7CCA">
            <w:pPr>
              <w:pStyle w:val="Akapitzlist"/>
              <w:numPr>
                <w:ilvl w:val="0"/>
                <w:numId w:val="11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wykonana z trwałego materiału odpornego na działanie warunków atmosferycznych,</w:t>
            </w:r>
          </w:p>
          <w:p w:rsidR="005C7CCA" w:rsidRPr="00CB4801" w:rsidRDefault="005C7CCA" w:rsidP="005C7CCA">
            <w:pPr>
              <w:pStyle w:val="Akapitzlist"/>
              <w:numPr>
                <w:ilvl w:val="0"/>
                <w:numId w:val="11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minimalna trwałość kolorów i materiału: 3 lata;</w:t>
            </w:r>
          </w:p>
          <w:p w:rsidR="005C7CCA" w:rsidRPr="00CB4801" w:rsidRDefault="005C7CCA" w:rsidP="005C7CCA">
            <w:pPr>
              <w:pStyle w:val="Akapitzlist"/>
              <w:numPr>
                <w:ilvl w:val="0"/>
                <w:numId w:val="111"/>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cena obejmuje projekt tablicy, wykonanie, dostawę i montaż.</w:t>
            </w:r>
          </w:p>
          <w:p w:rsidR="005C7CCA" w:rsidRPr="00CB4801" w:rsidRDefault="005C7CCA" w:rsidP="00775A55">
            <w:pPr>
              <w:jc w:val="both"/>
              <w:rPr>
                <w:rFonts w:asciiTheme="minorHAnsi" w:eastAsia="Times New Roman" w:hAnsiTheme="minorHAnsi" w:cstheme="minorHAnsi"/>
                <w:lang w:eastAsia="pl-PL"/>
              </w:rPr>
            </w:pPr>
          </w:p>
          <w:p w:rsidR="005C7CCA" w:rsidRPr="00CB4801" w:rsidRDefault="005C7CCA" w:rsidP="00775A55">
            <w:p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Elementy, które będzie zawierać tablica:</w:t>
            </w:r>
          </w:p>
          <w:p w:rsidR="005C7CCA" w:rsidRPr="00CB4801" w:rsidRDefault="005C7CCA" w:rsidP="005C7CCA">
            <w:pPr>
              <w:pStyle w:val="Akapitzlist"/>
              <w:numPr>
                <w:ilvl w:val="0"/>
                <w:numId w:val="110"/>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nazwę beneficjenta, tytuł projektu i informację o dofinansowaniu projektu z Funduszy Europejskich – według wzoru: [nazwa beneficjenta] realizuje projekt dofinansowany z Funduszy Europejskich „[tytuł projektu]”,</w:t>
            </w:r>
          </w:p>
          <w:p w:rsidR="005C7CCA" w:rsidRPr="00CB4801" w:rsidRDefault="005C7CCA" w:rsidP="005C7CCA">
            <w:pPr>
              <w:pStyle w:val="Akapitzlist"/>
              <w:numPr>
                <w:ilvl w:val="0"/>
                <w:numId w:val="110"/>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lastRenderedPageBreak/>
              <w:t>cel projektu,</w:t>
            </w:r>
          </w:p>
          <w:p w:rsidR="005C7CCA" w:rsidRPr="00CB4801" w:rsidRDefault="005C7CCA" w:rsidP="005C7CCA">
            <w:pPr>
              <w:pStyle w:val="Akapitzlist"/>
              <w:numPr>
                <w:ilvl w:val="0"/>
                <w:numId w:val="110"/>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wysokość wkładu Unii Europejskiej w projekt,</w:t>
            </w:r>
          </w:p>
          <w:p w:rsidR="005C7CCA" w:rsidRPr="00CB4801" w:rsidRDefault="005C7CCA" w:rsidP="005C7CCA">
            <w:pPr>
              <w:pStyle w:val="Akapitzlist"/>
              <w:numPr>
                <w:ilvl w:val="0"/>
                <w:numId w:val="110"/>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znak Funduszy Europejskich złożony z symbolu graficznego, nazwy Fundusze Europejskie oraz nazwy programu, z którego finansowany jest projekt (Program regionalny),</w:t>
            </w:r>
          </w:p>
          <w:p w:rsidR="005C7CCA" w:rsidRPr="00CB4801" w:rsidRDefault="005C7CCA" w:rsidP="005C7CCA">
            <w:pPr>
              <w:pStyle w:val="Akapitzlist"/>
              <w:numPr>
                <w:ilvl w:val="0"/>
                <w:numId w:val="110"/>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znak Unii Europejskiej złożony z flagi UE, napisu Unia Europejska i nazwy funduszu, który współfinansuje projekt (Europejski Fundusz Rozwoju Regionalnego),</w:t>
            </w:r>
          </w:p>
          <w:p w:rsidR="005C7CCA" w:rsidRPr="00CB4801" w:rsidRDefault="005C7CCA" w:rsidP="005C7CCA">
            <w:pPr>
              <w:pStyle w:val="Akapitzlist"/>
              <w:numPr>
                <w:ilvl w:val="0"/>
                <w:numId w:val="110"/>
              </w:numPr>
              <w:jc w:val="both"/>
              <w:rPr>
                <w:rFonts w:asciiTheme="minorHAnsi" w:eastAsia="Times New Roman" w:hAnsiTheme="minorHAnsi" w:cstheme="minorHAnsi"/>
                <w:lang w:eastAsia="pl-PL"/>
              </w:rPr>
            </w:pPr>
            <w:r w:rsidRPr="00CB4801">
              <w:rPr>
                <w:rFonts w:asciiTheme="minorHAnsi" w:eastAsia="Times New Roman" w:hAnsiTheme="minorHAnsi" w:cstheme="minorHAnsi"/>
                <w:lang w:eastAsia="pl-PL"/>
              </w:rPr>
              <w:t>logotyp Województwa Warmińsko-Mazurskiego.</w:t>
            </w:r>
          </w:p>
        </w:tc>
      </w:tr>
    </w:tbl>
    <w:p w:rsidR="005C7CCA" w:rsidRDefault="005C7CCA" w:rsidP="005C7CCA">
      <w:pPr>
        <w:pStyle w:val="Nagwek2"/>
        <w:spacing w:line="276" w:lineRule="auto"/>
        <w:jc w:val="both"/>
      </w:pPr>
      <w:bookmarkStart w:id="120" w:name="_Toc480977212"/>
      <w:bookmarkStart w:id="121" w:name="_Toc488236750"/>
      <w:r w:rsidRPr="0055052E">
        <w:lastRenderedPageBreak/>
        <w:t xml:space="preserve">Załącznik nr </w:t>
      </w:r>
      <w:r>
        <w:t>3</w:t>
      </w:r>
      <w:r w:rsidRPr="0055052E">
        <w:t xml:space="preserve">. </w:t>
      </w:r>
      <w:r>
        <w:t>Funkcjonalność e-usług</w:t>
      </w:r>
      <w:bookmarkEnd w:id="120"/>
      <w:bookmarkEnd w:id="121"/>
    </w:p>
    <w:tbl>
      <w:tblPr>
        <w:tblStyle w:val="Tabela-Siatka1"/>
        <w:tblpPr w:leftFromText="141" w:rightFromText="141" w:vertAnchor="text" w:tblpY="1"/>
        <w:tblW w:w="4823" w:type="pct"/>
        <w:tblLayout w:type="fixed"/>
        <w:tblLook w:val="04A0" w:firstRow="1" w:lastRow="0" w:firstColumn="1" w:lastColumn="0" w:noHBand="0" w:noVBand="1"/>
      </w:tblPr>
      <w:tblGrid>
        <w:gridCol w:w="2661"/>
        <w:gridCol w:w="4109"/>
        <w:gridCol w:w="3261"/>
        <w:gridCol w:w="1983"/>
        <w:gridCol w:w="1701"/>
      </w:tblGrid>
      <w:tr w:rsidR="005C7CCA" w:rsidRPr="00992F68" w:rsidTr="00775A55">
        <w:tc>
          <w:tcPr>
            <w:tcW w:w="970" w:type="pct"/>
            <w:hideMark/>
          </w:tcPr>
          <w:p w:rsidR="005C7CCA" w:rsidRPr="00992F68" w:rsidRDefault="005C7CCA" w:rsidP="00775A55">
            <w:pPr>
              <w:jc w:val="both"/>
              <w:rPr>
                <w:rFonts w:asciiTheme="minorHAnsi" w:hAnsiTheme="minorHAnsi" w:cstheme="minorHAnsi"/>
                <w:b/>
              </w:rPr>
            </w:pPr>
            <w:r w:rsidRPr="00992F68">
              <w:rPr>
                <w:rFonts w:asciiTheme="minorHAnsi" w:hAnsiTheme="minorHAnsi" w:cstheme="minorHAnsi"/>
                <w:b/>
              </w:rPr>
              <w:t>NAZWA USŁUGI</w:t>
            </w:r>
          </w:p>
        </w:tc>
        <w:tc>
          <w:tcPr>
            <w:tcW w:w="1498" w:type="pct"/>
            <w:hideMark/>
          </w:tcPr>
          <w:p w:rsidR="005C7CCA" w:rsidRPr="00992F68" w:rsidRDefault="005C7CCA" w:rsidP="00775A55">
            <w:pPr>
              <w:jc w:val="both"/>
              <w:rPr>
                <w:rFonts w:asciiTheme="minorHAnsi" w:hAnsiTheme="minorHAnsi" w:cstheme="minorHAnsi"/>
                <w:b/>
              </w:rPr>
            </w:pPr>
            <w:r w:rsidRPr="00992F68">
              <w:rPr>
                <w:rFonts w:asciiTheme="minorHAnsi" w:hAnsiTheme="minorHAnsi" w:cstheme="minorHAnsi"/>
                <w:b/>
              </w:rPr>
              <w:t>OPIS USŁUGI</w:t>
            </w:r>
          </w:p>
        </w:tc>
        <w:tc>
          <w:tcPr>
            <w:tcW w:w="1189" w:type="pct"/>
          </w:tcPr>
          <w:p w:rsidR="005C7CCA" w:rsidRPr="00992F68" w:rsidRDefault="005C7CCA" w:rsidP="00775A55">
            <w:pPr>
              <w:jc w:val="both"/>
              <w:rPr>
                <w:rFonts w:asciiTheme="minorHAnsi" w:hAnsiTheme="minorHAnsi" w:cstheme="minorHAnsi"/>
                <w:b/>
              </w:rPr>
            </w:pPr>
            <w:r w:rsidRPr="00992F68">
              <w:rPr>
                <w:rFonts w:asciiTheme="minorHAnsi" w:hAnsiTheme="minorHAnsi" w:cstheme="minorHAnsi"/>
                <w:b/>
              </w:rPr>
              <w:t>WDROŻONE W RAMACH PROJEKTU SYSTEMY INFORMATYCZNE I APLIKACJE, ZA POMOCĄ KTÓRYCH USŁUGA BĘDZIE ŚWIADCZONA</w:t>
            </w:r>
          </w:p>
        </w:tc>
        <w:tc>
          <w:tcPr>
            <w:tcW w:w="723" w:type="pct"/>
            <w:hideMark/>
          </w:tcPr>
          <w:p w:rsidR="005C7CCA" w:rsidRPr="00992F68" w:rsidRDefault="005C7CCA" w:rsidP="00775A55">
            <w:pPr>
              <w:jc w:val="both"/>
              <w:rPr>
                <w:rFonts w:asciiTheme="minorHAnsi" w:hAnsiTheme="minorHAnsi" w:cstheme="minorHAnsi"/>
                <w:b/>
              </w:rPr>
            </w:pPr>
            <w:r w:rsidRPr="00992F68">
              <w:rPr>
                <w:rFonts w:asciiTheme="minorHAnsi" w:hAnsiTheme="minorHAnsi" w:cstheme="minorHAnsi"/>
                <w:b/>
              </w:rPr>
              <w:t xml:space="preserve">GRUPA USŁUGOBIORCÓW </w:t>
            </w:r>
          </w:p>
        </w:tc>
        <w:tc>
          <w:tcPr>
            <w:tcW w:w="620" w:type="pct"/>
            <w:hideMark/>
          </w:tcPr>
          <w:p w:rsidR="005C7CCA" w:rsidRPr="00992F68" w:rsidRDefault="005C7CCA" w:rsidP="00775A55">
            <w:pPr>
              <w:rPr>
                <w:rFonts w:asciiTheme="minorHAnsi" w:hAnsiTheme="minorHAnsi" w:cstheme="minorHAnsi"/>
                <w:b/>
              </w:rPr>
            </w:pPr>
            <w:r w:rsidRPr="00992F68">
              <w:rPr>
                <w:rFonts w:asciiTheme="minorHAnsi" w:hAnsiTheme="minorHAnsi" w:cstheme="minorHAnsi"/>
                <w:b/>
              </w:rPr>
              <w:t xml:space="preserve">DOCELOWY POZIOMY E-DOJRZAŁOŚCI </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skierowanie dziecka do kształcenia specjalnego</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skierowanie do kształcenia specjalnego i zapewnienia dziecku/uczniowi odpowiedniej formy kształcenia.</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 xml:space="preserve">A2C </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stypendium dla uczniów powiatowych szkół ponadgimnazjalnych</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stypendium dla uczniów powiatowych szkół ponadgimnazjalnych</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pozwolenie na budowę</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pozwolenie na budowę</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Zgłoszenie budowy obiektów lub wykonania robót budowlanych - nie wymagających pozwolenia na budowę</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zgłoszenie budowy obiektów lub wykonania robót budowlanych - nie wymagających pozwolenia na budowę</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 xml:space="preserve">Zgłoszenie rozbiórki obiektów budowlanych nie </w:t>
            </w:r>
            <w:r w:rsidRPr="00992F68">
              <w:rPr>
                <w:rFonts w:asciiTheme="minorHAnsi" w:hAnsiTheme="minorHAnsi" w:cstheme="minorHAnsi"/>
              </w:rPr>
              <w:lastRenderedPageBreak/>
              <w:t>wymagających pozwolenia na rozbiórkę</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lastRenderedPageBreak/>
              <w:t xml:space="preserve">Usługa umożliwia zgłoszenie rozbiórki obiektów budowlanych nie wymagających </w:t>
            </w:r>
            <w:r w:rsidRPr="00992F68">
              <w:rPr>
                <w:rFonts w:asciiTheme="minorHAnsi" w:hAnsiTheme="minorHAnsi" w:cstheme="minorHAnsi"/>
              </w:rPr>
              <w:lastRenderedPageBreak/>
              <w:t>pozwolenia na rozbiórkę</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lastRenderedPageBreak/>
              <w:t>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lastRenderedPageBreak/>
              <w:t>Wniosek o wydanie zaświadczenia o samodzielności lokalu mieszkalnego, użytkowego, garażu</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wydanie zaświadczenia o samodzielności lokalu mieszkalnego, użytkowego, garażu</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Zgłoszenie budowy przydomowych oczyszczalni ścieków</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zgłoszenie budowy przydomowych oczyszczalni ścieków</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 xml:space="preserve">A2C </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wydanie pozwoleń wodnoprawnych</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wydanie pozwoleń wodnoprawnych</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p w:rsidR="005C7CCA" w:rsidRPr="00992F68" w:rsidRDefault="005C7CCA" w:rsidP="00775A55">
            <w:pPr>
              <w:jc w:val="both"/>
              <w:rPr>
                <w:rFonts w:asciiTheme="minorHAnsi" w:hAnsiTheme="minorHAnsi" w:cstheme="minorHAnsi"/>
              </w:rPr>
            </w:pP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wydanie wypisów i wyrysów z operatu ewidencyjnego</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wydanie wypisów i wyrysów z operatu ewidencyjnego</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wydanie decyzji w sprawie gleboznawczej klasyfikacji gruntów</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wydanie decyzji w sprawie gleboznawczej klasyfikacji gruntów</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eastAsia="pl-PL"/>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koordynowanie usytuowania projektowanych sieci uzbrojenia</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koordynowanie usytuowania projektowanych sieci uzbrojenia</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zmianę w operacie ewidencji gruntów i budynków</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zmianę w operacie ewidencji gruntów i budynków</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eastAsia="pl-PL"/>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Zgłoszenie prac geodezyjnych lub kartograficznych</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zgłoszenie prac geodezyjnych lub kartograficznych</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 xml:space="preserve">Przekazanie wyników prac </w:t>
            </w:r>
            <w:r w:rsidRPr="00992F68">
              <w:rPr>
                <w:rFonts w:asciiTheme="minorHAnsi" w:hAnsiTheme="minorHAnsi" w:cstheme="minorHAnsi"/>
              </w:rPr>
              <w:lastRenderedPageBreak/>
              <w:t>geodezyjnych lub kartograficznych do powiatowego zasobu geodezyjnego i kartograficznego</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lastRenderedPageBreak/>
              <w:t xml:space="preserve">Usługa umożliwia przekazanie wyników </w:t>
            </w:r>
            <w:r w:rsidRPr="00992F68">
              <w:rPr>
                <w:rFonts w:asciiTheme="minorHAnsi" w:hAnsiTheme="minorHAnsi" w:cstheme="minorHAnsi"/>
              </w:rPr>
              <w:lastRenderedPageBreak/>
              <w:t>prac geodezyjnych lub kartograficznych do powiatowego zasobu geodezyjnego i kartograficznego</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lastRenderedPageBreak/>
              <w:t xml:space="preserve">ePUAP (system front office), </w:t>
            </w:r>
            <w:r w:rsidRPr="00992F68">
              <w:rPr>
                <w:rFonts w:asciiTheme="minorHAnsi" w:hAnsiTheme="minorHAnsi" w:cstheme="minorHAnsi"/>
                <w:lang w:val="en-US"/>
              </w:rPr>
              <w:lastRenderedPageBreak/>
              <w:t>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lastRenderedPageBreak/>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 xml:space="preserve">3 (interakcja </w:t>
            </w:r>
            <w:r w:rsidRPr="00992F68">
              <w:rPr>
                <w:rFonts w:asciiTheme="minorHAnsi" w:hAnsiTheme="minorHAnsi" w:cstheme="minorHAnsi"/>
              </w:rPr>
              <w:lastRenderedPageBreak/>
              <w:t>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lastRenderedPageBreak/>
              <w:t>Wniosek o uwierzytelnianie dokumentów geodezyjnych i kartograficznych</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uwierzytelnianie dokumentów geodezyjnych i kartograficznych</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wydawanie karty wędkarskiej i karty łowiectwa podwodnego </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wydawanie karty wędkarskiej i karty łowiectwa podwodnego</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Wniosek o rejestrację sprzętu pływającego służącego do połowu ryb </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wniosku o rejestrację sprzętu pływającego służącego do połowu ryb</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Portal opłat (system front office),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Złożenie oświadczenia o zamiarze zatrudnienia kierowców</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złożenie oświadczenia o zamiarze zatrudnienia kierowców</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Rejestracja danych na platformie komunikacyjno-konsultacyjnej oraz wyrażenie zgody na komunikację elektroniczną</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rejestrację swoich danych na platformie komunikacyjno-konsultacyjnej oraz wyrażenie zgody na komunikację elektroniczną</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Platforma komunikacyjno- konsultacyjna (system front office ),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r w:rsidR="005C7CCA" w:rsidRPr="00992F68" w:rsidTr="00775A55">
        <w:tc>
          <w:tcPr>
            <w:tcW w:w="970"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Udział w konsultacjach społecznych na platformie komunikacyjno-konsultacyjnej</w:t>
            </w:r>
          </w:p>
        </w:tc>
        <w:tc>
          <w:tcPr>
            <w:tcW w:w="1498" w:type="pct"/>
          </w:tcPr>
          <w:p w:rsidR="005C7CCA" w:rsidRPr="00992F68" w:rsidRDefault="005C7CCA" w:rsidP="00775A55">
            <w:pPr>
              <w:jc w:val="both"/>
              <w:rPr>
                <w:rFonts w:asciiTheme="minorHAnsi" w:hAnsiTheme="minorHAnsi" w:cstheme="minorHAnsi"/>
                <w:highlight w:val="yellow"/>
              </w:rPr>
            </w:pPr>
            <w:r w:rsidRPr="00992F68">
              <w:rPr>
                <w:rFonts w:asciiTheme="minorHAnsi" w:hAnsiTheme="minorHAnsi" w:cstheme="minorHAnsi"/>
              </w:rPr>
              <w:t>Usługa umożliwia udział w konsultacjach społecznych na platformie komunikacyjno-konsultacyjnej</w:t>
            </w:r>
          </w:p>
        </w:tc>
        <w:tc>
          <w:tcPr>
            <w:tcW w:w="1189" w:type="pct"/>
          </w:tcPr>
          <w:p w:rsidR="005C7CCA" w:rsidRPr="00992F68" w:rsidRDefault="005C7CCA" w:rsidP="00775A55">
            <w:pPr>
              <w:pStyle w:val="Bezodstpw"/>
              <w:spacing w:line="276" w:lineRule="auto"/>
              <w:jc w:val="both"/>
              <w:rPr>
                <w:rFonts w:asciiTheme="minorHAnsi" w:hAnsiTheme="minorHAnsi" w:cstheme="minorHAnsi"/>
                <w:highlight w:val="yellow"/>
                <w:lang w:val="en-US"/>
              </w:rPr>
            </w:pPr>
            <w:r w:rsidRPr="00992F68">
              <w:rPr>
                <w:rFonts w:asciiTheme="minorHAnsi" w:hAnsiTheme="minorHAnsi" w:cstheme="minorHAnsi"/>
                <w:lang w:val="en-US"/>
              </w:rPr>
              <w:t>Platforma komunikacyjno- konsultacyjna (system front office ), ePUAP (system front office), ESOD (system back office)</w:t>
            </w:r>
          </w:p>
        </w:tc>
        <w:tc>
          <w:tcPr>
            <w:tcW w:w="723" w:type="pct"/>
          </w:tcPr>
          <w:p w:rsidR="005C7CCA" w:rsidRPr="00992F68" w:rsidRDefault="005C7CCA" w:rsidP="00775A55">
            <w:pPr>
              <w:jc w:val="both"/>
              <w:rPr>
                <w:rFonts w:asciiTheme="minorHAnsi" w:hAnsiTheme="minorHAnsi" w:cstheme="minorHAnsi"/>
              </w:rPr>
            </w:pPr>
            <w:r w:rsidRPr="00992F68">
              <w:rPr>
                <w:rFonts w:asciiTheme="minorHAnsi" w:hAnsiTheme="minorHAnsi" w:cstheme="minorHAnsi"/>
              </w:rPr>
              <w:t>A2B, A2C</w:t>
            </w:r>
          </w:p>
        </w:tc>
        <w:tc>
          <w:tcPr>
            <w:tcW w:w="620" w:type="pct"/>
          </w:tcPr>
          <w:p w:rsidR="005C7CCA" w:rsidRPr="00992F68" w:rsidRDefault="005C7CCA" w:rsidP="00775A55">
            <w:pPr>
              <w:rPr>
                <w:rFonts w:asciiTheme="minorHAnsi" w:hAnsiTheme="minorHAnsi" w:cstheme="minorHAnsi"/>
              </w:rPr>
            </w:pPr>
            <w:r w:rsidRPr="00992F68">
              <w:rPr>
                <w:rFonts w:asciiTheme="minorHAnsi" w:hAnsiTheme="minorHAnsi" w:cstheme="minorHAnsi"/>
              </w:rPr>
              <w:t>3 (interakcja dwustronna)</w:t>
            </w:r>
          </w:p>
        </w:tc>
      </w:tr>
    </w:tbl>
    <w:p w:rsidR="005C7CCA" w:rsidRDefault="005C7CCA" w:rsidP="005C7CCA">
      <w:pPr>
        <w:spacing w:after="0"/>
        <w:ind w:left="360"/>
        <w:contextualSpacing/>
        <w:jc w:val="both"/>
        <w:rPr>
          <w:rFonts w:asciiTheme="minorHAnsi" w:hAnsiTheme="minorHAnsi" w:cstheme="minorHAnsi"/>
        </w:rPr>
      </w:pPr>
    </w:p>
    <w:p w:rsidR="005C7CCA" w:rsidRDefault="005C7CCA" w:rsidP="005C7CCA">
      <w:pPr>
        <w:rPr>
          <w:rFonts w:asciiTheme="minorHAnsi" w:hAnsiTheme="minorHAnsi" w:cstheme="minorHAnsi"/>
        </w:rPr>
      </w:pPr>
      <w:r>
        <w:rPr>
          <w:rFonts w:asciiTheme="minorHAnsi" w:hAnsiTheme="minorHAnsi" w:cstheme="minorHAnsi"/>
        </w:rPr>
        <w:br w:type="page"/>
      </w:r>
    </w:p>
    <w:p w:rsidR="005C7CCA" w:rsidRDefault="005C7CCA" w:rsidP="005C7CCA">
      <w:pPr>
        <w:pStyle w:val="Nagwek2"/>
        <w:spacing w:line="276" w:lineRule="auto"/>
        <w:jc w:val="both"/>
        <w:sectPr w:rsidR="005C7CCA" w:rsidSect="00775A55">
          <w:pgSz w:w="16838" w:h="11906" w:orient="landscape"/>
          <w:pgMar w:top="1418" w:right="1418" w:bottom="1418" w:left="1418" w:header="709" w:footer="709" w:gutter="0"/>
          <w:cols w:space="708"/>
          <w:docGrid w:linePitch="360"/>
        </w:sectPr>
      </w:pPr>
      <w:bookmarkStart w:id="122" w:name="_Toc480977213"/>
    </w:p>
    <w:p w:rsidR="005C7CCA" w:rsidRDefault="005C7CCA" w:rsidP="005C7CCA">
      <w:pPr>
        <w:pStyle w:val="Nagwek2"/>
        <w:spacing w:line="276" w:lineRule="auto"/>
        <w:jc w:val="both"/>
      </w:pPr>
      <w:bookmarkStart w:id="123" w:name="_Toc488236751"/>
      <w:r w:rsidRPr="0055052E">
        <w:lastRenderedPageBreak/>
        <w:t xml:space="preserve">Załącznik nr </w:t>
      </w:r>
      <w:r>
        <w:t>4</w:t>
      </w:r>
      <w:r w:rsidRPr="0055052E">
        <w:t xml:space="preserve">. </w:t>
      </w:r>
      <w:r>
        <w:t>Analiza procesów biznesowych</w:t>
      </w:r>
      <w:bookmarkEnd w:id="122"/>
      <w:bookmarkEnd w:id="123"/>
    </w:p>
    <w:p w:rsidR="005C7CCA" w:rsidRPr="0060302F" w:rsidRDefault="005C7CCA" w:rsidP="005C7CCA">
      <w:pPr>
        <w:spacing w:line="240" w:lineRule="auto"/>
        <w:jc w:val="both"/>
        <w:rPr>
          <w:rFonts w:asciiTheme="minorHAnsi" w:hAnsiTheme="minorHAnsi" w:cstheme="minorHAnsi"/>
        </w:rPr>
      </w:pPr>
      <w:r w:rsidRPr="0060302F">
        <w:rPr>
          <w:rFonts w:asciiTheme="minorHAnsi" w:hAnsiTheme="minorHAnsi" w:cstheme="minorHAnsi"/>
        </w:rPr>
        <w:t>Usługi na 3PD</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skierowanie dziecka do kształcenia specjalnego</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stypendium dla uczniów powiatowych szkół ponadgimnazjalnych</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pozwolenie na budowę</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Zgłoszenie budowy obiektów lub wykonania robót budowlanych - nie wymagających pozwolenia na budowę</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Zgłoszenie rozbiórki obiektów budowlanych nie wymagających pozwolenia na rozbiórkę</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wydanie zaświadczenia o samodzielności lokalu mieszkalnego, użytkowego, garażu</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Zgłoszenie budowy przydomowych oczyszczalni ścieków</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wydanie pozwoleń wodnoprawnych</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wydanie wypisów i wyrysów z operatu ewidencyjnego</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wydanie decyzji w sprawie gleboznawczej klasyfikacji gruntów</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koordynowanie usytuowania projektowanych sieci uzbrojenia</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 xml:space="preserve">Wniosek o zmianę w operacie ewidencji gruntów i budynków </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Zgłoszenie prac geodezyjnych lub kartograficznych</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Przekazanie wyników prac geodezyjnych lub kartograficznych do powiatowego zasobu geodezyjnego i kartograficznego</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uwierzytelnianie dokumentów geodezyjnych i kartograficznych</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wydawanie karty wędkarskiej i karty łowiectwa podwodnego </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Wniosek o rejestrację sprzętu pływającego służącego do połowu ryb </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 xml:space="preserve">Złożenie oświadczenia o zamiarze zatrudnienia kierowców </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Rejestracja danych na platformie komunikacyjno-konsultacyjnej oraz wyrażenie zgodny na komunikację elektroniczną</w:t>
      </w:r>
    </w:p>
    <w:p w:rsidR="005C7CCA" w:rsidRPr="0060302F" w:rsidRDefault="005C7CCA" w:rsidP="005C7CCA">
      <w:pPr>
        <w:pStyle w:val="Akapitzlist"/>
        <w:numPr>
          <w:ilvl w:val="0"/>
          <w:numId w:val="112"/>
        </w:numPr>
        <w:spacing w:after="160" w:line="240" w:lineRule="auto"/>
        <w:jc w:val="both"/>
        <w:rPr>
          <w:rFonts w:asciiTheme="minorHAnsi" w:hAnsiTheme="minorHAnsi" w:cstheme="minorHAnsi"/>
        </w:rPr>
      </w:pPr>
      <w:r w:rsidRPr="0060302F">
        <w:rPr>
          <w:rFonts w:asciiTheme="minorHAnsi" w:hAnsiTheme="minorHAnsi" w:cstheme="minorHAnsi"/>
        </w:rPr>
        <w:t>Udział w konsultacjach społecznych na platformie komunikacyjno-konsultacyjnej</w:t>
      </w:r>
    </w:p>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both"/>
        <w:rPr>
          <w:rFonts w:asciiTheme="minorHAnsi" w:hAnsiTheme="minorHAnsi" w:cstheme="minorHAnsi"/>
        </w:rPr>
      </w:pPr>
      <w:r w:rsidRPr="0060302F">
        <w:rPr>
          <w:rFonts w:asciiTheme="minorHAnsi" w:hAnsiTheme="minorHAnsi" w:cstheme="minorHAnsi"/>
        </w:rPr>
        <w:br w:type="page"/>
      </w:r>
    </w:p>
    <w:p w:rsidR="005C7CCA" w:rsidRPr="0060302F" w:rsidRDefault="005C7CCA" w:rsidP="005C7CCA">
      <w:pPr>
        <w:pStyle w:val="Nagwek3"/>
        <w:jc w:val="left"/>
      </w:pPr>
      <w:bookmarkStart w:id="124" w:name="_Toc447090515"/>
      <w:bookmarkStart w:id="125" w:name="_Toc462585354"/>
      <w:bookmarkStart w:id="126" w:name="_Toc462750067"/>
      <w:bookmarkStart w:id="127" w:name="_Toc462751773"/>
      <w:bookmarkStart w:id="128" w:name="_Toc462765647"/>
      <w:bookmarkStart w:id="129" w:name="_Toc467242035"/>
      <w:bookmarkStart w:id="130" w:name="_Toc488236752"/>
      <w:r w:rsidRPr="0060302F">
        <w:lastRenderedPageBreak/>
        <w:t>PROCES: Wydanie decyzji</w:t>
      </w:r>
      <w:bookmarkEnd w:id="124"/>
      <w:r w:rsidRPr="0060302F">
        <w:t>/postanowienia</w:t>
      </w:r>
      <w:bookmarkEnd w:id="125"/>
      <w:bookmarkEnd w:id="126"/>
      <w:bookmarkEnd w:id="127"/>
      <w:bookmarkEnd w:id="128"/>
      <w:bookmarkEnd w:id="129"/>
      <w:bookmarkEnd w:id="130"/>
    </w:p>
    <w:p w:rsidR="005C7CCA" w:rsidRPr="0060302F" w:rsidRDefault="005C7CCA" w:rsidP="005C7CCA">
      <w:pPr>
        <w:pStyle w:val="Nagwek4"/>
        <w:pBdr>
          <w:bottom w:val="dotted" w:sz="4" w:space="0" w:color="874295" w:themeColor="accent2" w:themeShade="BF"/>
        </w:pBdr>
        <w:jc w:val="both"/>
      </w:pPr>
      <w:bookmarkStart w:id="131" w:name="_Toc462585355"/>
      <w:bookmarkStart w:id="132" w:name="_Toc462750068"/>
      <w:bookmarkStart w:id="133" w:name="_Toc462751774"/>
      <w:bookmarkStart w:id="134" w:name="_Toc462765648"/>
      <w:bookmarkStart w:id="135" w:name="_Toc467242036"/>
      <w:r w:rsidRPr="0060302F">
        <w:t>Wniosek o skierowanie dziecka do kształcenia specjalnego</w:t>
      </w:r>
      <w:bookmarkEnd w:id="131"/>
      <w:bookmarkEnd w:id="132"/>
      <w:bookmarkEnd w:id="133"/>
      <w:bookmarkEnd w:id="134"/>
      <w:bookmarkEnd w:id="135"/>
    </w:p>
    <w:p w:rsidR="005C7CCA" w:rsidRPr="0060302F" w:rsidRDefault="005C7CCA" w:rsidP="005C7CCA">
      <w:pPr>
        <w:pStyle w:val="Nagwek4"/>
        <w:pBdr>
          <w:bottom w:val="dotted" w:sz="4" w:space="0" w:color="874295" w:themeColor="accent2" w:themeShade="BF"/>
        </w:pBdr>
        <w:jc w:val="both"/>
      </w:pPr>
      <w:bookmarkStart w:id="136" w:name="_Toc462585356"/>
      <w:bookmarkStart w:id="137" w:name="_Toc462750069"/>
      <w:bookmarkStart w:id="138" w:name="_Toc462751775"/>
      <w:bookmarkStart w:id="139" w:name="_Toc462765649"/>
      <w:bookmarkStart w:id="140" w:name="_Toc467242037"/>
      <w:r w:rsidRPr="0060302F">
        <w:t>Wniosek o stypendium dla uczniów powiatowych szkół ponadgimnazjalnych</w:t>
      </w:r>
      <w:bookmarkEnd w:id="136"/>
      <w:bookmarkEnd w:id="137"/>
      <w:bookmarkEnd w:id="138"/>
      <w:bookmarkEnd w:id="139"/>
      <w:bookmarkEnd w:id="140"/>
    </w:p>
    <w:p w:rsidR="005C7CCA" w:rsidRPr="0060302F" w:rsidRDefault="005C7CCA" w:rsidP="005C7CCA">
      <w:pPr>
        <w:pStyle w:val="Nagwek4"/>
        <w:pBdr>
          <w:bottom w:val="dotted" w:sz="4" w:space="0" w:color="874295" w:themeColor="accent2" w:themeShade="BF"/>
        </w:pBdr>
        <w:jc w:val="both"/>
      </w:pPr>
      <w:bookmarkStart w:id="141" w:name="_Toc462585357"/>
      <w:bookmarkStart w:id="142" w:name="_Toc462750070"/>
      <w:bookmarkStart w:id="143" w:name="_Toc462751776"/>
      <w:bookmarkStart w:id="144" w:name="_Toc462765650"/>
      <w:bookmarkStart w:id="145" w:name="_Toc467242038"/>
      <w:r w:rsidRPr="0060302F">
        <w:t>Wniosek o wydanie pozwoleń wodnoprawnych</w:t>
      </w:r>
      <w:bookmarkEnd w:id="141"/>
      <w:bookmarkEnd w:id="142"/>
      <w:bookmarkEnd w:id="143"/>
      <w:bookmarkEnd w:id="144"/>
      <w:bookmarkEnd w:id="145"/>
    </w:p>
    <w:p w:rsidR="005C7CCA" w:rsidRPr="0060302F" w:rsidRDefault="005C7CCA" w:rsidP="005C7CCA">
      <w:pPr>
        <w:pStyle w:val="Nagwek4"/>
        <w:pBdr>
          <w:bottom w:val="dotted" w:sz="4" w:space="0" w:color="874295" w:themeColor="accent2" w:themeShade="BF"/>
        </w:pBdr>
        <w:jc w:val="both"/>
      </w:pPr>
      <w:bookmarkStart w:id="146" w:name="_Toc462585358"/>
      <w:bookmarkStart w:id="147" w:name="_Toc462750071"/>
      <w:bookmarkStart w:id="148" w:name="_Toc462751777"/>
      <w:bookmarkStart w:id="149" w:name="_Toc462765651"/>
      <w:bookmarkStart w:id="150" w:name="_Toc467242039"/>
      <w:r w:rsidRPr="0060302F">
        <w:t>Wniosek o wydanie decyzji w sprawie gleboznawczej klasyfikacji gruntów</w:t>
      </w:r>
      <w:bookmarkEnd w:id="146"/>
      <w:bookmarkEnd w:id="147"/>
      <w:bookmarkEnd w:id="148"/>
      <w:bookmarkEnd w:id="149"/>
      <w:bookmarkEnd w:id="150"/>
    </w:p>
    <w:p w:rsidR="005C7CCA" w:rsidRPr="0060302F" w:rsidRDefault="005C7CCA" w:rsidP="005C7CCA">
      <w:pPr>
        <w:pStyle w:val="Nagwek4"/>
        <w:pBdr>
          <w:bottom w:val="dotted" w:sz="4" w:space="0" w:color="874295" w:themeColor="accent2" w:themeShade="BF"/>
        </w:pBdr>
        <w:jc w:val="both"/>
      </w:pPr>
      <w:bookmarkStart w:id="151" w:name="_Toc462585359"/>
      <w:bookmarkStart w:id="152" w:name="_Toc462750072"/>
      <w:bookmarkStart w:id="153" w:name="_Toc462751778"/>
      <w:bookmarkStart w:id="154" w:name="_Toc462765652"/>
      <w:bookmarkStart w:id="155" w:name="_Toc467242040"/>
      <w:r w:rsidRPr="0060302F">
        <w:t>Wniosek o zmianę w operacie ewidencji gruntów i budynków</w:t>
      </w:r>
      <w:bookmarkEnd w:id="151"/>
      <w:bookmarkEnd w:id="152"/>
      <w:bookmarkEnd w:id="153"/>
      <w:bookmarkEnd w:id="154"/>
      <w:bookmarkEnd w:id="155"/>
      <w:r w:rsidRPr="0060302F">
        <w:t xml:space="preserve"> </w:t>
      </w:r>
    </w:p>
    <w:p w:rsidR="005C7CCA" w:rsidRPr="0060302F" w:rsidRDefault="005C7CCA" w:rsidP="005C7CCA">
      <w:pPr>
        <w:pStyle w:val="Nagwek5"/>
      </w:pPr>
      <w:bookmarkStart w:id="156" w:name="_Toc447090520"/>
      <w:bookmarkStart w:id="157" w:name="_Toc462750073"/>
      <w:bookmarkStart w:id="158" w:name="_Toc462751779"/>
      <w:bookmarkStart w:id="159" w:name="_Toc462765653"/>
      <w:bookmarkStart w:id="160" w:name="_Toc467242041"/>
      <w:r w:rsidRPr="0060302F">
        <w:t>Analiza stanu obecnego (AS IS)</w:t>
      </w:r>
      <w:bookmarkEnd w:id="156"/>
      <w:bookmarkEnd w:id="157"/>
      <w:bookmarkEnd w:id="158"/>
      <w:bookmarkEnd w:id="159"/>
      <w:bookmarkEnd w:id="160"/>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Wydanie decyzji/postanowienia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otrzymania decyzji/postanowienia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Otrzymanie  decyzji/postanowienia zgodnie ze złożonym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wraz ze wszystkimi wymaganymi załącznikami.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Ręczna rejestracja wniosku i dekretacja do właściwej komórki odpowiedzialnej za obsługę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K3: </w:t>
            </w:r>
          </w:p>
          <w:p w:rsidR="005C7CCA" w:rsidRPr="0060302F" w:rsidRDefault="005C7CCA" w:rsidP="005C7CCA">
            <w:pPr>
              <w:pStyle w:val="TABELE"/>
              <w:numPr>
                <w:ilvl w:val="0"/>
                <w:numId w:val="120"/>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20"/>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powiadomienia pocztą.</w:t>
            </w:r>
          </w:p>
          <w:p w:rsidR="005C7CCA" w:rsidRPr="0060302F" w:rsidRDefault="005C7CCA" w:rsidP="005C7CCA">
            <w:pPr>
              <w:pStyle w:val="TABELE"/>
              <w:numPr>
                <w:ilvl w:val="0"/>
                <w:numId w:val="120"/>
              </w:numPr>
              <w:spacing w:line="240" w:lineRule="auto"/>
              <w:jc w:val="both"/>
              <w:rPr>
                <w:sz w:val="22"/>
                <w:szCs w:val="22"/>
                <w:lang w:val="pl-PL"/>
              </w:rPr>
            </w:pPr>
            <w:r w:rsidRPr="0060302F">
              <w:rPr>
                <w:sz w:val="22"/>
                <w:szCs w:val="22"/>
                <w:lang w:val="pl-PL"/>
              </w:rPr>
              <w:t>W przypadku niestwierdzenia braków, przygotowanie decyzji lub postanowienia oraz jej podpisanie.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Wysłanie  decyzji/postanowienia do wnioskującego drogą pocztową.</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19"/>
              </w:numPr>
              <w:spacing w:line="240" w:lineRule="auto"/>
              <w:jc w:val="both"/>
              <w:rPr>
                <w:sz w:val="22"/>
                <w:szCs w:val="22"/>
              </w:rPr>
            </w:pPr>
            <w:r w:rsidRPr="0060302F">
              <w:rPr>
                <w:sz w:val="22"/>
                <w:szCs w:val="22"/>
              </w:rPr>
              <w:t>Proces składania wniosku.</w:t>
            </w:r>
          </w:p>
          <w:p w:rsidR="005C7CCA" w:rsidRPr="0060302F" w:rsidRDefault="005C7CCA" w:rsidP="005C7CCA">
            <w:pPr>
              <w:pStyle w:val="TABELE"/>
              <w:numPr>
                <w:ilvl w:val="0"/>
                <w:numId w:val="119"/>
              </w:numPr>
              <w:spacing w:line="240" w:lineRule="auto"/>
              <w:jc w:val="both"/>
              <w:rPr>
                <w:sz w:val="22"/>
                <w:szCs w:val="22"/>
                <w:lang w:val="pl-PL"/>
              </w:rPr>
            </w:pPr>
            <w:r w:rsidRPr="0060302F">
              <w:rPr>
                <w:sz w:val="22"/>
                <w:szCs w:val="22"/>
                <w:lang w:val="pl-PL"/>
              </w:rPr>
              <w:t>Proces obsługi sprawy w urzędzie.</w:t>
            </w:r>
          </w:p>
          <w:p w:rsidR="005C7CCA" w:rsidRPr="0060302F" w:rsidRDefault="005C7CCA" w:rsidP="005C7CCA">
            <w:pPr>
              <w:pStyle w:val="TABELE"/>
              <w:numPr>
                <w:ilvl w:val="0"/>
                <w:numId w:val="119"/>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lastRenderedPageBreak/>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33"/>
              </w:numPr>
              <w:spacing w:line="240" w:lineRule="auto"/>
              <w:jc w:val="both"/>
              <w:rPr>
                <w:sz w:val="22"/>
                <w:szCs w:val="22"/>
                <w:lang w:val="pl-PL"/>
              </w:rPr>
            </w:pPr>
            <w:r w:rsidRPr="0060302F">
              <w:rPr>
                <w:sz w:val="22"/>
                <w:szCs w:val="22"/>
                <w:lang w:val="pl-PL"/>
              </w:rPr>
              <w:t>Wniosek o skierowanie dziecka do kształcenia specjalnego</w:t>
            </w:r>
          </w:p>
          <w:p w:rsidR="005C7CCA" w:rsidRPr="0060302F" w:rsidRDefault="005C7CCA" w:rsidP="005C7CCA">
            <w:pPr>
              <w:pStyle w:val="TABELE"/>
              <w:numPr>
                <w:ilvl w:val="0"/>
                <w:numId w:val="133"/>
              </w:numPr>
              <w:spacing w:line="240" w:lineRule="auto"/>
              <w:jc w:val="both"/>
              <w:rPr>
                <w:sz w:val="22"/>
                <w:szCs w:val="22"/>
                <w:lang w:val="pl-PL"/>
              </w:rPr>
            </w:pPr>
            <w:r w:rsidRPr="0060302F">
              <w:rPr>
                <w:sz w:val="22"/>
                <w:szCs w:val="22"/>
                <w:lang w:val="pl-PL"/>
              </w:rPr>
              <w:t>Wniosek o stypendium dla uczniów powiatowych szkół ponadgimnazjalnych</w:t>
            </w:r>
          </w:p>
          <w:p w:rsidR="005C7CCA" w:rsidRPr="0060302F" w:rsidRDefault="005C7CCA" w:rsidP="005C7CCA">
            <w:pPr>
              <w:pStyle w:val="TABELE"/>
              <w:numPr>
                <w:ilvl w:val="0"/>
                <w:numId w:val="133"/>
              </w:numPr>
              <w:spacing w:line="240" w:lineRule="auto"/>
              <w:jc w:val="both"/>
              <w:rPr>
                <w:sz w:val="22"/>
                <w:szCs w:val="22"/>
              </w:rPr>
            </w:pPr>
            <w:r w:rsidRPr="0060302F">
              <w:rPr>
                <w:sz w:val="22"/>
                <w:szCs w:val="22"/>
              </w:rPr>
              <w:t>Wniosek o wydanie pozwoleń wodnoprawnych</w:t>
            </w:r>
          </w:p>
          <w:p w:rsidR="005C7CCA" w:rsidRPr="0060302F" w:rsidRDefault="005C7CCA" w:rsidP="005C7CCA">
            <w:pPr>
              <w:pStyle w:val="TABELE"/>
              <w:numPr>
                <w:ilvl w:val="0"/>
                <w:numId w:val="133"/>
              </w:numPr>
              <w:spacing w:line="240" w:lineRule="auto"/>
              <w:jc w:val="both"/>
              <w:rPr>
                <w:sz w:val="22"/>
                <w:szCs w:val="22"/>
                <w:lang w:val="pl-PL"/>
              </w:rPr>
            </w:pPr>
            <w:r w:rsidRPr="0060302F">
              <w:rPr>
                <w:sz w:val="22"/>
                <w:szCs w:val="22"/>
                <w:lang w:val="pl-PL"/>
              </w:rPr>
              <w:t>Wniosek o wydanie decyzji w sprawie gleboznawczej klasyfikacji gruntów</w:t>
            </w:r>
          </w:p>
          <w:p w:rsidR="005C7CCA" w:rsidRPr="0060302F" w:rsidRDefault="005C7CCA" w:rsidP="005C7CCA">
            <w:pPr>
              <w:pStyle w:val="TABELE"/>
              <w:numPr>
                <w:ilvl w:val="0"/>
                <w:numId w:val="133"/>
              </w:numPr>
              <w:spacing w:line="240" w:lineRule="auto"/>
              <w:jc w:val="both"/>
              <w:rPr>
                <w:sz w:val="22"/>
                <w:szCs w:val="22"/>
                <w:lang w:val="pl-PL"/>
              </w:rPr>
            </w:pPr>
            <w:r w:rsidRPr="0060302F">
              <w:rPr>
                <w:sz w:val="22"/>
                <w:szCs w:val="22"/>
                <w:lang w:val="pl-PL"/>
              </w:rPr>
              <w:t>Wniosek o zmianę w operacie ewidencji gruntów i budynków</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Koszt procesu wynosi</w:t>
            </w:r>
            <w:r w:rsidRPr="0060302F">
              <w:rPr>
                <w:sz w:val="22"/>
                <w:szCs w:val="22"/>
              </w:rPr>
              <w:t xml:space="preserve"> </w:t>
            </w:r>
            <w:r w:rsidRPr="0060302F">
              <w:rPr>
                <w:b/>
                <w:color w:val="000000"/>
                <w:sz w:val="22"/>
                <w:szCs w:val="22"/>
                <w:lang w:val="pl-PL"/>
              </w:rPr>
              <w:t>24,45 zł.</w:t>
            </w:r>
          </w:p>
        </w:tc>
      </w:tr>
    </w:tbl>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3010D9BF" wp14:editId="117E3EA5">
            <wp:extent cx="4070350" cy="2771775"/>
            <wp:effectExtent l="0" t="0" r="6350" b="0"/>
            <wp:docPr id="4"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danie decyzji zezwolenia ASIS.png"/>
                    <pic:cNvPicPr/>
                  </pic:nvPicPr>
                  <pic:blipFill rotWithShape="1">
                    <a:blip r:embed="rId11" cstate="print">
                      <a:extLst>
                        <a:ext uri="{28A0092B-C50C-407E-A947-70E740481C1C}">
                          <a14:useLocalDpi xmlns:a14="http://schemas.microsoft.com/office/drawing/2010/main" val="0"/>
                        </a:ext>
                      </a:extLst>
                    </a:blip>
                    <a:srcRect r="-11" b="14462"/>
                    <a:stretch/>
                  </pic:blipFill>
                  <pic:spPr bwMode="auto">
                    <a:xfrm>
                      <a:off x="0" y="0"/>
                      <a:ext cx="4070922" cy="2772164"/>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5"/>
      </w:pPr>
      <w:bookmarkStart w:id="161" w:name="_Toc447090521"/>
      <w:bookmarkStart w:id="162" w:name="_Toc462750074"/>
      <w:bookmarkStart w:id="163" w:name="_Toc462751780"/>
      <w:bookmarkStart w:id="164" w:name="_Toc462765654"/>
      <w:bookmarkStart w:id="165" w:name="_Toc467242042"/>
      <w:r w:rsidRPr="0060302F">
        <w:t>Analiza stanu przyszłego (TO BE)</w:t>
      </w:r>
      <w:bookmarkEnd w:id="161"/>
      <w:bookmarkEnd w:id="162"/>
      <w:bookmarkEnd w:id="163"/>
      <w:bookmarkEnd w:id="164"/>
      <w:bookmarkEnd w:id="165"/>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Wydanie decyzji/postanowienia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otrzymania  decyzji/postanowienia drogą elektroniczną oraz otrzymywanie drogą elektroniczną powiadomień o stanie realizacji usługi.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Otrzymanie  decyzji/postanowienia zgodnie ze złożonym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lastRenderedPageBreak/>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za pośrednictwem dedykowanego formularza na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21"/>
              </w:numPr>
              <w:spacing w:line="240" w:lineRule="auto"/>
              <w:jc w:val="both"/>
              <w:rPr>
                <w:sz w:val="22"/>
                <w:szCs w:val="22"/>
                <w:lang w:val="pl-PL"/>
              </w:rPr>
            </w:pPr>
            <w:r w:rsidRPr="0060302F">
              <w:rPr>
                <w:sz w:val="22"/>
                <w:szCs w:val="22"/>
                <w:lang w:val="pl-PL"/>
              </w:rPr>
              <w:t xml:space="preserve">Automatyczne pobranie danych z wypełnionego przez wnioskodawcę formularza ePUAP do systemu elektronicznego zarządzania dokumentami. </w:t>
            </w:r>
          </w:p>
          <w:p w:rsidR="005C7CCA" w:rsidRPr="0060302F" w:rsidRDefault="005C7CCA" w:rsidP="005C7CCA">
            <w:pPr>
              <w:pStyle w:val="TABELE"/>
              <w:numPr>
                <w:ilvl w:val="0"/>
                <w:numId w:val="121"/>
              </w:numPr>
              <w:spacing w:line="240" w:lineRule="auto"/>
              <w:jc w:val="both"/>
              <w:rPr>
                <w:sz w:val="22"/>
                <w:szCs w:val="22"/>
                <w:lang w:val="pl-PL"/>
              </w:rPr>
            </w:pPr>
            <w:r w:rsidRPr="0060302F">
              <w:rPr>
                <w:sz w:val="22"/>
                <w:szCs w:val="22"/>
                <w:lang w:val="pl-PL"/>
              </w:rPr>
              <w:t>Automatyczne wysłanie powiadomienia o odbiorze wniosku z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Dekretacja zarejestrowanego w systemie wniosku i utworzenie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K4: </w:t>
            </w:r>
          </w:p>
          <w:p w:rsidR="005C7CCA" w:rsidRPr="0060302F" w:rsidRDefault="005C7CCA" w:rsidP="005C7CCA">
            <w:pPr>
              <w:pStyle w:val="TABELE"/>
              <w:numPr>
                <w:ilvl w:val="0"/>
                <w:numId w:val="122"/>
              </w:numPr>
              <w:spacing w:line="240" w:lineRule="auto"/>
              <w:jc w:val="both"/>
              <w:rPr>
                <w:sz w:val="22"/>
                <w:szCs w:val="22"/>
              </w:rPr>
            </w:pPr>
            <w:r w:rsidRPr="0060302F">
              <w:rPr>
                <w:sz w:val="22"/>
                <w:szCs w:val="22"/>
              </w:rPr>
              <w:t>Weryfikacja formalna elektronicznego wniosku.</w:t>
            </w:r>
          </w:p>
          <w:p w:rsidR="005C7CCA" w:rsidRPr="0060302F" w:rsidRDefault="005C7CCA" w:rsidP="005C7CCA">
            <w:pPr>
              <w:pStyle w:val="TABELE"/>
              <w:numPr>
                <w:ilvl w:val="0"/>
                <w:numId w:val="122"/>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informacji drogą elektroniczną przez ePUAP.</w:t>
            </w:r>
          </w:p>
          <w:p w:rsidR="005C7CCA" w:rsidRPr="0060302F" w:rsidRDefault="005C7CCA" w:rsidP="005C7CCA">
            <w:pPr>
              <w:pStyle w:val="TABELE"/>
              <w:numPr>
                <w:ilvl w:val="0"/>
                <w:numId w:val="122"/>
              </w:numPr>
              <w:spacing w:line="240" w:lineRule="auto"/>
              <w:jc w:val="both"/>
              <w:rPr>
                <w:sz w:val="22"/>
                <w:szCs w:val="22"/>
                <w:lang w:val="pl-PL"/>
              </w:rPr>
            </w:pPr>
            <w:r w:rsidRPr="0060302F">
              <w:rPr>
                <w:sz w:val="22"/>
                <w:szCs w:val="22"/>
                <w:lang w:val="pl-PL"/>
              </w:rPr>
              <w:t>W przypadku niestwierdzenia braków, przygotowanie i podpisanie decyzji/postanowienia.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K5: Wysłanie decyzji/postanowienia  do wnioskującego drogą elektroniczną przez ePUAP, </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34"/>
              </w:numPr>
              <w:spacing w:line="240" w:lineRule="auto"/>
              <w:jc w:val="both"/>
              <w:rPr>
                <w:sz w:val="22"/>
                <w:szCs w:val="22"/>
                <w:lang w:val="pl-PL"/>
              </w:rPr>
            </w:pPr>
            <w:r w:rsidRPr="0060302F">
              <w:rPr>
                <w:sz w:val="22"/>
                <w:szCs w:val="22"/>
                <w:lang w:val="pl-PL"/>
              </w:rPr>
              <w:t>Wniosek o skierowanie dziecka do kształcenia specjalnego</w:t>
            </w:r>
          </w:p>
          <w:p w:rsidR="005C7CCA" w:rsidRPr="0060302F" w:rsidRDefault="005C7CCA" w:rsidP="005C7CCA">
            <w:pPr>
              <w:pStyle w:val="TABELE"/>
              <w:numPr>
                <w:ilvl w:val="0"/>
                <w:numId w:val="134"/>
              </w:numPr>
              <w:spacing w:line="240" w:lineRule="auto"/>
              <w:jc w:val="both"/>
              <w:rPr>
                <w:sz w:val="22"/>
                <w:szCs w:val="22"/>
                <w:lang w:val="pl-PL"/>
              </w:rPr>
            </w:pPr>
            <w:r w:rsidRPr="0060302F">
              <w:rPr>
                <w:sz w:val="22"/>
                <w:szCs w:val="22"/>
                <w:lang w:val="pl-PL"/>
              </w:rPr>
              <w:t>Wniosek o stypendium dla uczniów powiatowych szkół ponadgimnazjalnych</w:t>
            </w:r>
          </w:p>
          <w:p w:rsidR="005C7CCA" w:rsidRPr="0060302F" w:rsidRDefault="005C7CCA" w:rsidP="005C7CCA">
            <w:pPr>
              <w:pStyle w:val="TABELE"/>
              <w:numPr>
                <w:ilvl w:val="0"/>
                <w:numId w:val="134"/>
              </w:numPr>
              <w:spacing w:line="240" w:lineRule="auto"/>
              <w:jc w:val="both"/>
              <w:rPr>
                <w:sz w:val="22"/>
                <w:szCs w:val="22"/>
              </w:rPr>
            </w:pPr>
            <w:r w:rsidRPr="0060302F">
              <w:rPr>
                <w:sz w:val="22"/>
                <w:szCs w:val="22"/>
              </w:rPr>
              <w:t>Wniosek o wydanie pozwoleń wodnoprawnych</w:t>
            </w:r>
          </w:p>
          <w:p w:rsidR="005C7CCA" w:rsidRPr="0060302F" w:rsidRDefault="005C7CCA" w:rsidP="005C7CCA">
            <w:pPr>
              <w:pStyle w:val="TABELE"/>
              <w:numPr>
                <w:ilvl w:val="0"/>
                <w:numId w:val="134"/>
              </w:numPr>
              <w:spacing w:line="240" w:lineRule="auto"/>
              <w:jc w:val="both"/>
              <w:rPr>
                <w:sz w:val="22"/>
                <w:szCs w:val="22"/>
                <w:lang w:val="pl-PL"/>
              </w:rPr>
            </w:pPr>
            <w:r w:rsidRPr="0060302F">
              <w:rPr>
                <w:sz w:val="22"/>
                <w:szCs w:val="22"/>
                <w:lang w:val="pl-PL"/>
              </w:rPr>
              <w:t>Wniosek o wydanie decyzji w sprawie gleboznawczej klasyfikacji gruntów</w:t>
            </w:r>
          </w:p>
          <w:p w:rsidR="005C7CCA" w:rsidRPr="0060302F" w:rsidRDefault="005C7CCA" w:rsidP="005C7CCA">
            <w:pPr>
              <w:pStyle w:val="TABELE"/>
              <w:numPr>
                <w:ilvl w:val="0"/>
                <w:numId w:val="134"/>
              </w:numPr>
              <w:spacing w:line="240" w:lineRule="auto"/>
              <w:jc w:val="both"/>
              <w:rPr>
                <w:sz w:val="22"/>
                <w:szCs w:val="22"/>
                <w:lang w:val="pl-PL"/>
              </w:rPr>
            </w:pPr>
            <w:r w:rsidRPr="0060302F">
              <w:rPr>
                <w:sz w:val="22"/>
                <w:szCs w:val="22"/>
                <w:lang w:val="pl-PL"/>
              </w:rPr>
              <w:t>Wniosek o zmianę w operacie ewidencji gruntów i budynków</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color w:val="000000"/>
                <w:sz w:val="22"/>
                <w:szCs w:val="22"/>
                <w:lang w:val="pl-PL"/>
              </w:rPr>
              <w:t>Zakres zmian w procesie biznesowym i korzyści</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23"/>
              </w:numPr>
              <w:spacing w:line="240" w:lineRule="auto"/>
              <w:jc w:val="both"/>
              <w:rPr>
                <w:color w:val="000000"/>
                <w:sz w:val="22"/>
                <w:szCs w:val="22"/>
                <w:lang w:val="pl-PL"/>
              </w:rPr>
            </w:pPr>
            <w:r w:rsidRPr="0060302F">
              <w:rPr>
                <w:color w:val="000000"/>
                <w:sz w:val="22"/>
                <w:szCs w:val="22"/>
                <w:lang w:val="pl-PL"/>
              </w:rPr>
              <w:t>Umożliwienie złożenia wniosku drogą elektroniczną, co wpłynie na większą dostępność usługi i uniezależni wnioskodawcę od godzin otwarcia urzędu.</w:t>
            </w:r>
          </w:p>
          <w:p w:rsidR="005C7CCA" w:rsidRPr="0060302F" w:rsidRDefault="005C7CCA" w:rsidP="005C7CCA">
            <w:pPr>
              <w:pStyle w:val="TABELE"/>
              <w:numPr>
                <w:ilvl w:val="0"/>
                <w:numId w:val="123"/>
              </w:numPr>
              <w:spacing w:line="240" w:lineRule="auto"/>
              <w:jc w:val="both"/>
              <w:rPr>
                <w:color w:val="000000"/>
                <w:sz w:val="22"/>
                <w:szCs w:val="22"/>
                <w:lang w:val="pl-PL"/>
              </w:rPr>
            </w:pPr>
            <w:r w:rsidRPr="0060302F">
              <w:rPr>
                <w:color w:val="000000"/>
                <w:sz w:val="22"/>
                <w:szCs w:val="22"/>
                <w:lang w:val="pl-PL"/>
              </w:rPr>
              <w:t>Mniejsza liczba dokumentów papierowych będzie mieć wpływ na ochronę środowiska.</w:t>
            </w:r>
          </w:p>
          <w:p w:rsidR="005C7CCA" w:rsidRPr="0060302F" w:rsidRDefault="005C7CCA" w:rsidP="005C7CCA">
            <w:pPr>
              <w:pStyle w:val="TABELE"/>
              <w:numPr>
                <w:ilvl w:val="0"/>
                <w:numId w:val="123"/>
              </w:numPr>
              <w:spacing w:line="240" w:lineRule="auto"/>
              <w:jc w:val="both"/>
              <w:rPr>
                <w:color w:val="000000"/>
                <w:sz w:val="22"/>
                <w:szCs w:val="22"/>
                <w:lang w:val="pl-PL"/>
              </w:rPr>
            </w:pPr>
            <w:r w:rsidRPr="0060302F">
              <w:rPr>
                <w:color w:val="000000"/>
                <w:sz w:val="22"/>
                <w:szCs w:val="22"/>
                <w:lang w:val="pl-PL"/>
              </w:rPr>
              <w:t>Automatyzacja kroków procesu przy jednoczesnym uproszczeniu realizacji usługi w szczególności poprzez:</w:t>
            </w:r>
          </w:p>
          <w:p w:rsidR="005C7CCA" w:rsidRPr="0060302F" w:rsidRDefault="005C7CCA" w:rsidP="005C7CCA">
            <w:pPr>
              <w:pStyle w:val="TABELE"/>
              <w:numPr>
                <w:ilvl w:val="1"/>
                <w:numId w:val="123"/>
              </w:numPr>
              <w:spacing w:line="240" w:lineRule="auto"/>
              <w:jc w:val="both"/>
              <w:rPr>
                <w:color w:val="000000"/>
                <w:sz w:val="22"/>
                <w:szCs w:val="22"/>
                <w:lang w:val="pl-PL"/>
              </w:rPr>
            </w:pPr>
            <w:r w:rsidRPr="0060302F">
              <w:rPr>
                <w:color w:val="000000"/>
                <w:sz w:val="22"/>
                <w:szCs w:val="22"/>
                <w:lang w:val="pl-PL"/>
              </w:rPr>
              <w:t>Automatyczną rejestrację wniosku w systemie elektronicznego obiegu dokumentów.</w:t>
            </w:r>
          </w:p>
          <w:p w:rsidR="005C7CCA" w:rsidRPr="0060302F" w:rsidRDefault="005C7CCA" w:rsidP="005C7CCA">
            <w:pPr>
              <w:pStyle w:val="TABELE"/>
              <w:numPr>
                <w:ilvl w:val="1"/>
                <w:numId w:val="123"/>
              </w:numPr>
              <w:spacing w:line="240" w:lineRule="auto"/>
              <w:jc w:val="both"/>
              <w:rPr>
                <w:color w:val="000000"/>
                <w:sz w:val="22"/>
                <w:szCs w:val="22"/>
                <w:lang w:val="pl-PL"/>
              </w:rPr>
            </w:pPr>
            <w:r w:rsidRPr="0060302F">
              <w:rPr>
                <w:color w:val="000000"/>
                <w:sz w:val="22"/>
                <w:szCs w:val="22"/>
                <w:lang w:val="pl-PL"/>
              </w:rPr>
              <w:t>Automatyczną weryfikację osób składających wniosek dzięki zastosowaniu profilu zaufanego.</w:t>
            </w:r>
          </w:p>
          <w:p w:rsidR="005C7CCA" w:rsidRPr="0060302F" w:rsidRDefault="005C7CCA" w:rsidP="005C7CCA">
            <w:pPr>
              <w:pStyle w:val="TABELE"/>
              <w:numPr>
                <w:ilvl w:val="1"/>
                <w:numId w:val="123"/>
              </w:numPr>
              <w:spacing w:line="240" w:lineRule="auto"/>
              <w:jc w:val="both"/>
              <w:rPr>
                <w:color w:val="000000"/>
                <w:sz w:val="22"/>
                <w:szCs w:val="22"/>
                <w:lang w:val="pl-PL"/>
              </w:rPr>
            </w:pPr>
            <w:r w:rsidRPr="0060302F">
              <w:rPr>
                <w:color w:val="000000"/>
                <w:sz w:val="22"/>
                <w:szCs w:val="22"/>
                <w:lang w:val="pl-PL"/>
              </w:rPr>
              <w:t xml:space="preserve">Automatyczną weryfikację prawidłowości wypełniania wniosku na ePUAP dzięki </w:t>
            </w:r>
            <w:r w:rsidRPr="0060302F">
              <w:rPr>
                <w:color w:val="000000"/>
                <w:sz w:val="22"/>
                <w:szCs w:val="22"/>
                <w:lang w:val="pl-PL"/>
              </w:rPr>
              <w:lastRenderedPageBreak/>
              <w:t>walidacji pól formularza.</w:t>
            </w:r>
          </w:p>
          <w:p w:rsidR="005C7CCA" w:rsidRPr="0060302F" w:rsidRDefault="005C7CCA" w:rsidP="005C7CCA">
            <w:pPr>
              <w:pStyle w:val="TABELE"/>
              <w:numPr>
                <w:ilvl w:val="1"/>
                <w:numId w:val="123"/>
              </w:numPr>
              <w:spacing w:line="240" w:lineRule="auto"/>
              <w:jc w:val="both"/>
              <w:rPr>
                <w:color w:val="000000"/>
                <w:sz w:val="22"/>
                <w:szCs w:val="22"/>
                <w:lang w:val="pl-PL"/>
              </w:rPr>
            </w:pPr>
            <w:r w:rsidRPr="0060302F">
              <w:rPr>
                <w:color w:val="000000"/>
                <w:sz w:val="22"/>
                <w:szCs w:val="22"/>
                <w:lang w:val="pl-PL"/>
              </w:rPr>
              <w:t>Automatyczne powiadamianie o kolejnych etapach procedowania wniosku w czasie rzeczywistym.</w:t>
            </w:r>
          </w:p>
          <w:p w:rsidR="005C7CCA" w:rsidRPr="0060302F" w:rsidRDefault="005C7CCA" w:rsidP="005C7CCA">
            <w:pPr>
              <w:pStyle w:val="TABELE"/>
              <w:numPr>
                <w:ilvl w:val="0"/>
                <w:numId w:val="123"/>
              </w:numPr>
              <w:spacing w:line="240" w:lineRule="auto"/>
              <w:jc w:val="both"/>
              <w:rPr>
                <w:color w:val="000000"/>
                <w:sz w:val="22"/>
                <w:szCs w:val="22"/>
                <w:lang w:val="pl-PL"/>
              </w:rPr>
            </w:pPr>
            <w:r w:rsidRPr="0060302F">
              <w:rPr>
                <w:color w:val="000000"/>
                <w:sz w:val="22"/>
                <w:szCs w:val="22"/>
                <w:lang w:val="pl-PL"/>
              </w:rPr>
              <w:t>Zmniejszenie kosztów związanych z realizacją procesu dzięki ograniczeniu do minimum:</w:t>
            </w:r>
          </w:p>
          <w:p w:rsidR="005C7CCA" w:rsidRPr="0060302F" w:rsidRDefault="005C7CCA" w:rsidP="005C7CCA">
            <w:pPr>
              <w:pStyle w:val="TABELE"/>
              <w:numPr>
                <w:ilvl w:val="1"/>
                <w:numId w:val="123"/>
              </w:numPr>
              <w:spacing w:line="240" w:lineRule="auto"/>
              <w:jc w:val="both"/>
              <w:rPr>
                <w:color w:val="000000"/>
                <w:sz w:val="22"/>
                <w:szCs w:val="22"/>
                <w:lang w:val="pl-PL"/>
              </w:rPr>
            </w:pPr>
            <w:r w:rsidRPr="0060302F">
              <w:rPr>
                <w:color w:val="000000"/>
                <w:sz w:val="22"/>
                <w:szCs w:val="22"/>
                <w:lang w:val="pl-PL"/>
              </w:rPr>
              <w:t>Wysyłki listów poleconych między wnioskodawcą a urzędem i odwrotnie.</w:t>
            </w:r>
          </w:p>
          <w:p w:rsidR="005C7CCA" w:rsidRPr="0060302F" w:rsidRDefault="005C7CCA" w:rsidP="005C7CCA">
            <w:pPr>
              <w:pStyle w:val="TABELE"/>
              <w:numPr>
                <w:ilvl w:val="1"/>
                <w:numId w:val="123"/>
              </w:numPr>
              <w:spacing w:line="240" w:lineRule="auto"/>
              <w:jc w:val="both"/>
              <w:rPr>
                <w:color w:val="000000"/>
                <w:sz w:val="22"/>
                <w:szCs w:val="22"/>
                <w:lang w:val="pl-PL"/>
              </w:rPr>
            </w:pPr>
            <w:r w:rsidRPr="0060302F">
              <w:rPr>
                <w:color w:val="000000"/>
                <w:sz w:val="22"/>
                <w:szCs w:val="22"/>
                <w:lang w:val="pl-PL"/>
              </w:rPr>
              <w:t>Konieczności osobistego stawiennictwa w urzędzie.</w:t>
            </w:r>
          </w:p>
          <w:p w:rsidR="005C7CCA" w:rsidRPr="0060302F" w:rsidRDefault="005C7CCA" w:rsidP="005C7CCA">
            <w:pPr>
              <w:pStyle w:val="TABELE"/>
              <w:numPr>
                <w:ilvl w:val="1"/>
                <w:numId w:val="123"/>
              </w:numPr>
              <w:spacing w:line="240" w:lineRule="auto"/>
              <w:jc w:val="both"/>
              <w:rPr>
                <w:color w:val="000000"/>
                <w:sz w:val="22"/>
                <w:szCs w:val="22"/>
                <w:lang w:val="pl-PL"/>
              </w:rPr>
            </w:pPr>
            <w:r w:rsidRPr="0060302F">
              <w:rPr>
                <w:color w:val="000000"/>
                <w:sz w:val="22"/>
                <w:szCs w:val="22"/>
                <w:lang w:val="pl-PL"/>
              </w:rPr>
              <w:t>Niezbędnego do realizacji procesu czasu zarówno po stronie wnioskodawcy, jak i urzędu co wpłynie korzystnie na koszt realizacji usługi dla obu stron.</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lastRenderedPageBreak/>
              <w:t>Czas i koszt realizacji procesu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Czas</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Z punktu widzenia podmiotu składającego wniosek, wdrożenie elektronicznej usługi oraz realizacja kluczowych jej procesów przez systemy elektroniczne znacząco wpłynie na zmniejszenie czasu 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Z punktu widzenia urzędu, wdrożenie elektronicznej usługi oraz realizacja kluczowych jej procesów przez systemy elektroniczne w znaczący sposób ograniczy czas niezbędny do realizacji usługi.</w:t>
            </w:r>
          </w:p>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Koszt</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Koszt realizacji procesu kluczowego jest bezpośrednio związany z nakładem pracy pracownika urzędu oraz kosztami związanymi z przygotowaniem i doręczaniem korespondencji. Dzięki realizacji tej usługi drogą elektroniczną i automatyzacji kluczowych procesów, koszty te można ograniczyć w bardzo znaczący sposób lub wyeliminować w całości.</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 xml:space="preserve">Koszt procesu wynosi </w:t>
            </w:r>
            <w:r w:rsidRPr="0060302F">
              <w:rPr>
                <w:sz w:val="22"/>
                <w:szCs w:val="22"/>
              </w:rPr>
              <w:t xml:space="preserve"> </w:t>
            </w:r>
            <w:r w:rsidRPr="0060302F">
              <w:rPr>
                <w:color w:val="000000"/>
                <w:sz w:val="22"/>
                <w:szCs w:val="22"/>
                <w:lang w:val="pl-PL"/>
              </w:rPr>
              <w:t>14,67 zł.</w:t>
            </w:r>
          </w:p>
        </w:tc>
      </w:tr>
    </w:tbl>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lastRenderedPageBreak/>
        <w:drawing>
          <wp:inline distT="0" distB="0" distL="0" distR="0" wp14:anchorId="5F3CF374" wp14:editId="40547FAF">
            <wp:extent cx="4239895" cy="3086100"/>
            <wp:effectExtent l="0" t="0" r="8255" b="0"/>
            <wp:docPr id="5"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danie decyzji zezwolenia TOBE.png"/>
                    <pic:cNvPicPr/>
                  </pic:nvPicPr>
                  <pic:blipFill rotWithShape="1">
                    <a:blip r:embed="rId12" cstate="print">
                      <a:extLst>
                        <a:ext uri="{28A0092B-C50C-407E-A947-70E740481C1C}">
                          <a14:useLocalDpi xmlns:a14="http://schemas.microsoft.com/office/drawing/2010/main" val="0"/>
                        </a:ext>
                      </a:extLst>
                    </a:blip>
                    <a:srcRect b="13903"/>
                    <a:stretch/>
                  </pic:blipFill>
                  <pic:spPr bwMode="auto">
                    <a:xfrm>
                      <a:off x="0" y="0"/>
                      <a:ext cx="4240247" cy="3086356"/>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3"/>
        <w:jc w:val="left"/>
      </w:pPr>
      <w:bookmarkStart w:id="166" w:name="_Toc447090492"/>
      <w:bookmarkStart w:id="167" w:name="_Toc462240266"/>
      <w:bookmarkStart w:id="168" w:name="_Toc462585360"/>
      <w:bookmarkStart w:id="169" w:name="_Toc462750075"/>
      <w:bookmarkStart w:id="170" w:name="_Toc462751781"/>
      <w:bookmarkStart w:id="171" w:name="_Toc462765655"/>
      <w:bookmarkStart w:id="172" w:name="_Toc467242043"/>
      <w:bookmarkStart w:id="173" w:name="_Toc488236753"/>
      <w:r w:rsidRPr="0060302F">
        <w:t>PROCES: Wydanie zaświadczenia</w:t>
      </w:r>
      <w:bookmarkEnd w:id="166"/>
      <w:r w:rsidRPr="0060302F">
        <w:t>/wypisu/wyrysu</w:t>
      </w:r>
      <w:bookmarkEnd w:id="167"/>
      <w:bookmarkEnd w:id="168"/>
      <w:bookmarkEnd w:id="169"/>
      <w:bookmarkEnd w:id="170"/>
      <w:bookmarkEnd w:id="171"/>
      <w:bookmarkEnd w:id="172"/>
      <w:bookmarkEnd w:id="173"/>
    </w:p>
    <w:p w:rsidR="005C7CCA" w:rsidRPr="0060302F" w:rsidRDefault="005C7CCA" w:rsidP="005C7CCA">
      <w:pPr>
        <w:pStyle w:val="Nagwek4"/>
        <w:jc w:val="both"/>
        <w:rPr>
          <w:i/>
          <w:iCs/>
        </w:rPr>
      </w:pPr>
      <w:bookmarkStart w:id="174" w:name="_Toc462585361"/>
      <w:bookmarkStart w:id="175" w:name="_Toc462750076"/>
      <w:bookmarkStart w:id="176" w:name="_Toc462751782"/>
      <w:bookmarkStart w:id="177" w:name="_Toc462765656"/>
      <w:bookmarkStart w:id="178" w:name="_Toc467242044"/>
      <w:bookmarkStart w:id="179" w:name="_Toc447090498"/>
      <w:r w:rsidRPr="0060302F">
        <w:t>Wniosek o wydanie zaświadczenia o samodzielności lokalu mieszkalnego, użytkowego, garażu</w:t>
      </w:r>
      <w:bookmarkEnd w:id="174"/>
      <w:bookmarkEnd w:id="175"/>
      <w:bookmarkEnd w:id="176"/>
      <w:bookmarkEnd w:id="177"/>
      <w:bookmarkEnd w:id="178"/>
    </w:p>
    <w:p w:rsidR="005C7CCA" w:rsidRPr="0060302F" w:rsidRDefault="005C7CCA" w:rsidP="005C7CCA">
      <w:pPr>
        <w:pStyle w:val="Nagwek4"/>
        <w:jc w:val="both"/>
      </w:pPr>
      <w:bookmarkStart w:id="180" w:name="_Toc462585362"/>
      <w:bookmarkStart w:id="181" w:name="_Toc462750077"/>
      <w:bookmarkStart w:id="182" w:name="_Toc462751783"/>
      <w:bookmarkStart w:id="183" w:name="_Toc462765657"/>
      <w:bookmarkStart w:id="184" w:name="_Toc467242045"/>
      <w:r w:rsidRPr="0060302F">
        <w:t>Wniosek o wydanie wypisów i wyrysów z operatu ewidencyjnego</w:t>
      </w:r>
      <w:bookmarkEnd w:id="180"/>
      <w:bookmarkEnd w:id="181"/>
      <w:bookmarkEnd w:id="182"/>
      <w:bookmarkEnd w:id="183"/>
      <w:bookmarkEnd w:id="184"/>
    </w:p>
    <w:p w:rsidR="005C7CCA" w:rsidRPr="0060302F" w:rsidRDefault="005C7CCA" w:rsidP="005C7CCA">
      <w:pPr>
        <w:pStyle w:val="Nagwek5"/>
      </w:pPr>
      <w:r w:rsidRPr="0060302F">
        <w:t xml:space="preserve"> </w:t>
      </w:r>
      <w:bookmarkStart w:id="185" w:name="_Toc462750078"/>
      <w:bookmarkStart w:id="186" w:name="_Toc462751784"/>
      <w:bookmarkStart w:id="187" w:name="_Toc462765658"/>
      <w:bookmarkStart w:id="188" w:name="_Toc467242046"/>
      <w:r w:rsidRPr="0060302F">
        <w:t>Analiza stanu obecnego (AS IS)</w:t>
      </w:r>
      <w:bookmarkEnd w:id="179"/>
      <w:bookmarkEnd w:id="185"/>
      <w:bookmarkEnd w:id="186"/>
      <w:bookmarkEnd w:id="187"/>
      <w:bookmarkEnd w:id="188"/>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Wydanie zaświadczenia/wypisu/wyrysu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otrzymania zaświadczenia, wypisu lub wyrysu.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Wydanie zaświadczenia/wypisu/wyrysu  zgodnie ze złożonym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wraz ze wszystkimi wymaganymi załącznikami.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Ręczna rejestracja wniosku i dekretacja do właściwej komórki odpowiedzialnej za obsługę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Pracownik właściwego wydziału </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K3: </w:t>
            </w:r>
          </w:p>
          <w:p w:rsidR="005C7CCA" w:rsidRPr="0060302F" w:rsidRDefault="005C7CCA" w:rsidP="005C7CCA">
            <w:pPr>
              <w:pStyle w:val="TABELE"/>
              <w:numPr>
                <w:ilvl w:val="0"/>
                <w:numId w:val="113"/>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13"/>
              </w:numPr>
              <w:spacing w:line="240" w:lineRule="auto"/>
              <w:jc w:val="both"/>
              <w:rPr>
                <w:sz w:val="22"/>
                <w:szCs w:val="22"/>
              </w:rPr>
            </w:pPr>
            <w:r w:rsidRPr="0060302F">
              <w:rPr>
                <w:sz w:val="22"/>
                <w:szCs w:val="22"/>
                <w:lang w:val="pl-PL"/>
              </w:rPr>
              <w:t xml:space="preserve">W przypadku stwierdzenia braków formalnych, wezwanie do </w:t>
            </w:r>
            <w:r w:rsidRPr="0060302F">
              <w:rPr>
                <w:sz w:val="22"/>
                <w:szCs w:val="22"/>
                <w:lang w:val="pl-PL"/>
              </w:rPr>
              <w:lastRenderedPageBreak/>
              <w:t xml:space="preserve">uzupełnienia lub odrzucenie wniosku. </w:t>
            </w:r>
            <w:r w:rsidRPr="0060302F">
              <w:rPr>
                <w:sz w:val="22"/>
                <w:szCs w:val="22"/>
              </w:rPr>
              <w:t>Wysłanie powiadomienia pocztą.</w:t>
            </w:r>
          </w:p>
          <w:p w:rsidR="005C7CCA" w:rsidRPr="0060302F" w:rsidRDefault="005C7CCA" w:rsidP="005C7CCA">
            <w:pPr>
              <w:pStyle w:val="TABELE"/>
              <w:numPr>
                <w:ilvl w:val="0"/>
                <w:numId w:val="113"/>
              </w:numPr>
              <w:spacing w:line="240" w:lineRule="auto"/>
              <w:jc w:val="both"/>
              <w:rPr>
                <w:sz w:val="22"/>
                <w:szCs w:val="22"/>
                <w:lang w:val="pl-PL"/>
              </w:rPr>
            </w:pPr>
            <w:r w:rsidRPr="0060302F">
              <w:rPr>
                <w:sz w:val="22"/>
                <w:szCs w:val="22"/>
                <w:lang w:val="pl-PL"/>
              </w:rPr>
              <w:t>W przypadku niestwierdzenia braków, pobranie danych z rejestrów.</w:t>
            </w:r>
          </w:p>
          <w:p w:rsidR="005C7CCA" w:rsidRPr="0060302F" w:rsidRDefault="005C7CCA" w:rsidP="005C7CCA">
            <w:pPr>
              <w:pStyle w:val="TABELE"/>
              <w:numPr>
                <w:ilvl w:val="0"/>
                <w:numId w:val="113"/>
              </w:numPr>
              <w:spacing w:line="240" w:lineRule="auto"/>
              <w:jc w:val="both"/>
              <w:rPr>
                <w:sz w:val="22"/>
                <w:szCs w:val="22"/>
              </w:rPr>
            </w:pPr>
            <w:r w:rsidRPr="0060302F">
              <w:rPr>
                <w:sz w:val="22"/>
                <w:szCs w:val="22"/>
              </w:rPr>
              <w:t>Przygotowanie zaświadczenia.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lastRenderedPageBreak/>
              <w:t>Pracownik właściwego wydziału</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Weryfikacja i podpisanie zaświadczenia/wypisu/wyrysu.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K5: Wysłanie zaświadczenia/wypisu/wyrysu.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14"/>
              </w:numPr>
              <w:spacing w:line="240" w:lineRule="auto"/>
              <w:jc w:val="both"/>
              <w:rPr>
                <w:sz w:val="22"/>
                <w:szCs w:val="22"/>
              </w:rPr>
            </w:pPr>
            <w:r w:rsidRPr="0060302F">
              <w:rPr>
                <w:sz w:val="22"/>
                <w:szCs w:val="22"/>
              </w:rPr>
              <w:t>Proces składania wniosku.</w:t>
            </w:r>
          </w:p>
          <w:p w:rsidR="005C7CCA" w:rsidRPr="0060302F" w:rsidRDefault="005C7CCA" w:rsidP="005C7CCA">
            <w:pPr>
              <w:pStyle w:val="TABELE"/>
              <w:numPr>
                <w:ilvl w:val="0"/>
                <w:numId w:val="114"/>
              </w:numPr>
              <w:spacing w:line="240" w:lineRule="auto"/>
              <w:jc w:val="both"/>
              <w:rPr>
                <w:sz w:val="22"/>
                <w:szCs w:val="22"/>
                <w:lang w:val="pl-PL"/>
              </w:rPr>
            </w:pPr>
            <w:r w:rsidRPr="0060302F">
              <w:rPr>
                <w:sz w:val="22"/>
                <w:szCs w:val="22"/>
                <w:lang w:val="pl-PL"/>
              </w:rPr>
              <w:t>Proces obsługi sprawy w urzędzie.</w:t>
            </w:r>
          </w:p>
          <w:p w:rsidR="005C7CCA" w:rsidRPr="0060302F" w:rsidRDefault="005C7CCA" w:rsidP="005C7CCA">
            <w:pPr>
              <w:pStyle w:val="TABELE"/>
              <w:numPr>
                <w:ilvl w:val="0"/>
                <w:numId w:val="114"/>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Akapitzlist"/>
              <w:numPr>
                <w:ilvl w:val="0"/>
                <w:numId w:val="132"/>
              </w:numPr>
              <w:jc w:val="both"/>
              <w:rPr>
                <w:rFonts w:asciiTheme="minorHAnsi" w:hAnsiTheme="minorHAnsi" w:cstheme="minorHAnsi"/>
              </w:rPr>
            </w:pPr>
            <w:r w:rsidRPr="0060302F">
              <w:rPr>
                <w:rFonts w:asciiTheme="minorHAnsi" w:hAnsiTheme="minorHAnsi" w:cstheme="minorHAnsi"/>
              </w:rPr>
              <w:t>Wniosek o wydanie zaświadczenia o samodzielności lokalu mieszkalnego, użytkowego, garażu</w:t>
            </w:r>
          </w:p>
          <w:p w:rsidR="005C7CCA" w:rsidRPr="0060302F" w:rsidRDefault="005C7CCA" w:rsidP="005C7CCA">
            <w:pPr>
              <w:pStyle w:val="Akapitzlist"/>
              <w:numPr>
                <w:ilvl w:val="0"/>
                <w:numId w:val="132"/>
              </w:numPr>
              <w:jc w:val="both"/>
              <w:rPr>
                <w:rFonts w:asciiTheme="minorHAnsi" w:hAnsiTheme="minorHAnsi" w:cstheme="minorHAnsi"/>
              </w:rPr>
            </w:pPr>
            <w:r w:rsidRPr="0060302F">
              <w:rPr>
                <w:rFonts w:asciiTheme="minorHAnsi" w:hAnsiTheme="minorHAnsi" w:cstheme="minorHAnsi"/>
              </w:rPr>
              <w:t>Wniosek o wydanie wypisów i wyrysów z operatu ewidencyjnego</w:t>
            </w:r>
          </w:p>
        </w:tc>
      </w:tr>
      <w:tr w:rsidR="005C7CCA" w:rsidRPr="0060302F" w:rsidTr="00775A55">
        <w:trPr>
          <w:trHeight w:val="227"/>
        </w:trPr>
        <w:tc>
          <w:tcPr>
            <w:tcW w:w="9072" w:type="dxa"/>
            <w:gridSpan w:val="2"/>
            <w:shd w:val="clear" w:color="auto" w:fill="auto"/>
          </w:tcPr>
          <w:p w:rsidR="005C7CCA" w:rsidRPr="0060302F" w:rsidRDefault="005C7CCA" w:rsidP="00775A55">
            <w:pPr>
              <w:rPr>
                <w:rFonts w:asciiTheme="minorHAnsi" w:hAnsiTheme="minorHAnsi" w:cstheme="minorHAnsi"/>
              </w:rPr>
            </w:pPr>
            <w:r w:rsidRPr="0060302F">
              <w:rPr>
                <w:rFonts w:asciiTheme="minorHAnsi" w:hAnsiTheme="minorHAnsi" w:cstheme="minorHAnsi"/>
                <w:b/>
                <w:color w:val="000000"/>
              </w:rPr>
              <w:t>Koszt procesu wynosi</w:t>
            </w:r>
            <w:r w:rsidRPr="0060302F">
              <w:rPr>
                <w:rFonts w:asciiTheme="minorHAnsi" w:hAnsiTheme="minorHAnsi" w:cstheme="minorHAnsi"/>
              </w:rPr>
              <w:t xml:space="preserve"> </w:t>
            </w:r>
            <w:r w:rsidRPr="0060302F">
              <w:rPr>
                <w:rFonts w:asciiTheme="minorHAnsi" w:hAnsiTheme="minorHAnsi" w:cstheme="minorHAnsi"/>
                <w:b/>
                <w:color w:val="000000"/>
              </w:rPr>
              <w:t>48,90  zł.</w:t>
            </w:r>
          </w:p>
        </w:tc>
      </w:tr>
    </w:tbl>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both"/>
        <w:rPr>
          <w:rFonts w:asciiTheme="minorHAnsi" w:hAnsiTheme="minorHAnsi" w:cstheme="minorHAnsi"/>
        </w:rPr>
      </w:pPr>
      <w:r w:rsidRPr="0060302F">
        <w:rPr>
          <w:rFonts w:asciiTheme="minorHAnsi" w:hAnsiTheme="minorHAnsi" w:cstheme="minorHAnsi"/>
          <w:noProof/>
          <w:lang w:eastAsia="pl-PL"/>
        </w:rPr>
        <w:drawing>
          <wp:anchor distT="0" distB="0" distL="114300" distR="114300" simplePos="0" relativeHeight="251659264" behindDoc="0" locked="0" layoutInCell="1" allowOverlap="1" wp14:anchorId="06F37A06" wp14:editId="459CFACA">
            <wp:simplePos x="0" y="0"/>
            <wp:positionH relativeFrom="page">
              <wp:posOffset>1894205</wp:posOffset>
            </wp:positionH>
            <wp:positionV relativeFrom="paragraph">
              <wp:posOffset>285750</wp:posOffset>
            </wp:positionV>
            <wp:extent cx="3745230" cy="3444875"/>
            <wp:effectExtent l="0" t="0" r="7620" b="3175"/>
            <wp:wrapTopAndBottom/>
            <wp:docPr id="35"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danie zaświadczenia inne ASIS.png"/>
                    <pic:cNvPicPr/>
                  </pic:nvPicPr>
                  <pic:blipFill rotWithShape="1">
                    <a:blip r:embed="rId13" cstate="print">
                      <a:extLst>
                        <a:ext uri="{28A0092B-C50C-407E-A947-70E740481C1C}">
                          <a14:useLocalDpi xmlns:a14="http://schemas.microsoft.com/office/drawing/2010/main" val="0"/>
                        </a:ext>
                      </a:extLst>
                    </a:blip>
                    <a:srcRect r="486" b="11615"/>
                    <a:stretch/>
                  </pic:blipFill>
                  <pic:spPr bwMode="auto">
                    <a:xfrm>
                      <a:off x="0" y="0"/>
                      <a:ext cx="3745230" cy="3444875"/>
                    </a:xfrm>
                    <a:prstGeom prst="rect">
                      <a:avLst/>
                    </a:prstGeom>
                    <a:ln>
                      <a:noFill/>
                    </a:ln>
                    <a:extLst>
                      <a:ext uri="{53640926-AAD7-44D8-BBD7-CCE9431645EC}">
                        <a14:shadowObscured xmlns:a14="http://schemas.microsoft.com/office/drawing/2010/main"/>
                      </a:ext>
                    </a:extLst>
                  </pic:spPr>
                </pic:pic>
              </a:graphicData>
            </a:graphic>
          </wp:anchor>
        </w:drawing>
      </w:r>
    </w:p>
    <w:p w:rsidR="005C7CCA" w:rsidRPr="00F74266" w:rsidRDefault="005C7CCA" w:rsidP="005C7CCA">
      <w:pPr>
        <w:pStyle w:val="Nagwek5"/>
      </w:pPr>
      <w:bookmarkStart w:id="189" w:name="_Toc447090499"/>
      <w:bookmarkStart w:id="190" w:name="_Toc462750079"/>
      <w:bookmarkStart w:id="191" w:name="_Toc462751785"/>
      <w:bookmarkStart w:id="192" w:name="_Toc462765659"/>
      <w:bookmarkStart w:id="193" w:name="_Toc467242047"/>
      <w:r w:rsidRPr="00F74266">
        <w:lastRenderedPageBreak/>
        <w:t>Analiza stanu przyszłego (TO BE)</w:t>
      </w:r>
      <w:bookmarkEnd w:id="189"/>
      <w:bookmarkEnd w:id="190"/>
      <w:bookmarkEnd w:id="191"/>
      <w:bookmarkEnd w:id="192"/>
      <w:bookmarkEnd w:id="193"/>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Wydanie zaświadczenia/wypisu/wyrysu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otrzymania zaświadczenia/wypisu/wyrysu drogą elektroniczną oraz otrzymywanie drogą elektroniczną powiadomień o stanie realizacji usługi.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Wydanie zaświadczenia/wypisu/wyrysu  zgodnie ze złożonym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za pośrednictwem dedykowanego formularza na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16"/>
              </w:numPr>
              <w:spacing w:line="240" w:lineRule="auto"/>
              <w:jc w:val="both"/>
              <w:rPr>
                <w:sz w:val="22"/>
                <w:szCs w:val="22"/>
                <w:lang w:val="pl-PL"/>
              </w:rPr>
            </w:pPr>
            <w:r w:rsidRPr="0060302F">
              <w:rPr>
                <w:sz w:val="22"/>
                <w:szCs w:val="22"/>
                <w:lang w:val="pl-PL"/>
              </w:rPr>
              <w:t xml:space="preserve">Automatyczne pobranie danych z wypełnionego przez wnioskodawcę formularza ePUAP do systemu elektronicznego zarządzania dokumentami. </w:t>
            </w:r>
          </w:p>
          <w:p w:rsidR="005C7CCA" w:rsidRPr="0060302F" w:rsidRDefault="005C7CCA" w:rsidP="005C7CCA">
            <w:pPr>
              <w:pStyle w:val="TABELE"/>
              <w:numPr>
                <w:ilvl w:val="0"/>
                <w:numId w:val="116"/>
              </w:numPr>
              <w:spacing w:line="240" w:lineRule="auto"/>
              <w:jc w:val="both"/>
              <w:rPr>
                <w:sz w:val="22"/>
                <w:szCs w:val="22"/>
                <w:lang w:val="pl-PL"/>
              </w:rPr>
            </w:pPr>
            <w:r w:rsidRPr="0060302F">
              <w:rPr>
                <w:sz w:val="22"/>
                <w:szCs w:val="22"/>
                <w:lang w:val="pl-PL"/>
              </w:rPr>
              <w:t>Automatyczne wysłanie powiadomienia o odbiorze wniosku z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Dekretacja zarejestrowanego w systemie wniosku i utworzenie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Pracownik właściwego wydziału </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K4: </w:t>
            </w:r>
          </w:p>
          <w:p w:rsidR="005C7CCA" w:rsidRPr="0060302F" w:rsidRDefault="005C7CCA" w:rsidP="005C7CCA">
            <w:pPr>
              <w:pStyle w:val="TABELE"/>
              <w:numPr>
                <w:ilvl w:val="0"/>
                <w:numId w:val="115"/>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15"/>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powiadomienia drogą elektroniczną.</w:t>
            </w:r>
          </w:p>
          <w:p w:rsidR="005C7CCA" w:rsidRPr="0060302F" w:rsidRDefault="005C7CCA" w:rsidP="005C7CCA">
            <w:pPr>
              <w:pStyle w:val="TABELE"/>
              <w:numPr>
                <w:ilvl w:val="0"/>
                <w:numId w:val="115"/>
              </w:numPr>
              <w:spacing w:line="240" w:lineRule="auto"/>
              <w:jc w:val="both"/>
              <w:rPr>
                <w:sz w:val="22"/>
                <w:szCs w:val="22"/>
                <w:lang w:val="pl-PL"/>
              </w:rPr>
            </w:pPr>
            <w:r w:rsidRPr="0060302F">
              <w:rPr>
                <w:sz w:val="22"/>
                <w:szCs w:val="22"/>
                <w:lang w:val="pl-PL"/>
              </w:rPr>
              <w:t>W przypadku niestwierdzenia braków, pobranie danych z rejestrów.</w:t>
            </w:r>
          </w:p>
          <w:p w:rsidR="005C7CCA" w:rsidRPr="0060302F" w:rsidRDefault="005C7CCA" w:rsidP="005C7CCA">
            <w:pPr>
              <w:pStyle w:val="TABELE"/>
              <w:numPr>
                <w:ilvl w:val="0"/>
                <w:numId w:val="115"/>
              </w:numPr>
              <w:spacing w:line="240" w:lineRule="auto"/>
              <w:jc w:val="both"/>
              <w:rPr>
                <w:sz w:val="22"/>
                <w:szCs w:val="22"/>
              </w:rPr>
            </w:pPr>
            <w:r w:rsidRPr="0060302F">
              <w:rPr>
                <w:sz w:val="22"/>
                <w:szCs w:val="22"/>
              </w:rPr>
              <w:t>Przygotowanie zaświadczenia/wypisu/wyrysu.</w:t>
            </w:r>
          </w:p>
          <w:p w:rsidR="005C7CCA" w:rsidRPr="0060302F" w:rsidRDefault="005C7CCA" w:rsidP="005C7CCA">
            <w:pPr>
              <w:pStyle w:val="TABELE"/>
              <w:numPr>
                <w:ilvl w:val="0"/>
                <w:numId w:val="115"/>
              </w:numPr>
              <w:spacing w:line="240" w:lineRule="auto"/>
              <w:jc w:val="both"/>
              <w:rPr>
                <w:sz w:val="22"/>
                <w:szCs w:val="22"/>
              </w:rPr>
            </w:pPr>
            <w:r w:rsidRPr="0060302F">
              <w:rPr>
                <w:sz w:val="22"/>
                <w:szCs w:val="22"/>
              </w:rPr>
              <w:t>Weryfikacja i podpisanie.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K5: Wysłanie zaświadczenia/wypisu/wyrysu  drogą elektroniczną przez ePUAP.</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Akapitzlist"/>
              <w:numPr>
                <w:ilvl w:val="0"/>
                <w:numId w:val="117"/>
              </w:numPr>
              <w:jc w:val="both"/>
              <w:rPr>
                <w:rFonts w:asciiTheme="minorHAnsi" w:hAnsiTheme="minorHAnsi" w:cstheme="minorHAnsi"/>
              </w:rPr>
            </w:pPr>
            <w:r w:rsidRPr="0060302F">
              <w:rPr>
                <w:rFonts w:asciiTheme="minorHAnsi" w:hAnsiTheme="minorHAnsi" w:cstheme="minorHAnsi"/>
              </w:rPr>
              <w:t>Wniosek o wydanie zaświadczenia o samodzielności lokalu mieszkalnego, użytkowego, garażu</w:t>
            </w:r>
          </w:p>
          <w:p w:rsidR="005C7CCA" w:rsidRPr="0060302F" w:rsidRDefault="005C7CCA" w:rsidP="005C7CCA">
            <w:pPr>
              <w:pStyle w:val="Akapitzlist"/>
              <w:numPr>
                <w:ilvl w:val="0"/>
                <w:numId w:val="117"/>
              </w:numPr>
              <w:jc w:val="both"/>
              <w:rPr>
                <w:rFonts w:asciiTheme="minorHAnsi" w:hAnsiTheme="minorHAnsi" w:cstheme="minorHAnsi"/>
              </w:rPr>
            </w:pPr>
            <w:r w:rsidRPr="0060302F">
              <w:rPr>
                <w:rFonts w:asciiTheme="minorHAnsi" w:hAnsiTheme="minorHAnsi" w:cstheme="minorHAnsi"/>
              </w:rPr>
              <w:t>Wniosek o wydanie wypisów i wyrysów z operatu ewidencyjnego</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color w:val="000000"/>
                <w:sz w:val="22"/>
                <w:szCs w:val="22"/>
                <w:lang w:val="pl-PL"/>
              </w:rPr>
              <w:lastRenderedPageBreak/>
              <w:t>Zakres zmian w procesie biznesowym i korzyści</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18"/>
              </w:numPr>
              <w:spacing w:line="240" w:lineRule="auto"/>
              <w:jc w:val="both"/>
              <w:rPr>
                <w:sz w:val="22"/>
                <w:szCs w:val="22"/>
                <w:lang w:val="pl-PL"/>
              </w:rPr>
            </w:pPr>
            <w:r w:rsidRPr="0060302F">
              <w:rPr>
                <w:sz w:val="22"/>
                <w:szCs w:val="22"/>
                <w:lang w:val="pl-PL"/>
              </w:rPr>
              <w:t>Umożliwienie złożenia wniosku drogą elektroniczną, co wpłynie na większą dostępność usługi i uniezależni wnioskodawcę od godzin otwarcia urzędu.</w:t>
            </w:r>
          </w:p>
          <w:p w:rsidR="005C7CCA" w:rsidRPr="0060302F" w:rsidRDefault="005C7CCA" w:rsidP="005C7CCA">
            <w:pPr>
              <w:pStyle w:val="TABELE"/>
              <w:numPr>
                <w:ilvl w:val="0"/>
                <w:numId w:val="118"/>
              </w:numPr>
              <w:spacing w:line="240" w:lineRule="auto"/>
              <w:jc w:val="both"/>
              <w:rPr>
                <w:sz w:val="22"/>
                <w:szCs w:val="22"/>
                <w:lang w:val="pl-PL"/>
              </w:rPr>
            </w:pPr>
            <w:r w:rsidRPr="0060302F">
              <w:rPr>
                <w:sz w:val="22"/>
                <w:szCs w:val="22"/>
                <w:lang w:val="pl-PL"/>
              </w:rPr>
              <w:t>Mniejsza liczba dokumentów papierowych będzie mieć wpływ na ochronę środowiska.</w:t>
            </w:r>
          </w:p>
          <w:p w:rsidR="005C7CCA" w:rsidRPr="0060302F" w:rsidRDefault="005C7CCA" w:rsidP="005C7CCA">
            <w:pPr>
              <w:pStyle w:val="TABELE"/>
              <w:numPr>
                <w:ilvl w:val="0"/>
                <w:numId w:val="118"/>
              </w:numPr>
              <w:spacing w:line="240" w:lineRule="auto"/>
              <w:jc w:val="both"/>
              <w:rPr>
                <w:sz w:val="22"/>
                <w:szCs w:val="22"/>
                <w:lang w:val="pl-PL"/>
              </w:rPr>
            </w:pPr>
            <w:r w:rsidRPr="0060302F">
              <w:rPr>
                <w:sz w:val="22"/>
                <w:szCs w:val="22"/>
                <w:lang w:val="pl-PL"/>
              </w:rPr>
              <w:t>Automatyzacja kroków procesu przy jednoczesnym uproszczeniu realizacji usługi w szczególności poprzez:</w:t>
            </w:r>
          </w:p>
          <w:p w:rsidR="005C7CCA" w:rsidRPr="0060302F" w:rsidRDefault="005C7CCA" w:rsidP="005C7CCA">
            <w:pPr>
              <w:pStyle w:val="TABELE"/>
              <w:numPr>
                <w:ilvl w:val="1"/>
                <w:numId w:val="118"/>
              </w:numPr>
              <w:spacing w:line="240" w:lineRule="auto"/>
              <w:jc w:val="both"/>
              <w:rPr>
                <w:sz w:val="22"/>
                <w:szCs w:val="22"/>
                <w:lang w:val="pl-PL"/>
              </w:rPr>
            </w:pPr>
            <w:r w:rsidRPr="0060302F">
              <w:rPr>
                <w:sz w:val="22"/>
                <w:szCs w:val="22"/>
                <w:lang w:val="pl-PL"/>
              </w:rPr>
              <w:t>Automatyczną rejestrację wniosku w systemie elektronicznego obiegu dokumentów.</w:t>
            </w:r>
          </w:p>
          <w:p w:rsidR="005C7CCA" w:rsidRPr="0060302F" w:rsidRDefault="005C7CCA" w:rsidP="005C7CCA">
            <w:pPr>
              <w:pStyle w:val="TABELE"/>
              <w:numPr>
                <w:ilvl w:val="1"/>
                <w:numId w:val="118"/>
              </w:numPr>
              <w:spacing w:line="240" w:lineRule="auto"/>
              <w:jc w:val="both"/>
              <w:rPr>
                <w:sz w:val="22"/>
                <w:szCs w:val="22"/>
                <w:lang w:val="pl-PL"/>
              </w:rPr>
            </w:pPr>
            <w:r w:rsidRPr="0060302F">
              <w:rPr>
                <w:sz w:val="22"/>
                <w:szCs w:val="22"/>
                <w:lang w:val="pl-PL"/>
              </w:rPr>
              <w:t>Automatyczną weryfikację osób składających wniosek dzięki zastosowaniu profilu zaufanego.</w:t>
            </w:r>
          </w:p>
          <w:p w:rsidR="005C7CCA" w:rsidRPr="0060302F" w:rsidRDefault="005C7CCA" w:rsidP="005C7CCA">
            <w:pPr>
              <w:pStyle w:val="TABELE"/>
              <w:numPr>
                <w:ilvl w:val="1"/>
                <w:numId w:val="118"/>
              </w:numPr>
              <w:spacing w:line="240" w:lineRule="auto"/>
              <w:jc w:val="both"/>
              <w:rPr>
                <w:sz w:val="22"/>
                <w:szCs w:val="22"/>
                <w:lang w:val="pl-PL"/>
              </w:rPr>
            </w:pPr>
            <w:r w:rsidRPr="0060302F">
              <w:rPr>
                <w:sz w:val="22"/>
                <w:szCs w:val="22"/>
                <w:lang w:val="pl-PL"/>
              </w:rPr>
              <w:t>Automatyczną weryfikację prawidłowości wypełniania wniosku na ePUAP dzięki walidacji pól formularza.</w:t>
            </w:r>
          </w:p>
          <w:p w:rsidR="005C7CCA" w:rsidRPr="0060302F" w:rsidRDefault="005C7CCA" w:rsidP="005C7CCA">
            <w:pPr>
              <w:pStyle w:val="TABELE"/>
              <w:numPr>
                <w:ilvl w:val="1"/>
                <w:numId w:val="118"/>
              </w:numPr>
              <w:spacing w:line="240" w:lineRule="auto"/>
              <w:jc w:val="both"/>
              <w:rPr>
                <w:sz w:val="22"/>
                <w:szCs w:val="22"/>
                <w:lang w:val="pl-PL"/>
              </w:rPr>
            </w:pPr>
            <w:r w:rsidRPr="0060302F">
              <w:rPr>
                <w:sz w:val="22"/>
                <w:szCs w:val="22"/>
                <w:lang w:val="pl-PL"/>
              </w:rPr>
              <w:t>Automatyczne powiadamianie o kolejnych etapach procedowania wniosku w czasie rzeczywistym.</w:t>
            </w:r>
          </w:p>
          <w:p w:rsidR="005C7CCA" w:rsidRPr="0060302F" w:rsidRDefault="005C7CCA" w:rsidP="005C7CCA">
            <w:pPr>
              <w:pStyle w:val="TABELE"/>
              <w:numPr>
                <w:ilvl w:val="0"/>
                <w:numId w:val="118"/>
              </w:numPr>
              <w:spacing w:line="240" w:lineRule="auto"/>
              <w:jc w:val="both"/>
              <w:rPr>
                <w:sz w:val="22"/>
                <w:szCs w:val="22"/>
                <w:lang w:val="pl-PL"/>
              </w:rPr>
            </w:pPr>
            <w:r w:rsidRPr="0060302F">
              <w:rPr>
                <w:sz w:val="22"/>
                <w:szCs w:val="22"/>
                <w:lang w:val="pl-PL"/>
              </w:rPr>
              <w:t>Zmniejszenie kosztów związanych z realizacją procesu dzięki ograniczeniu do minimum:</w:t>
            </w:r>
          </w:p>
          <w:p w:rsidR="005C7CCA" w:rsidRPr="0060302F" w:rsidRDefault="005C7CCA" w:rsidP="005C7CCA">
            <w:pPr>
              <w:pStyle w:val="TABELE"/>
              <w:numPr>
                <w:ilvl w:val="1"/>
                <w:numId w:val="118"/>
              </w:numPr>
              <w:spacing w:line="240" w:lineRule="auto"/>
              <w:jc w:val="both"/>
              <w:rPr>
                <w:sz w:val="22"/>
                <w:szCs w:val="22"/>
                <w:lang w:val="pl-PL"/>
              </w:rPr>
            </w:pPr>
            <w:r w:rsidRPr="0060302F">
              <w:rPr>
                <w:sz w:val="22"/>
                <w:szCs w:val="22"/>
                <w:lang w:val="pl-PL"/>
              </w:rPr>
              <w:t>Wysyłki listów poleconych między wnioskodawcą a urzędem i odwrotnie.</w:t>
            </w:r>
          </w:p>
          <w:p w:rsidR="005C7CCA" w:rsidRPr="0060302F" w:rsidRDefault="005C7CCA" w:rsidP="005C7CCA">
            <w:pPr>
              <w:pStyle w:val="TABELE"/>
              <w:numPr>
                <w:ilvl w:val="1"/>
                <w:numId w:val="118"/>
              </w:numPr>
              <w:spacing w:line="240" w:lineRule="auto"/>
              <w:jc w:val="both"/>
              <w:rPr>
                <w:sz w:val="22"/>
                <w:szCs w:val="22"/>
                <w:lang w:val="pl-PL"/>
              </w:rPr>
            </w:pPr>
            <w:r w:rsidRPr="0060302F">
              <w:rPr>
                <w:sz w:val="22"/>
                <w:szCs w:val="22"/>
                <w:lang w:val="pl-PL"/>
              </w:rPr>
              <w:t>Konieczności osobistego stawiennictwa w urzędzie.</w:t>
            </w:r>
          </w:p>
          <w:p w:rsidR="005C7CCA" w:rsidRPr="0060302F" w:rsidRDefault="005C7CCA" w:rsidP="005C7CCA">
            <w:pPr>
              <w:pStyle w:val="TABELE"/>
              <w:numPr>
                <w:ilvl w:val="1"/>
                <w:numId w:val="118"/>
              </w:numPr>
              <w:spacing w:line="240" w:lineRule="auto"/>
              <w:jc w:val="both"/>
              <w:rPr>
                <w:color w:val="000000"/>
                <w:sz w:val="22"/>
                <w:szCs w:val="22"/>
                <w:lang w:val="pl-PL"/>
              </w:rPr>
            </w:pPr>
            <w:r w:rsidRPr="0060302F">
              <w:rPr>
                <w:sz w:val="22"/>
                <w:szCs w:val="22"/>
                <w:lang w:val="pl-PL"/>
              </w:rPr>
              <w:t>Niezbędnego do realizacji procesu czasu zarówno po stronie wnioskodawcy, jak i urzędu co wpłynie korzystnie na koszt realizacji usługi dla obu stron.</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Czas i koszt realizacji procesu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Czas</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Z punktu widzenia podmiotu składającego wniosek, wdrożenie elektronicznej usługi oraz realizacja kluczowych jej procesów przez systemy elektroniczne znacząco wpłynie na zmniejszenie czasu 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Z punktu widzenia urzędu, wdrożenie elektronicznej usługi oraz realizacja kluczowych jej procesów przez systemy elektroniczne w znaczący sposób ograniczy czas niezbędny do realizacji usługi.</w:t>
            </w:r>
          </w:p>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Koszt</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Koszt realizacji procesu kluczowego jest bezpośrednio związany z nakładem pracy pracownika urzędu oraz kosztami związanymi z przygotowaniem i doręczaniem korespondencji. Dzięki realizacji tej usługi drogą elektroniczną i automatyzacji kluczowych procesów, koszty te można ograniczyć w bardzo znaczący sposób lub wyeliminować w całości.</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lastRenderedPageBreak/>
              <w:t xml:space="preserve">Koszt procesu wynosi </w:t>
            </w:r>
            <w:r w:rsidRPr="0060302F">
              <w:rPr>
                <w:sz w:val="22"/>
                <w:szCs w:val="22"/>
              </w:rPr>
              <w:t xml:space="preserve"> </w:t>
            </w:r>
            <w:r w:rsidRPr="0060302F">
              <w:rPr>
                <w:color w:val="000000"/>
                <w:sz w:val="22"/>
                <w:szCs w:val="22"/>
                <w:lang w:val="pl-PL"/>
              </w:rPr>
              <w:t>36,67 zł.</w:t>
            </w:r>
          </w:p>
        </w:tc>
      </w:tr>
    </w:tbl>
    <w:p w:rsidR="005C7CCA" w:rsidRPr="0060302F" w:rsidRDefault="005C7CCA" w:rsidP="005C7CCA">
      <w:pPr>
        <w:spacing w:before="240" w:line="240" w:lineRule="auto"/>
        <w:jc w:val="both"/>
        <w:rPr>
          <w:rFonts w:asciiTheme="minorHAnsi" w:hAnsiTheme="minorHAnsi" w:cstheme="minorHAnsi"/>
          <w:noProof/>
        </w:rPr>
      </w:pPr>
    </w:p>
    <w:p w:rsidR="005C7CCA" w:rsidRPr="0060302F" w:rsidRDefault="005C7CCA" w:rsidP="005C7CCA">
      <w:pPr>
        <w:spacing w:before="240"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4CEEC6E7" wp14:editId="7F516288">
            <wp:extent cx="5174615" cy="5442508"/>
            <wp:effectExtent l="0" t="0" r="6985" b="6350"/>
            <wp:docPr id="3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ydanie_zaśw_TOBE.png"/>
                    <pic:cNvPicPr/>
                  </pic:nvPicPr>
                  <pic:blipFill rotWithShape="1">
                    <a:blip r:embed="rId14" cstate="print">
                      <a:extLst>
                        <a:ext uri="{28A0092B-C50C-407E-A947-70E740481C1C}">
                          <a14:useLocalDpi xmlns:a14="http://schemas.microsoft.com/office/drawing/2010/main" val="0"/>
                        </a:ext>
                      </a:extLst>
                    </a:blip>
                    <a:srcRect r="-2" b="9923"/>
                    <a:stretch/>
                  </pic:blipFill>
                  <pic:spPr bwMode="auto">
                    <a:xfrm>
                      <a:off x="0" y="0"/>
                      <a:ext cx="5174898" cy="5442805"/>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3"/>
        <w:jc w:val="left"/>
      </w:pPr>
      <w:bookmarkStart w:id="194" w:name="_Toc462585363"/>
      <w:bookmarkStart w:id="195" w:name="_Toc462750080"/>
      <w:bookmarkStart w:id="196" w:name="_Toc462751786"/>
      <w:bookmarkStart w:id="197" w:name="_Toc462765660"/>
      <w:bookmarkStart w:id="198" w:name="_Toc467242048"/>
      <w:bookmarkStart w:id="199" w:name="_Toc488236754"/>
      <w:r w:rsidRPr="0060302F">
        <w:t>PROCES: Prace budowlane</w:t>
      </w:r>
      <w:bookmarkEnd w:id="194"/>
      <w:bookmarkEnd w:id="195"/>
      <w:bookmarkEnd w:id="196"/>
      <w:bookmarkEnd w:id="197"/>
      <w:bookmarkEnd w:id="198"/>
      <w:bookmarkEnd w:id="199"/>
    </w:p>
    <w:p w:rsidR="005C7CCA" w:rsidRPr="0060302F" w:rsidRDefault="005C7CCA" w:rsidP="005C7CCA">
      <w:pPr>
        <w:pStyle w:val="Nagwek4"/>
        <w:jc w:val="both"/>
      </w:pPr>
      <w:bookmarkStart w:id="200" w:name="_Toc462585364"/>
      <w:bookmarkStart w:id="201" w:name="_Toc462750081"/>
      <w:bookmarkStart w:id="202" w:name="_Toc462751787"/>
      <w:bookmarkStart w:id="203" w:name="_Toc462765661"/>
      <w:bookmarkStart w:id="204" w:name="_Toc467242049"/>
      <w:r w:rsidRPr="0060302F">
        <w:t>Wniosek o pozwolenie na budowę</w:t>
      </w:r>
      <w:bookmarkEnd w:id="200"/>
      <w:bookmarkEnd w:id="201"/>
      <w:bookmarkEnd w:id="202"/>
      <w:bookmarkEnd w:id="203"/>
      <w:bookmarkEnd w:id="204"/>
    </w:p>
    <w:p w:rsidR="005C7CCA" w:rsidRPr="0060302F" w:rsidRDefault="005C7CCA" w:rsidP="005C7CCA">
      <w:pPr>
        <w:pStyle w:val="Nagwek4"/>
        <w:jc w:val="both"/>
      </w:pPr>
      <w:bookmarkStart w:id="205" w:name="_Toc462585365"/>
      <w:bookmarkStart w:id="206" w:name="_Toc462750082"/>
      <w:bookmarkStart w:id="207" w:name="_Toc462751788"/>
      <w:bookmarkStart w:id="208" w:name="_Toc462765662"/>
      <w:bookmarkStart w:id="209" w:name="_Toc467242050"/>
      <w:r w:rsidRPr="0060302F">
        <w:t>Zgłoszenie budowy obiektów lub wykonania robót budowlanych - nie wymagających pozwolenia na budowę</w:t>
      </w:r>
      <w:bookmarkEnd w:id="205"/>
      <w:bookmarkEnd w:id="206"/>
      <w:bookmarkEnd w:id="207"/>
      <w:bookmarkEnd w:id="208"/>
      <w:bookmarkEnd w:id="209"/>
    </w:p>
    <w:p w:rsidR="005C7CCA" w:rsidRPr="0060302F" w:rsidRDefault="005C7CCA" w:rsidP="005C7CCA">
      <w:pPr>
        <w:pStyle w:val="Nagwek4"/>
        <w:jc w:val="both"/>
      </w:pPr>
      <w:bookmarkStart w:id="210" w:name="_Toc462585366"/>
      <w:bookmarkStart w:id="211" w:name="_Toc462750083"/>
      <w:bookmarkStart w:id="212" w:name="_Toc462751789"/>
      <w:bookmarkStart w:id="213" w:name="_Toc462765663"/>
      <w:bookmarkStart w:id="214" w:name="_Toc467242051"/>
      <w:r w:rsidRPr="0060302F">
        <w:t>Zgłoszenie rozbiórki obiektów budowlanych nie wymagających pozwolenia na rozbiórkę</w:t>
      </w:r>
      <w:bookmarkEnd w:id="210"/>
      <w:bookmarkEnd w:id="211"/>
      <w:bookmarkEnd w:id="212"/>
      <w:bookmarkEnd w:id="213"/>
      <w:bookmarkEnd w:id="214"/>
    </w:p>
    <w:p w:rsidR="005C7CCA" w:rsidRPr="0060302F" w:rsidRDefault="005C7CCA" w:rsidP="005C7CCA">
      <w:pPr>
        <w:pStyle w:val="Nagwek4"/>
        <w:jc w:val="both"/>
      </w:pPr>
      <w:bookmarkStart w:id="215" w:name="_Toc462585367"/>
      <w:bookmarkStart w:id="216" w:name="_Toc462750084"/>
      <w:bookmarkStart w:id="217" w:name="_Toc462751790"/>
      <w:bookmarkStart w:id="218" w:name="_Toc462765664"/>
      <w:bookmarkStart w:id="219" w:name="_Toc467242052"/>
      <w:r w:rsidRPr="0060302F">
        <w:t>Zgłoszenie budowy przydomowych oczyszczalni ścieków</w:t>
      </w:r>
      <w:bookmarkEnd w:id="215"/>
      <w:bookmarkEnd w:id="216"/>
      <w:bookmarkEnd w:id="217"/>
      <w:bookmarkEnd w:id="218"/>
      <w:bookmarkEnd w:id="219"/>
      <w:r w:rsidRPr="0060302F">
        <w:t xml:space="preserve"> </w:t>
      </w:r>
    </w:p>
    <w:p w:rsidR="005C7CCA" w:rsidRPr="0060302F" w:rsidRDefault="005C7CCA" w:rsidP="005C7CCA">
      <w:pPr>
        <w:pStyle w:val="Nagwek5"/>
      </w:pPr>
      <w:bookmarkStart w:id="220" w:name="_Toc462750085"/>
      <w:bookmarkStart w:id="221" w:name="_Toc462751791"/>
      <w:bookmarkStart w:id="222" w:name="_Toc462765665"/>
      <w:bookmarkStart w:id="223" w:name="_Toc467242053"/>
      <w:r w:rsidRPr="0060302F">
        <w:t>Analiza stanu obecnego (AS IS)</w:t>
      </w:r>
      <w:bookmarkEnd w:id="220"/>
      <w:bookmarkEnd w:id="221"/>
      <w:bookmarkEnd w:id="222"/>
      <w:bookmarkEnd w:id="223"/>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Prace budowlane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lastRenderedPageBreak/>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otrzymania decyzji/postanowienia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Otrzymanie decyzji/postanowienia zgodnie ze złożonym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wraz ze wszystkimi wymaganymi załącznikami.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Ręczna rejestracja wniosku i dekretacja do właściwej komórki odpowiedzialnej za obsługę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K3: </w:t>
            </w:r>
          </w:p>
          <w:p w:rsidR="005C7CCA" w:rsidRPr="0060302F" w:rsidRDefault="005C7CCA" w:rsidP="005C7CCA">
            <w:pPr>
              <w:pStyle w:val="TABELE"/>
              <w:numPr>
                <w:ilvl w:val="0"/>
                <w:numId w:val="140"/>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40"/>
              </w:numPr>
              <w:spacing w:line="240" w:lineRule="auto"/>
              <w:jc w:val="both"/>
              <w:rPr>
                <w:sz w:val="22"/>
                <w:szCs w:val="22"/>
                <w:lang w:val="pl-PL"/>
              </w:rPr>
            </w:pPr>
            <w:r w:rsidRPr="0060302F">
              <w:rPr>
                <w:sz w:val="22"/>
                <w:szCs w:val="22"/>
                <w:lang w:val="pl-PL"/>
              </w:rPr>
              <w:t>W przypadku stwierdzenia braków formalnych, wezwanie do uzupełnienia lub odrzucenie wniosku.  Wysłanie powiadomienia pocztą. W przypadku braku uzupełnienia wniosku w terminie, wydawana jest decyzja odmowna, która wysyłana jest do zainteresowanego.</w:t>
            </w:r>
          </w:p>
          <w:p w:rsidR="005C7CCA" w:rsidRPr="0060302F" w:rsidRDefault="005C7CCA" w:rsidP="005C7CCA">
            <w:pPr>
              <w:pStyle w:val="TABELE"/>
              <w:numPr>
                <w:ilvl w:val="0"/>
                <w:numId w:val="140"/>
              </w:numPr>
              <w:spacing w:line="240" w:lineRule="auto"/>
              <w:jc w:val="both"/>
              <w:rPr>
                <w:sz w:val="22"/>
                <w:szCs w:val="22"/>
              </w:rPr>
            </w:pPr>
            <w:r w:rsidRPr="0060302F">
              <w:rPr>
                <w:sz w:val="22"/>
                <w:szCs w:val="22"/>
                <w:lang w:val="pl-PL"/>
              </w:rPr>
              <w:t xml:space="preserve">W przypadku niestwierdzenia braków, weryfikacja dokumentów, przygotowanie decyzji lub pozwolenia oraz jej podpisanie. W przypadku kiedy nie jest wymagane wydanie decyzji lub pozwolenia, publikacja informacji w ogólnie dostępnym miejscu. </w:t>
            </w:r>
            <w:r w:rsidRPr="0060302F">
              <w:rPr>
                <w:sz w:val="22"/>
                <w:szCs w:val="22"/>
              </w:rPr>
              <w:t xml:space="preserve">Koniec procesu. </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Wysłanie  decyzji/postanowienia do wnioskującego drogą pocztową.</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37"/>
              </w:numPr>
              <w:spacing w:line="240" w:lineRule="auto"/>
              <w:jc w:val="both"/>
              <w:rPr>
                <w:sz w:val="22"/>
                <w:szCs w:val="22"/>
              </w:rPr>
            </w:pPr>
            <w:r w:rsidRPr="0060302F">
              <w:rPr>
                <w:sz w:val="22"/>
                <w:szCs w:val="22"/>
              </w:rPr>
              <w:t>Proces składania wniosku.</w:t>
            </w:r>
          </w:p>
          <w:p w:rsidR="005C7CCA" w:rsidRPr="0060302F" w:rsidRDefault="005C7CCA" w:rsidP="005C7CCA">
            <w:pPr>
              <w:pStyle w:val="TABELE"/>
              <w:numPr>
                <w:ilvl w:val="0"/>
                <w:numId w:val="137"/>
              </w:numPr>
              <w:spacing w:line="240" w:lineRule="auto"/>
              <w:jc w:val="both"/>
              <w:rPr>
                <w:sz w:val="22"/>
                <w:szCs w:val="22"/>
                <w:lang w:val="pl-PL"/>
              </w:rPr>
            </w:pPr>
            <w:r w:rsidRPr="0060302F">
              <w:rPr>
                <w:sz w:val="22"/>
                <w:szCs w:val="22"/>
                <w:lang w:val="pl-PL"/>
              </w:rPr>
              <w:t>Proces obsługi sprawy w urzędzie.</w:t>
            </w:r>
          </w:p>
          <w:p w:rsidR="005C7CCA" w:rsidRPr="0060302F" w:rsidRDefault="005C7CCA" w:rsidP="005C7CCA">
            <w:pPr>
              <w:pStyle w:val="TABELE"/>
              <w:numPr>
                <w:ilvl w:val="0"/>
                <w:numId w:val="137"/>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36"/>
              </w:numPr>
              <w:spacing w:line="240" w:lineRule="auto"/>
              <w:jc w:val="both"/>
              <w:rPr>
                <w:sz w:val="22"/>
                <w:szCs w:val="22"/>
              </w:rPr>
            </w:pPr>
            <w:r w:rsidRPr="0060302F">
              <w:rPr>
                <w:sz w:val="22"/>
                <w:szCs w:val="22"/>
              </w:rPr>
              <w:t>Wniosek o pozwolenie na budowę</w:t>
            </w:r>
          </w:p>
          <w:p w:rsidR="005C7CCA" w:rsidRPr="0060302F" w:rsidRDefault="005C7CCA" w:rsidP="005C7CCA">
            <w:pPr>
              <w:pStyle w:val="TABELE"/>
              <w:numPr>
                <w:ilvl w:val="0"/>
                <w:numId w:val="136"/>
              </w:numPr>
              <w:spacing w:line="240" w:lineRule="auto"/>
              <w:jc w:val="both"/>
              <w:rPr>
                <w:sz w:val="22"/>
                <w:szCs w:val="22"/>
                <w:lang w:val="pl-PL"/>
              </w:rPr>
            </w:pPr>
            <w:r w:rsidRPr="0060302F">
              <w:rPr>
                <w:sz w:val="22"/>
                <w:szCs w:val="22"/>
                <w:lang w:val="pl-PL"/>
              </w:rPr>
              <w:t>Zgłoszenie budowy obiektów lub wykonania robót budowlanych - nie wymagających pozwolenia na budowę</w:t>
            </w:r>
          </w:p>
          <w:p w:rsidR="005C7CCA" w:rsidRPr="0060302F" w:rsidRDefault="005C7CCA" w:rsidP="005C7CCA">
            <w:pPr>
              <w:pStyle w:val="TABELE"/>
              <w:numPr>
                <w:ilvl w:val="0"/>
                <w:numId w:val="136"/>
              </w:numPr>
              <w:spacing w:line="240" w:lineRule="auto"/>
              <w:jc w:val="both"/>
              <w:rPr>
                <w:sz w:val="22"/>
                <w:szCs w:val="22"/>
                <w:lang w:val="pl-PL"/>
              </w:rPr>
            </w:pPr>
            <w:r w:rsidRPr="0060302F">
              <w:rPr>
                <w:sz w:val="22"/>
                <w:szCs w:val="22"/>
                <w:lang w:val="pl-PL"/>
              </w:rPr>
              <w:t>Zgłoszenie rozbiórki obiektów budowlanych nie wymagających pozwolenia na rozbiórkę</w:t>
            </w:r>
          </w:p>
          <w:p w:rsidR="005C7CCA" w:rsidRPr="0060302F" w:rsidRDefault="005C7CCA" w:rsidP="005C7CCA">
            <w:pPr>
              <w:pStyle w:val="TABELE"/>
              <w:numPr>
                <w:ilvl w:val="0"/>
                <w:numId w:val="136"/>
              </w:numPr>
              <w:spacing w:line="240" w:lineRule="auto"/>
              <w:jc w:val="both"/>
              <w:rPr>
                <w:sz w:val="22"/>
                <w:szCs w:val="22"/>
                <w:lang w:val="pl-PL"/>
              </w:rPr>
            </w:pPr>
            <w:r w:rsidRPr="0060302F">
              <w:rPr>
                <w:sz w:val="22"/>
                <w:szCs w:val="22"/>
                <w:lang w:val="pl-PL"/>
              </w:rPr>
              <w:t>Zgłoszenie budowy przydomowych oczyszczalni ścieków</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b/>
                <w:color w:val="000000"/>
                <w:sz w:val="22"/>
                <w:szCs w:val="22"/>
                <w:lang w:val="pl-PL"/>
              </w:rPr>
              <w:t>Koszt procesu wynosi 73,34  zł.</w:t>
            </w:r>
          </w:p>
        </w:tc>
      </w:tr>
    </w:tbl>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5045DE6D" wp14:editId="2372E39A">
            <wp:extent cx="4055897" cy="2378562"/>
            <wp:effectExtent l="0" t="0" r="1905" b="3175"/>
            <wp:docPr id="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danie decyzji zezwolenia ASIS.png"/>
                    <pic:cNvPicPr/>
                  </pic:nvPicPr>
                  <pic:blipFill rotWithShape="1">
                    <a:blip r:embed="rId15" cstate="print">
                      <a:extLst>
                        <a:ext uri="{28A0092B-C50C-407E-A947-70E740481C1C}">
                          <a14:useLocalDpi xmlns:a14="http://schemas.microsoft.com/office/drawing/2010/main" val="0"/>
                        </a:ext>
                      </a:extLst>
                    </a:blip>
                    <a:srcRect r="355" b="13364"/>
                    <a:stretch/>
                  </pic:blipFill>
                  <pic:spPr bwMode="auto">
                    <a:xfrm>
                      <a:off x="0" y="0"/>
                      <a:ext cx="4056467" cy="2378896"/>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F74266" w:rsidRDefault="005C7CCA" w:rsidP="005C7CCA">
      <w:pPr>
        <w:pStyle w:val="Nagwek5"/>
      </w:pPr>
      <w:bookmarkStart w:id="224" w:name="_Toc462750086"/>
      <w:bookmarkStart w:id="225" w:name="_Toc462751792"/>
      <w:bookmarkStart w:id="226" w:name="_Toc462765666"/>
      <w:bookmarkStart w:id="227" w:name="_Toc467242054"/>
      <w:r w:rsidRPr="0060302F">
        <w:t>Analiza stanu przyszłego (TO BE)</w:t>
      </w:r>
      <w:bookmarkEnd w:id="224"/>
      <w:bookmarkEnd w:id="225"/>
      <w:bookmarkEnd w:id="226"/>
      <w:bookmarkEnd w:id="227"/>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Prace budowlane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otrzymania  decyzji/postanowienia drogą elektroniczną oraz otrzymywanie drogą elektroniczną powiadomień o stanie realizacji usługi.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Otrzymanie  decyzji/postanowienia zgodnie ze złożonym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za pośrednictwem dedykowanego formularza na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41"/>
              </w:numPr>
              <w:spacing w:line="240" w:lineRule="auto"/>
              <w:jc w:val="both"/>
              <w:rPr>
                <w:sz w:val="22"/>
                <w:szCs w:val="22"/>
                <w:lang w:val="pl-PL"/>
              </w:rPr>
            </w:pPr>
            <w:r w:rsidRPr="0060302F">
              <w:rPr>
                <w:sz w:val="22"/>
                <w:szCs w:val="22"/>
                <w:lang w:val="pl-PL"/>
              </w:rPr>
              <w:t xml:space="preserve">Automatyczne pobranie danych z wypełnionego przez wnioskodawcę formularza ePUAP do systemu elektronicznego zarządzania dokumentami. </w:t>
            </w:r>
          </w:p>
          <w:p w:rsidR="005C7CCA" w:rsidRPr="0060302F" w:rsidRDefault="005C7CCA" w:rsidP="005C7CCA">
            <w:pPr>
              <w:pStyle w:val="TABELE"/>
              <w:numPr>
                <w:ilvl w:val="0"/>
                <w:numId w:val="141"/>
              </w:numPr>
              <w:spacing w:line="240" w:lineRule="auto"/>
              <w:jc w:val="both"/>
              <w:rPr>
                <w:sz w:val="22"/>
                <w:szCs w:val="22"/>
                <w:lang w:val="pl-PL"/>
              </w:rPr>
            </w:pPr>
            <w:r w:rsidRPr="0060302F">
              <w:rPr>
                <w:sz w:val="22"/>
                <w:szCs w:val="22"/>
                <w:lang w:val="pl-PL"/>
              </w:rPr>
              <w:t>Automatyczne wysłanie powiadomienia o odbiorze wniosku z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Dekretacja zarejestrowanego w systemie wniosku i utworzenie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K4: </w:t>
            </w:r>
          </w:p>
          <w:p w:rsidR="005C7CCA" w:rsidRPr="0060302F" w:rsidRDefault="005C7CCA" w:rsidP="005C7CCA">
            <w:pPr>
              <w:pStyle w:val="TABELE"/>
              <w:numPr>
                <w:ilvl w:val="0"/>
                <w:numId w:val="139"/>
              </w:numPr>
              <w:spacing w:line="240" w:lineRule="auto"/>
              <w:jc w:val="both"/>
              <w:rPr>
                <w:sz w:val="22"/>
                <w:szCs w:val="22"/>
              </w:rPr>
            </w:pPr>
            <w:r w:rsidRPr="0060302F">
              <w:rPr>
                <w:sz w:val="22"/>
                <w:szCs w:val="22"/>
              </w:rPr>
              <w:t>Weryfikacja formalna elektronicznego wniosku.</w:t>
            </w:r>
          </w:p>
          <w:p w:rsidR="005C7CCA" w:rsidRPr="0060302F" w:rsidRDefault="005C7CCA" w:rsidP="005C7CCA">
            <w:pPr>
              <w:pStyle w:val="TABELE"/>
              <w:numPr>
                <w:ilvl w:val="0"/>
                <w:numId w:val="139"/>
              </w:numPr>
              <w:spacing w:line="240" w:lineRule="auto"/>
              <w:jc w:val="both"/>
              <w:rPr>
                <w:sz w:val="22"/>
                <w:szCs w:val="22"/>
                <w:lang w:val="pl-PL"/>
              </w:rPr>
            </w:pPr>
            <w:r w:rsidRPr="0060302F">
              <w:rPr>
                <w:sz w:val="22"/>
                <w:szCs w:val="22"/>
                <w:lang w:val="pl-PL"/>
              </w:rPr>
              <w:t xml:space="preserve">W przypadku stwierdzenia braków formalnych, wezwanie do </w:t>
            </w:r>
            <w:r w:rsidRPr="0060302F">
              <w:rPr>
                <w:sz w:val="22"/>
                <w:szCs w:val="22"/>
                <w:lang w:val="pl-PL"/>
              </w:rPr>
              <w:lastRenderedPageBreak/>
              <w:t>uzupełnienia lub odrzucenie wniosku. Wysłanie informacji drogą elektroniczną przez ePUAP.  W przypadku braku uzupełnienia wniosku w terminie, wydawana jest decyzja odmowna, która wysyłana jest do zainteresowanego.</w:t>
            </w:r>
          </w:p>
          <w:p w:rsidR="005C7CCA" w:rsidRPr="0060302F" w:rsidRDefault="005C7CCA" w:rsidP="005C7CCA">
            <w:pPr>
              <w:pStyle w:val="TABELE"/>
              <w:numPr>
                <w:ilvl w:val="0"/>
                <w:numId w:val="139"/>
              </w:numPr>
              <w:spacing w:line="240" w:lineRule="auto"/>
              <w:jc w:val="both"/>
              <w:rPr>
                <w:sz w:val="22"/>
                <w:szCs w:val="22"/>
              </w:rPr>
            </w:pPr>
            <w:r w:rsidRPr="0060302F">
              <w:rPr>
                <w:sz w:val="22"/>
                <w:szCs w:val="22"/>
                <w:lang w:val="pl-PL"/>
              </w:rPr>
              <w:t xml:space="preserve">W przypadku niestwierdzenia braków, weryfikacja dokumentów, przygotowanie decyzji lub pozwolenia oraz jej podpisanie. W przypadku kiedy nie jest wymagane wydanie decyzji lub pozwolenia, publikacja informacji w ogólnie dostępnym miejscu. </w:t>
            </w:r>
            <w:r w:rsidRPr="0060302F">
              <w:rPr>
                <w:sz w:val="22"/>
                <w:szCs w:val="22"/>
              </w:rPr>
              <w:t>Koniec procesu.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lastRenderedPageBreak/>
              <w:t>System EZD</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K5: Wysłanie decyzji/postanowienia  do wnioskującego drogą elektroniczną przez ePUAP, </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35"/>
              </w:numPr>
              <w:spacing w:line="240" w:lineRule="auto"/>
              <w:jc w:val="both"/>
              <w:rPr>
                <w:sz w:val="22"/>
                <w:szCs w:val="22"/>
              </w:rPr>
            </w:pPr>
            <w:r w:rsidRPr="0060302F">
              <w:rPr>
                <w:sz w:val="22"/>
                <w:szCs w:val="22"/>
              </w:rPr>
              <w:t>Wniosek o pozwolenie na budowę</w:t>
            </w:r>
          </w:p>
          <w:p w:rsidR="005C7CCA" w:rsidRPr="0060302F" w:rsidRDefault="005C7CCA" w:rsidP="005C7CCA">
            <w:pPr>
              <w:pStyle w:val="TABELE"/>
              <w:numPr>
                <w:ilvl w:val="0"/>
                <w:numId w:val="135"/>
              </w:numPr>
              <w:spacing w:line="240" w:lineRule="auto"/>
              <w:jc w:val="both"/>
              <w:rPr>
                <w:sz w:val="22"/>
                <w:szCs w:val="22"/>
                <w:lang w:val="pl-PL"/>
              </w:rPr>
            </w:pPr>
            <w:r w:rsidRPr="0060302F">
              <w:rPr>
                <w:sz w:val="22"/>
                <w:szCs w:val="22"/>
                <w:lang w:val="pl-PL"/>
              </w:rPr>
              <w:t>Zgłoszenie budowy obiektów lub wykonania robót budowlanych - nie wymagających pozwolenia na budowę</w:t>
            </w:r>
          </w:p>
          <w:p w:rsidR="005C7CCA" w:rsidRPr="0060302F" w:rsidRDefault="005C7CCA" w:rsidP="005C7CCA">
            <w:pPr>
              <w:pStyle w:val="TABELE"/>
              <w:numPr>
                <w:ilvl w:val="0"/>
                <w:numId w:val="135"/>
              </w:numPr>
              <w:spacing w:line="240" w:lineRule="auto"/>
              <w:jc w:val="both"/>
              <w:rPr>
                <w:sz w:val="22"/>
                <w:szCs w:val="22"/>
                <w:lang w:val="pl-PL"/>
              </w:rPr>
            </w:pPr>
            <w:r w:rsidRPr="0060302F">
              <w:rPr>
                <w:sz w:val="22"/>
                <w:szCs w:val="22"/>
                <w:lang w:val="pl-PL"/>
              </w:rPr>
              <w:t>Zgłoszenie rozbiórki obiektów budowlanych nie wymagających pozwolenia na rozbiórkę</w:t>
            </w:r>
          </w:p>
          <w:p w:rsidR="005C7CCA" w:rsidRPr="0060302F" w:rsidRDefault="005C7CCA" w:rsidP="005C7CCA">
            <w:pPr>
              <w:pStyle w:val="TABELE"/>
              <w:numPr>
                <w:ilvl w:val="0"/>
                <w:numId w:val="135"/>
              </w:numPr>
              <w:spacing w:line="240" w:lineRule="auto"/>
              <w:jc w:val="both"/>
              <w:rPr>
                <w:sz w:val="22"/>
                <w:szCs w:val="22"/>
                <w:lang w:val="pl-PL"/>
              </w:rPr>
            </w:pPr>
            <w:r w:rsidRPr="0060302F">
              <w:rPr>
                <w:sz w:val="22"/>
                <w:szCs w:val="22"/>
                <w:lang w:val="pl-PL"/>
              </w:rPr>
              <w:t>Zgłoszenie budowy przydomowych oczyszczalni ścieków</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Zakres zmian w procesie biznesowym i korzyści</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38"/>
              </w:numPr>
              <w:spacing w:line="240" w:lineRule="auto"/>
              <w:jc w:val="both"/>
              <w:rPr>
                <w:sz w:val="22"/>
                <w:szCs w:val="22"/>
                <w:lang w:val="pl-PL"/>
              </w:rPr>
            </w:pPr>
            <w:r w:rsidRPr="0060302F">
              <w:rPr>
                <w:sz w:val="22"/>
                <w:szCs w:val="22"/>
                <w:lang w:val="pl-PL"/>
              </w:rPr>
              <w:t>Umożliwienie złożenia wniosku drogą elektroniczną, co wpłynie na większą dostępność usługi i uniezależni wnioskodawcę od godzin otwarcia urzędu.</w:t>
            </w:r>
          </w:p>
          <w:p w:rsidR="005C7CCA" w:rsidRPr="0060302F" w:rsidRDefault="005C7CCA" w:rsidP="005C7CCA">
            <w:pPr>
              <w:pStyle w:val="TABELE"/>
              <w:numPr>
                <w:ilvl w:val="0"/>
                <w:numId w:val="138"/>
              </w:numPr>
              <w:spacing w:line="240" w:lineRule="auto"/>
              <w:jc w:val="both"/>
              <w:rPr>
                <w:sz w:val="22"/>
                <w:szCs w:val="22"/>
                <w:lang w:val="pl-PL"/>
              </w:rPr>
            </w:pPr>
            <w:r w:rsidRPr="0060302F">
              <w:rPr>
                <w:sz w:val="22"/>
                <w:szCs w:val="22"/>
                <w:lang w:val="pl-PL"/>
              </w:rPr>
              <w:t>Mniejsza liczba dokumentów papierowych będzie mieć wpływ na ochronę środowiska.</w:t>
            </w:r>
          </w:p>
          <w:p w:rsidR="005C7CCA" w:rsidRPr="0060302F" w:rsidRDefault="005C7CCA" w:rsidP="005C7CCA">
            <w:pPr>
              <w:pStyle w:val="TABELE"/>
              <w:numPr>
                <w:ilvl w:val="0"/>
                <w:numId w:val="138"/>
              </w:numPr>
              <w:spacing w:line="240" w:lineRule="auto"/>
              <w:jc w:val="both"/>
              <w:rPr>
                <w:sz w:val="22"/>
                <w:szCs w:val="22"/>
                <w:lang w:val="pl-PL"/>
              </w:rPr>
            </w:pPr>
            <w:r w:rsidRPr="0060302F">
              <w:rPr>
                <w:sz w:val="22"/>
                <w:szCs w:val="22"/>
                <w:lang w:val="pl-PL"/>
              </w:rPr>
              <w:t>Automatyzacja kroków procesu przy jednoczesnym uproszczeniu realizacji usługi w szczególności poprzez:</w:t>
            </w:r>
          </w:p>
          <w:p w:rsidR="005C7CCA" w:rsidRPr="0060302F" w:rsidRDefault="005C7CCA" w:rsidP="005C7CCA">
            <w:pPr>
              <w:pStyle w:val="TABELE"/>
              <w:numPr>
                <w:ilvl w:val="1"/>
                <w:numId w:val="138"/>
              </w:numPr>
              <w:spacing w:line="240" w:lineRule="auto"/>
              <w:jc w:val="both"/>
              <w:rPr>
                <w:sz w:val="22"/>
                <w:szCs w:val="22"/>
                <w:lang w:val="pl-PL"/>
              </w:rPr>
            </w:pPr>
            <w:r w:rsidRPr="0060302F">
              <w:rPr>
                <w:sz w:val="22"/>
                <w:szCs w:val="22"/>
                <w:lang w:val="pl-PL"/>
              </w:rPr>
              <w:t>Automatyczną rejestrację wniosku w systemie elektronicznego obiegu dokumentów.</w:t>
            </w:r>
          </w:p>
          <w:p w:rsidR="005C7CCA" w:rsidRPr="0060302F" w:rsidRDefault="005C7CCA" w:rsidP="005C7CCA">
            <w:pPr>
              <w:pStyle w:val="TABELE"/>
              <w:numPr>
                <w:ilvl w:val="1"/>
                <w:numId w:val="138"/>
              </w:numPr>
              <w:spacing w:line="240" w:lineRule="auto"/>
              <w:jc w:val="both"/>
              <w:rPr>
                <w:sz w:val="22"/>
                <w:szCs w:val="22"/>
                <w:lang w:val="pl-PL"/>
              </w:rPr>
            </w:pPr>
            <w:r w:rsidRPr="0060302F">
              <w:rPr>
                <w:sz w:val="22"/>
                <w:szCs w:val="22"/>
                <w:lang w:val="pl-PL"/>
              </w:rPr>
              <w:t>Automatyczną weryfikację osób składających wniosek dzięki zastosowaniu profilu zaufanego.</w:t>
            </w:r>
          </w:p>
          <w:p w:rsidR="005C7CCA" w:rsidRPr="0060302F" w:rsidRDefault="005C7CCA" w:rsidP="005C7CCA">
            <w:pPr>
              <w:pStyle w:val="TABELE"/>
              <w:numPr>
                <w:ilvl w:val="1"/>
                <w:numId w:val="138"/>
              </w:numPr>
              <w:spacing w:line="240" w:lineRule="auto"/>
              <w:jc w:val="both"/>
              <w:rPr>
                <w:sz w:val="22"/>
                <w:szCs w:val="22"/>
                <w:lang w:val="pl-PL"/>
              </w:rPr>
            </w:pPr>
            <w:r w:rsidRPr="0060302F">
              <w:rPr>
                <w:sz w:val="22"/>
                <w:szCs w:val="22"/>
                <w:lang w:val="pl-PL"/>
              </w:rPr>
              <w:t>Automatyczną weryfikację prawidłowości wypełniania wniosku na ePUAP dzięki walidacji pól formularza.</w:t>
            </w:r>
          </w:p>
          <w:p w:rsidR="005C7CCA" w:rsidRPr="0060302F" w:rsidRDefault="005C7CCA" w:rsidP="005C7CCA">
            <w:pPr>
              <w:pStyle w:val="TABELE"/>
              <w:numPr>
                <w:ilvl w:val="1"/>
                <w:numId w:val="138"/>
              </w:numPr>
              <w:spacing w:line="240" w:lineRule="auto"/>
              <w:jc w:val="both"/>
              <w:rPr>
                <w:sz w:val="22"/>
                <w:szCs w:val="22"/>
                <w:lang w:val="pl-PL"/>
              </w:rPr>
            </w:pPr>
            <w:r w:rsidRPr="0060302F">
              <w:rPr>
                <w:sz w:val="22"/>
                <w:szCs w:val="22"/>
                <w:lang w:val="pl-PL"/>
              </w:rPr>
              <w:t>Automatyczne powiadamianie o kolejnych etapach procedowania wniosku w czasie rzeczywistym.</w:t>
            </w:r>
          </w:p>
          <w:p w:rsidR="005C7CCA" w:rsidRPr="0060302F" w:rsidRDefault="005C7CCA" w:rsidP="005C7CCA">
            <w:pPr>
              <w:pStyle w:val="TABELE"/>
              <w:numPr>
                <w:ilvl w:val="0"/>
                <w:numId w:val="138"/>
              </w:numPr>
              <w:spacing w:line="240" w:lineRule="auto"/>
              <w:jc w:val="both"/>
              <w:rPr>
                <w:sz w:val="22"/>
                <w:szCs w:val="22"/>
                <w:lang w:val="pl-PL"/>
              </w:rPr>
            </w:pPr>
            <w:r w:rsidRPr="0060302F">
              <w:rPr>
                <w:sz w:val="22"/>
                <w:szCs w:val="22"/>
                <w:lang w:val="pl-PL"/>
              </w:rPr>
              <w:t>Zmniejszenie kosztów związanych z realizacją procesu dzięki ograniczeniu do minimum:</w:t>
            </w:r>
          </w:p>
          <w:p w:rsidR="005C7CCA" w:rsidRPr="0060302F" w:rsidRDefault="005C7CCA" w:rsidP="005C7CCA">
            <w:pPr>
              <w:pStyle w:val="TABELE"/>
              <w:numPr>
                <w:ilvl w:val="1"/>
                <w:numId w:val="138"/>
              </w:numPr>
              <w:spacing w:line="240" w:lineRule="auto"/>
              <w:jc w:val="both"/>
              <w:rPr>
                <w:sz w:val="22"/>
                <w:szCs w:val="22"/>
                <w:lang w:val="pl-PL"/>
              </w:rPr>
            </w:pPr>
            <w:r w:rsidRPr="0060302F">
              <w:rPr>
                <w:sz w:val="22"/>
                <w:szCs w:val="22"/>
                <w:lang w:val="pl-PL"/>
              </w:rPr>
              <w:t>Wysyłki listów poleconych między wnioskodawcą a urzędem i odwrotnie.</w:t>
            </w:r>
          </w:p>
          <w:p w:rsidR="005C7CCA" w:rsidRPr="0060302F" w:rsidRDefault="005C7CCA" w:rsidP="005C7CCA">
            <w:pPr>
              <w:pStyle w:val="TABELE"/>
              <w:numPr>
                <w:ilvl w:val="1"/>
                <w:numId w:val="138"/>
              </w:numPr>
              <w:spacing w:line="240" w:lineRule="auto"/>
              <w:jc w:val="both"/>
              <w:rPr>
                <w:sz w:val="22"/>
                <w:szCs w:val="22"/>
                <w:lang w:val="pl-PL"/>
              </w:rPr>
            </w:pPr>
            <w:r w:rsidRPr="0060302F">
              <w:rPr>
                <w:sz w:val="22"/>
                <w:szCs w:val="22"/>
                <w:lang w:val="pl-PL"/>
              </w:rPr>
              <w:t>Konieczności osobistego stawiennictwa w urzędzie.</w:t>
            </w:r>
          </w:p>
          <w:p w:rsidR="005C7CCA" w:rsidRPr="0060302F" w:rsidRDefault="005C7CCA" w:rsidP="005C7CCA">
            <w:pPr>
              <w:pStyle w:val="TABELE"/>
              <w:numPr>
                <w:ilvl w:val="1"/>
                <w:numId w:val="138"/>
              </w:numPr>
              <w:spacing w:line="240" w:lineRule="auto"/>
              <w:jc w:val="both"/>
              <w:rPr>
                <w:sz w:val="22"/>
                <w:szCs w:val="22"/>
                <w:lang w:val="pl-PL"/>
              </w:rPr>
            </w:pPr>
            <w:r w:rsidRPr="0060302F">
              <w:rPr>
                <w:sz w:val="22"/>
                <w:szCs w:val="22"/>
                <w:lang w:val="pl-PL"/>
              </w:rPr>
              <w:t>Niezbędnego do realizacji procesu czasu zarówno po stronie wnioskodawcy, jak i urzędu co wpłynie korzystnie na koszt realizacji usługi dla obu stron.</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Czas i koszt realizacji procesu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lastRenderedPageBreak/>
              <w:t>Czas</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podmiotu składającego wniosek, wdrożenie elektronicznej usługi oraz realizacja kluczowych jej procesów przez systemy elektroniczne znacząco wpłynie na zmniejszenie czasu 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urzędu, wdrożenie elektronicznej usługi oraz realizacja kluczowych jej procesów przez systemy elektroniczne w znaczący sposób ograniczy czas niezbędny do realizacji usługi.</w:t>
            </w:r>
          </w:p>
          <w:p w:rsidR="005C7CCA" w:rsidRPr="0060302F" w:rsidRDefault="005C7CCA" w:rsidP="00775A55">
            <w:pPr>
              <w:pStyle w:val="TABELE"/>
              <w:spacing w:line="240" w:lineRule="auto"/>
              <w:jc w:val="both"/>
              <w:rPr>
                <w:b/>
                <w:sz w:val="22"/>
                <w:szCs w:val="22"/>
                <w:lang w:val="pl-PL"/>
              </w:rPr>
            </w:pPr>
            <w:r w:rsidRPr="0060302F">
              <w:rPr>
                <w:b/>
                <w:sz w:val="22"/>
                <w:szCs w:val="22"/>
                <w:lang w:val="pl-PL"/>
              </w:rPr>
              <w:t>Koszt</w:t>
            </w:r>
          </w:p>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sz w:val="22"/>
                <w:szCs w:val="22"/>
                <w:lang w:val="pl-PL"/>
              </w:rPr>
            </w:pPr>
            <w:r w:rsidRPr="0060302F">
              <w:rPr>
                <w:sz w:val="22"/>
                <w:szCs w:val="22"/>
                <w:lang w:val="pl-PL"/>
              </w:rPr>
              <w:t>Koszt realizacji procesu kluczowego jest bezpośrednio związany z nakładem pracy pracownika urzędu oraz kosztami związanymi z przygotowaniem i doręczaniem korespondencji. Dzięki realizacji tej usługi drogą elektroniczną i automatyzacji kluczowych procesów, koszty te można ograniczyć w bardzo znaczący sposób lub wyeliminować w całości.</w:t>
            </w:r>
          </w:p>
          <w:p w:rsidR="005C7CCA" w:rsidRPr="0060302F" w:rsidRDefault="005C7CCA" w:rsidP="00775A55">
            <w:pPr>
              <w:pStyle w:val="TABELE"/>
              <w:spacing w:line="240" w:lineRule="auto"/>
              <w:jc w:val="both"/>
              <w:rPr>
                <w:sz w:val="22"/>
                <w:szCs w:val="22"/>
                <w:lang w:val="pl-PL"/>
              </w:rPr>
            </w:pPr>
            <w:r w:rsidRPr="0060302F">
              <w:rPr>
                <w:color w:val="000000"/>
                <w:sz w:val="22"/>
                <w:szCs w:val="22"/>
                <w:lang w:val="pl-PL"/>
              </w:rPr>
              <w:t>Koszt procesu wynosi</w:t>
            </w:r>
            <w:r w:rsidRPr="0060302F">
              <w:rPr>
                <w:sz w:val="22"/>
                <w:szCs w:val="22"/>
              </w:rPr>
              <w:t xml:space="preserve"> </w:t>
            </w:r>
            <w:r w:rsidRPr="0060302F">
              <w:rPr>
                <w:color w:val="000000"/>
                <w:sz w:val="22"/>
                <w:szCs w:val="22"/>
                <w:lang w:val="pl-PL"/>
              </w:rPr>
              <w:t>61,12 zł.</w:t>
            </w:r>
          </w:p>
        </w:tc>
      </w:tr>
    </w:tbl>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4036AB13" wp14:editId="0C4DC010">
            <wp:extent cx="4169391" cy="3215398"/>
            <wp:effectExtent l="0" t="0" r="3175" b="4445"/>
            <wp:docPr id="3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danie decyzji zezwolenia TOBE.png"/>
                    <pic:cNvPicPr/>
                  </pic:nvPicPr>
                  <pic:blipFill rotWithShape="1">
                    <a:blip r:embed="rId16" cstate="print">
                      <a:extLst>
                        <a:ext uri="{28A0092B-C50C-407E-A947-70E740481C1C}">
                          <a14:useLocalDpi xmlns:a14="http://schemas.microsoft.com/office/drawing/2010/main" val="0"/>
                        </a:ext>
                      </a:extLst>
                    </a:blip>
                    <a:srcRect b="10197"/>
                    <a:stretch/>
                  </pic:blipFill>
                  <pic:spPr bwMode="auto">
                    <a:xfrm>
                      <a:off x="0" y="0"/>
                      <a:ext cx="4191500" cy="3232448"/>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3"/>
        <w:jc w:val="left"/>
      </w:pPr>
      <w:bookmarkStart w:id="228" w:name="_Toc462585368"/>
      <w:bookmarkStart w:id="229" w:name="_Toc462750087"/>
      <w:bookmarkStart w:id="230" w:name="_Toc462751793"/>
      <w:bookmarkStart w:id="231" w:name="_Toc462765667"/>
      <w:bookmarkStart w:id="232" w:name="_Toc467242055"/>
      <w:bookmarkStart w:id="233" w:name="_Toc488236755"/>
      <w:r w:rsidRPr="0060302F">
        <w:t>PROCES: Zgłoszenia, oświadczenia, rejestracje</w:t>
      </w:r>
      <w:bookmarkEnd w:id="228"/>
      <w:bookmarkEnd w:id="229"/>
      <w:bookmarkEnd w:id="230"/>
      <w:bookmarkEnd w:id="231"/>
      <w:bookmarkEnd w:id="232"/>
      <w:bookmarkEnd w:id="233"/>
    </w:p>
    <w:p w:rsidR="005C7CCA" w:rsidRPr="0060302F" w:rsidRDefault="005C7CCA" w:rsidP="005C7CCA">
      <w:pPr>
        <w:pStyle w:val="Nagwek4"/>
        <w:jc w:val="both"/>
      </w:pPr>
      <w:bookmarkStart w:id="234" w:name="_Toc462585369"/>
      <w:bookmarkStart w:id="235" w:name="_Toc462750088"/>
      <w:bookmarkStart w:id="236" w:name="_Toc462751794"/>
      <w:bookmarkStart w:id="237" w:name="_Toc462765668"/>
      <w:bookmarkStart w:id="238" w:name="_Toc467242056"/>
      <w:r w:rsidRPr="0060302F">
        <w:t>Zgłoszenie prac geodezyjnych lub kartograficznych</w:t>
      </w:r>
      <w:bookmarkEnd w:id="234"/>
      <w:bookmarkEnd w:id="235"/>
      <w:bookmarkEnd w:id="236"/>
      <w:bookmarkEnd w:id="237"/>
      <w:bookmarkEnd w:id="238"/>
    </w:p>
    <w:p w:rsidR="005C7CCA" w:rsidRPr="0060302F" w:rsidRDefault="005C7CCA" w:rsidP="005C7CCA">
      <w:pPr>
        <w:pStyle w:val="Nagwek4"/>
        <w:jc w:val="both"/>
      </w:pPr>
      <w:bookmarkStart w:id="239" w:name="_Toc462585370"/>
      <w:bookmarkStart w:id="240" w:name="_Toc462750089"/>
      <w:bookmarkStart w:id="241" w:name="_Toc462751795"/>
      <w:bookmarkStart w:id="242" w:name="_Toc462765669"/>
      <w:bookmarkStart w:id="243" w:name="_Toc467242057"/>
      <w:r w:rsidRPr="0060302F">
        <w:t>Przekazanie wyników prac geodezyjnych lub kartograficznych do powiatowego zasobu geodezyjnego i kartograficznego</w:t>
      </w:r>
      <w:bookmarkEnd w:id="239"/>
      <w:bookmarkEnd w:id="240"/>
      <w:bookmarkEnd w:id="241"/>
      <w:bookmarkEnd w:id="242"/>
      <w:bookmarkEnd w:id="243"/>
    </w:p>
    <w:p w:rsidR="005C7CCA" w:rsidRPr="0060302F" w:rsidRDefault="005C7CCA" w:rsidP="005C7CCA">
      <w:pPr>
        <w:pStyle w:val="Nagwek4"/>
        <w:jc w:val="both"/>
      </w:pPr>
      <w:bookmarkStart w:id="244" w:name="_Toc462585371"/>
      <w:bookmarkStart w:id="245" w:name="_Toc462750090"/>
      <w:bookmarkStart w:id="246" w:name="_Toc462751796"/>
      <w:bookmarkStart w:id="247" w:name="_Toc462765670"/>
      <w:bookmarkStart w:id="248" w:name="_Toc467242058"/>
      <w:r w:rsidRPr="0060302F">
        <w:t>Wniosek o rejestrację sprzętu pływającego służącego do połowu ryb</w:t>
      </w:r>
      <w:bookmarkEnd w:id="244"/>
      <w:bookmarkEnd w:id="245"/>
      <w:bookmarkEnd w:id="246"/>
      <w:bookmarkEnd w:id="247"/>
      <w:bookmarkEnd w:id="248"/>
      <w:r w:rsidRPr="0060302F">
        <w:t> </w:t>
      </w:r>
    </w:p>
    <w:p w:rsidR="005C7CCA" w:rsidRPr="0060302F" w:rsidRDefault="005C7CCA" w:rsidP="005C7CCA">
      <w:pPr>
        <w:pStyle w:val="Nagwek4"/>
        <w:jc w:val="both"/>
      </w:pPr>
      <w:bookmarkStart w:id="249" w:name="_Toc462585372"/>
      <w:bookmarkStart w:id="250" w:name="_Toc462750091"/>
      <w:bookmarkStart w:id="251" w:name="_Toc462751797"/>
      <w:bookmarkStart w:id="252" w:name="_Toc462765671"/>
      <w:bookmarkStart w:id="253" w:name="_Toc467242059"/>
      <w:r w:rsidRPr="0060302F">
        <w:lastRenderedPageBreak/>
        <w:t>Złożenie oświadczenia o zamiarze zatrudnienia kierowców</w:t>
      </w:r>
      <w:bookmarkEnd w:id="249"/>
      <w:bookmarkEnd w:id="250"/>
      <w:bookmarkEnd w:id="251"/>
      <w:bookmarkEnd w:id="252"/>
      <w:bookmarkEnd w:id="253"/>
      <w:r w:rsidRPr="0060302F">
        <w:t xml:space="preserve"> </w:t>
      </w:r>
    </w:p>
    <w:p w:rsidR="005C7CCA" w:rsidRPr="0060302F" w:rsidRDefault="005C7CCA" w:rsidP="005C7CCA">
      <w:pPr>
        <w:pStyle w:val="Nagwek5"/>
      </w:pPr>
      <w:bookmarkStart w:id="254" w:name="_Toc462750092"/>
      <w:bookmarkStart w:id="255" w:name="_Toc462751798"/>
      <w:bookmarkStart w:id="256" w:name="_Toc462765672"/>
      <w:bookmarkStart w:id="257" w:name="_Toc467242060"/>
      <w:r w:rsidRPr="0060302F">
        <w:t>Analiza stanu obecnego (AS IS)</w:t>
      </w:r>
      <w:bookmarkEnd w:id="254"/>
      <w:bookmarkEnd w:id="255"/>
      <w:bookmarkEnd w:id="256"/>
      <w:bookmarkEnd w:id="257"/>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Zgłoszenia, oświadczenia, rejestracje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przyjęcie zgłoszenia, oświadczenia i rejestracja w odpowiednich rejestrach</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Przyjęcie zgłoszenia, oświadczenia i rejestracje w odpowiednim rejestrze</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wraz ze wszystkimi wymaganymi załącznikami.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Ręczna rejestracja wniosku i dekretacja do właściwej komórki odpowiedzialnej za obsługę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K3: </w:t>
            </w:r>
          </w:p>
          <w:p w:rsidR="005C7CCA" w:rsidRPr="0060302F" w:rsidRDefault="005C7CCA" w:rsidP="005C7CCA">
            <w:pPr>
              <w:pStyle w:val="TABELE"/>
              <w:numPr>
                <w:ilvl w:val="0"/>
                <w:numId w:val="146"/>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46"/>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powiadomienia pocztą.</w:t>
            </w:r>
          </w:p>
          <w:p w:rsidR="005C7CCA" w:rsidRPr="0060302F" w:rsidRDefault="005C7CCA" w:rsidP="005C7CCA">
            <w:pPr>
              <w:pStyle w:val="TABELE"/>
              <w:numPr>
                <w:ilvl w:val="0"/>
                <w:numId w:val="146"/>
              </w:numPr>
              <w:spacing w:line="240" w:lineRule="auto"/>
              <w:jc w:val="both"/>
              <w:rPr>
                <w:sz w:val="22"/>
                <w:szCs w:val="22"/>
              </w:rPr>
            </w:pPr>
            <w:r w:rsidRPr="0060302F">
              <w:rPr>
                <w:sz w:val="22"/>
                <w:szCs w:val="22"/>
              </w:rPr>
              <w:t>W przypadku niestwierdzenia braków:</w:t>
            </w:r>
          </w:p>
          <w:p w:rsidR="005C7CCA" w:rsidRPr="0060302F" w:rsidRDefault="005C7CCA" w:rsidP="005C7CCA">
            <w:pPr>
              <w:pStyle w:val="TABELE"/>
              <w:numPr>
                <w:ilvl w:val="1"/>
                <w:numId w:val="146"/>
              </w:numPr>
              <w:spacing w:line="240" w:lineRule="auto"/>
              <w:jc w:val="both"/>
              <w:rPr>
                <w:sz w:val="22"/>
                <w:szCs w:val="22"/>
                <w:lang w:val="pl-PL"/>
              </w:rPr>
            </w:pPr>
            <w:r w:rsidRPr="0060302F">
              <w:rPr>
                <w:sz w:val="22"/>
                <w:szCs w:val="22"/>
                <w:lang w:val="pl-PL"/>
              </w:rPr>
              <w:t>Jeżeli konieczne jest udostępnienie dodatkowych danych, przygotowanie ich oraz udostępnienie zgodnie z ustaleniami z wnioskującym,  weryfikacja złożonych we wniosku danych, wpis do właściwych rejestrów lub protokołów.</w:t>
            </w:r>
          </w:p>
          <w:p w:rsidR="005C7CCA" w:rsidRPr="0060302F" w:rsidRDefault="005C7CCA" w:rsidP="005C7CCA">
            <w:pPr>
              <w:pStyle w:val="TABELE"/>
              <w:numPr>
                <w:ilvl w:val="1"/>
                <w:numId w:val="146"/>
              </w:numPr>
              <w:spacing w:line="240" w:lineRule="auto"/>
              <w:jc w:val="both"/>
              <w:rPr>
                <w:sz w:val="22"/>
                <w:szCs w:val="22"/>
                <w:lang w:val="pl-PL"/>
              </w:rPr>
            </w:pPr>
            <w:r w:rsidRPr="0060302F">
              <w:rPr>
                <w:sz w:val="22"/>
                <w:szCs w:val="22"/>
                <w:lang w:val="pl-PL"/>
              </w:rPr>
              <w:t>W przypadku braku konieczności udostępniania dodatkowych danych, weryfikacja złożonych we wniosku danych, wpis do właściwych rejestrów lub protokołów.</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Wysłanie powiadomienia drogą pocztową.</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42"/>
              </w:numPr>
              <w:spacing w:line="240" w:lineRule="auto"/>
              <w:jc w:val="both"/>
              <w:rPr>
                <w:sz w:val="22"/>
                <w:szCs w:val="22"/>
              </w:rPr>
            </w:pPr>
            <w:r w:rsidRPr="0060302F">
              <w:rPr>
                <w:sz w:val="22"/>
                <w:szCs w:val="22"/>
              </w:rPr>
              <w:t>Proces składania wniosku.</w:t>
            </w:r>
          </w:p>
          <w:p w:rsidR="005C7CCA" w:rsidRPr="0060302F" w:rsidRDefault="005C7CCA" w:rsidP="005C7CCA">
            <w:pPr>
              <w:pStyle w:val="TABELE"/>
              <w:numPr>
                <w:ilvl w:val="0"/>
                <w:numId w:val="142"/>
              </w:numPr>
              <w:spacing w:line="240" w:lineRule="auto"/>
              <w:jc w:val="both"/>
              <w:rPr>
                <w:sz w:val="22"/>
                <w:szCs w:val="22"/>
                <w:lang w:val="pl-PL"/>
              </w:rPr>
            </w:pPr>
            <w:r w:rsidRPr="0060302F">
              <w:rPr>
                <w:sz w:val="22"/>
                <w:szCs w:val="22"/>
                <w:lang w:val="pl-PL"/>
              </w:rPr>
              <w:t>Proces obsługi sprawy w urzędzie.</w:t>
            </w:r>
          </w:p>
          <w:p w:rsidR="005C7CCA" w:rsidRPr="0060302F" w:rsidRDefault="005C7CCA" w:rsidP="005C7CCA">
            <w:pPr>
              <w:pStyle w:val="TABELE"/>
              <w:numPr>
                <w:ilvl w:val="0"/>
                <w:numId w:val="142"/>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43"/>
              </w:numPr>
              <w:spacing w:line="240" w:lineRule="auto"/>
              <w:jc w:val="both"/>
              <w:rPr>
                <w:sz w:val="22"/>
                <w:szCs w:val="22"/>
              </w:rPr>
            </w:pPr>
            <w:r w:rsidRPr="0060302F">
              <w:rPr>
                <w:sz w:val="22"/>
                <w:szCs w:val="22"/>
              </w:rPr>
              <w:lastRenderedPageBreak/>
              <w:t>Zgłoszenie prac geodezyjnych lub kartograficznych</w:t>
            </w:r>
          </w:p>
          <w:p w:rsidR="005C7CCA" w:rsidRPr="0060302F" w:rsidRDefault="005C7CCA" w:rsidP="005C7CCA">
            <w:pPr>
              <w:pStyle w:val="TABELE"/>
              <w:numPr>
                <w:ilvl w:val="0"/>
                <w:numId w:val="143"/>
              </w:numPr>
              <w:spacing w:line="240" w:lineRule="auto"/>
              <w:jc w:val="both"/>
              <w:rPr>
                <w:sz w:val="22"/>
                <w:szCs w:val="22"/>
                <w:lang w:val="pl-PL"/>
              </w:rPr>
            </w:pPr>
            <w:r w:rsidRPr="0060302F">
              <w:rPr>
                <w:sz w:val="22"/>
                <w:szCs w:val="22"/>
                <w:lang w:val="pl-PL"/>
              </w:rPr>
              <w:t>Przekazanie wyników prac geodezyjnych lub kartograficznych do powiatowego zasobu geodezyjnego i kartograficznego</w:t>
            </w:r>
          </w:p>
          <w:p w:rsidR="005C7CCA" w:rsidRPr="0060302F" w:rsidRDefault="005C7CCA" w:rsidP="005C7CCA">
            <w:pPr>
              <w:pStyle w:val="TABELE"/>
              <w:numPr>
                <w:ilvl w:val="0"/>
                <w:numId w:val="143"/>
              </w:numPr>
              <w:spacing w:line="240" w:lineRule="auto"/>
              <w:jc w:val="both"/>
              <w:rPr>
                <w:sz w:val="22"/>
                <w:szCs w:val="22"/>
                <w:lang w:val="pl-PL"/>
              </w:rPr>
            </w:pPr>
            <w:r w:rsidRPr="0060302F">
              <w:rPr>
                <w:sz w:val="22"/>
                <w:szCs w:val="22"/>
                <w:lang w:val="pl-PL"/>
              </w:rPr>
              <w:t xml:space="preserve">Wniosek o rejestrację sprzętu pływającego służącego do połowu ryb </w:t>
            </w:r>
          </w:p>
          <w:p w:rsidR="005C7CCA" w:rsidRPr="0060302F" w:rsidRDefault="005C7CCA" w:rsidP="005C7CCA">
            <w:pPr>
              <w:pStyle w:val="TABELE"/>
              <w:numPr>
                <w:ilvl w:val="0"/>
                <w:numId w:val="143"/>
              </w:numPr>
              <w:spacing w:line="240" w:lineRule="auto"/>
              <w:jc w:val="both"/>
              <w:rPr>
                <w:sz w:val="22"/>
                <w:szCs w:val="22"/>
                <w:lang w:val="pl-PL"/>
              </w:rPr>
            </w:pPr>
            <w:r w:rsidRPr="0060302F">
              <w:rPr>
                <w:sz w:val="22"/>
                <w:szCs w:val="22"/>
                <w:lang w:val="pl-PL"/>
              </w:rPr>
              <w:t>Złożenie oświadczenia o zamiarze zatrudnienia kierowców</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b/>
                <w:color w:val="000000"/>
                <w:sz w:val="22"/>
                <w:szCs w:val="22"/>
                <w:lang w:val="pl-PL"/>
              </w:rPr>
              <w:t>Koszt procesu wynosi 48,90 zł.</w:t>
            </w:r>
          </w:p>
        </w:tc>
      </w:tr>
    </w:tbl>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7A555AC3" wp14:editId="3787EAE5">
            <wp:extent cx="4189213" cy="3793803"/>
            <wp:effectExtent l="0" t="0" r="1905" b="0"/>
            <wp:docPr id="3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danie decyzji zezwolenia ASIS.png"/>
                    <pic:cNvPicPr/>
                  </pic:nvPicPr>
                  <pic:blipFill rotWithShape="1">
                    <a:blip r:embed="rId17" cstate="print">
                      <a:extLst>
                        <a:ext uri="{28A0092B-C50C-407E-A947-70E740481C1C}">
                          <a14:useLocalDpi xmlns:a14="http://schemas.microsoft.com/office/drawing/2010/main" val="0"/>
                        </a:ext>
                      </a:extLst>
                    </a:blip>
                    <a:srcRect r="963" b="12601"/>
                    <a:stretch/>
                  </pic:blipFill>
                  <pic:spPr bwMode="auto">
                    <a:xfrm>
                      <a:off x="0" y="0"/>
                      <a:ext cx="4217681" cy="3819584"/>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F74266" w:rsidRDefault="005C7CCA" w:rsidP="005C7CCA">
      <w:pPr>
        <w:pStyle w:val="Nagwek5"/>
      </w:pPr>
      <w:bookmarkStart w:id="258" w:name="_Toc462750093"/>
      <w:bookmarkStart w:id="259" w:name="_Toc462751799"/>
      <w:bookmarkStart w:id="260" w:name="_Toc462765673"/>
      <w:bookmarkStart w:id="261" w:name="_Toc467242061"/>
      <w:r w:rsidRPr="0060302F">
        <w:t>Analiza stanu przyszłego (TO BE)</w:t>
      </w:r>
      <w:bookmarkEnd w:id="258"/>
      <w:bookmarkEnd w:id="259"/>
      <w:bookmarkEnd w:id="260"/>
      <w:bookmarkEnd w:id="261"/>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Zgłoszenia, oświadczenia, rejestracje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przyjęcie zgłoszenia, oświadczenia i rejestracja w odpowiednich rejestrach</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Przyjęcie zgłoszenia, oświadczenia i rejestracje w odpowiednim rejestrze</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lastRenderedPageBreak/>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za pośrednictwem dedykowanego formularza na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47"/>
              </w:numPr>
              <w:spacing w:line="240" w:lineRule="auto"/>
              <w:jc w:val="both"/>
              <w:rPr>
                <w:sz w:val="22"/>
                <w:szCs w:val="22"/>
                <w:lang w:val="pl-PL"/>
              </w:rPr>
            </w:pPr>
            <w:r w:rsidRPr="0060302F">
              <w:rPr>
                <w:sz w:val="22"/>
                <w:szCs w:val="22"/>
                <w:lang w:val="pl-PL"/>
              </w:rPr>
              <w:t xml:space="preserve">Automatyczne pobranie danych z wypełnionego przez wnioskodawcę formularza ePUAP do systemu elektronicznego zarządzania dokumentami. </w:t>
            </w:r>
          </w:p>
          <w:p w:rsidR="005C7CCA" w:rsidRPr="0060302F" w:rsidRDefault="005C7CCA" w:rsidP="005C7CCA">
            <w:pPr>
              <w:pStyle w:val="TABELE"/>
              <w:numPr>
                <w:ilvl w:val="0"/>
                <w:numId w:val="147"/>
              </w:numPr>
              <w:spacing w:line="240" w:lineRule="auto"/>
              <w:jc w:val="both"/>
              <w:rPr>
                <w:sz w:val="22"/>
                <w:szCs w:val="22"/>
                <w:lang w:val="pl-PL"/>
              </w:rPr>
            </w:pPr>
            <w:r w:rsidRPr="0060302F">
              <w:rPr>
                <w:sz w:val="22"/>
                <w:szCs w:val="22"/>
                <w:lang w:val="pl-PL"/>
              </w:rPr>
              <w:t>Automatyczne wysłanie powiadomienia o odbiorze wniosku z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Dekretacja zarejestrowanego w systemie wniosku i utworzenie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K4: </w:t>
            </w:r>
          </w:p>
          <w:p w:rsidR="005C7CCA" w:rsidRPr="0060302F" w:rsidRDefault="005C7CCA" w:rsidP="005C7CCA">
            <w:pPr>
              <w:pStyle w:val="TABELE"/>
              <w:numPr>
                <w:ilvl w:val="0"/>
                <w:numId w:val="148"/>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48"/>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powiadomienia pocztą.</w:t>
            </w:r>
          </w:p>
          <w:p w:rsidR="005C7CCA" w:rsidRPr="0060302F" w:rsidRDefault="005C7CCA" w:rsidP="005C7CCA">
            <w:pPr>
              <w:pStyle w:val="TABELE"/>
              <w:numPr>
                <w:ilvl w:val="0"/>
                <w:numId w:val="148"/>
              </w:numPr>
              <w:spacing w:line="240" w:lineRule="auto"/>
              <w:jc w:val="both"/>
              <w:rPr>
                <w:sz w:val="22"/>
                <w:szCs w:val="22"/>
              </w:rPr>
            </w:pPr>
            <w:r w:rsidRPr="0060302F">
              <w:rPr>
                <w:sz w:val="22"/>
                <w:szCs w:val="22"/>
              </w:rPr>
              <w:t>W przypadku niestwierdzenia braków:</w:t>
            </w:r>
          </w:p>
          <w:p w:rsidR="005C7CCA" w:rsidRPr="0060302F" w:rsidRDefault="005C7CCA" w:rsidP="005C7CCA">
            <w:pPr>
              <w:pStyle w:val="TABELE"/>
              <w:numPr>
                <w:ilvl w:val="1"/>
                <w:numId w:val="148"/>
              </w:numPr>
              <w:spacing w:line="240" w:lineRule="auto"/>
              <w:jc w:val="both"/>
              <w:rPr>
                <w:sz w:val="22"/>
                <w:szCs w:val="22"/>
                <w:lang w:val="pl-PL"/>
              </w:rPr>
            </w:pPr>
            <w:r w:rsidRPr="0060302F">
              <w:rPr>
                <w:sz w:val="22"/>
                <w:szCs w:val="22"/>
                <w:lang w:val="pl-PL"/>
              </w:rPr>
              <w:t>Jeżeli konieczne jest udostępnienie dodatkowych danych, przygotowanie ich oraz udostępnienie zgodnie z ustaleniami z wnioskującym,  weryfikacja złożonych we wniosku danych, wpis do właściwych rejestrów lub protokołów.</w:t>
            </w:r>
          </w:p>
          <w:p w:rsidR="005C7CCA" w:rsidRPr="0060302F" w:rsidRDefault="005C7CCA" w:rsidP="005C7CCA">
            <w:pPr>
              <w:pStyle w:val="TABELE"/>
              <w:numPr>
                <w:ilvl w:val="1"/>
                <w:numId w:val="148"/>
              </w:numPr>
              <w:spacing w:line="240" w:lineRule="auto"/>
              <w:jc w:val="both"/>
              <w:rPr>
                <w:sz w:val="22"/>
                <w:szCs w:val="22"/>
                <w:lang w:val="pl-PL"/>
              </w:rPr>
            </w:pPr>
            <w:r w:rsidRPr="0060302F">
              <w:rPr>
                <w:sz w:val="22"/>
                <w:szCs w:val="22"/>
                <w:lang w:val="pl-PL"/>
              </w:rPr>
              <w:t>W przypadku braku konieczności udostępniania dodatkowych danych, weryfikacja złożonych we wniosku danych, wpis do właściwych rejestrów lub protokołów.</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K5: Wysłanie powiadomienia  do wnioskującego drogą elektroniczną przez ePUAP, </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44"/>
              </w:numPr>
              <w:spacing w:line="240" w:lineRule="auto"/>
              <w:jc w:val="both"/>
              <w:rPr>
                <w:sz w:val="22"/>
                <w:szCs w:val="22"/>
              </w:rPr>
            </w:pPr>
            <w:r w:rsidRPr="0060302F">
              <w:rPr>
                <w:sz w:val="22"/>
                <w:szCs w:val="22"/>
              </w:rPr>
              <w:t>Zgłoszenie prac geodezyjnych lub kartograficznych</w:t>
            </w:r>
          </w:p>
          <w:p w:rsidR="005C7CCA" w:rsidRPr="0060302F" w:rsidRDefault="005C7CCA" w:rsidP="005C7CCA">
            <w:pPr>
              <w:pStyle w:val="TABELE"/>
              <w:numPr>
                <w:ilvl w:val="0"/>
                <w:numId w:val="144"/>
              </w:numPr>
              <w:spacing w:line="240" w:lineRule="auto"/>
              <w:jc w:val="both"/>
              <w:rPr>
                <w:sz w:val="22"/>
                <w:szCs w:val="22"/>
                <w:lang w:val="pl-PL"/>
              </w:rPr>
            </w:pPr>
            <w:r w:rsidRPr="0060302F">
              <w:rPr>
                <w:sz w:val="22"/>
                <w:szCs w:val="22"/>
                <w:lang w:val="pl-PL"/>
              </w:rPr>
              <w:t>Przekazanie wyników prac geodezyjnych lub kartograficznych do powiatowego zasobu geodezyjnego i kartograficznego</w:t>
            </w:r>
          </w:p>
          <w:p w:rsidR="005C7CCA" w:rsidRPr="0060302F" w:rsidRDefault="005C7CCA" w:rsidP="005C7CCA">
            <w:pPr>
              <w:pStyle w:val="TABELE"/>
              <w:numPr>
                <w:ilvl w:val="0"/>
                <w:numId w:val="144"/>
              </w:numPr>
              <w:spacing w:line="240" w:lineRule="auto"/>
              <w:jc w:val="both"/>
              <w:rPr>
                <w:sz w:val="22"/>
                <w:szCs w:val="22"/>
                <w:lang w:val="pl-PL"/>
              </w:rPr>
            </w:pPr>
            <w:r w:rsidRPr="0060302F">
              <w:rPr>
                <w:sz w:val="22"/>
                <w:szCs w:val="22"/>
                <w:lang w:val="pl-PL"/>
              </w:rPr>
              <w:t xml:space="preserve">Wniosek o rejestrację sprzętu pływającego służącego do połowu ryb </w:t>
            </w:r>
          </w:p>
          <w:p w:rsidR="005C7CCA" w:rsidRPr="0060302F" w:rsidRDefault="005C7CCA" w:rsidP="005C7CCA">
            <w:pPr>
              <w:pStyle w:val="TABELE"/>
              <w:numPr>
                <w:ilvl w:val="0"/>
                <w:numId w:val="144"/>
              </w:numPr>
              <w:spacing w:line="240" w:lineRule="auto"/>
              <w:jc w:val="both"/>
              <w:rPr>
                <w:sz w:val="22"/>
                <w:szCs w:val="22"/>
                <w:lang w:val="pl-PL"/>
              </w:rPr>
            </w:pPr>
            <w:r w:rsidRPr="0060302F">
              <w:rPr>
                <w:sz w:val="22"/>
                <w:szCs w:val="22"/>
                <w:lang w:val="pl-PL"/>
              </w:rPr>
              <w:t>Złożenie oświadczenia o zamiarze zatrudnienia kierowców</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Zakres zmian w procesie biznesowym i korzyści</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45"/>
              </w:numPr>
              <w:spacing w:line="240" w:lineRule="auto"/>
              <w:jc w:val="both"/>
              <w:rPr>
                <w:sz w:val="22"/>
                <w:szCs w:val="22"/>
                <w:lang w:val="pl-PL"/>
              </w:rPr>
            </w:pPr>
            <w:r w:rsidRPr="0060302F">
              <w:rPr>
                <w:sz w:val="22"/>
                <w:szCs w:val="22"/>
                <w:lang w:val="pl-PL"/>
              </w:rPr>
              <w:t>Umożliwienie złożenia wniosku drogą elektroniczną, co wpłynie na większą dostępność usługi i uniezależni wnioskodawcę od godzin otwarcia urzędu.</w:t>
            </w:r>
          </w:p>
          <w:p w:rsidR="005C7CCA" w:rsidRPr="0060302F" w:rsidRDefault="005C7CCA" w:rsidP="005C7CCA">
            <w:pPr>
              <w:pStyle w:val="TABELE"/>
              <w:numPr>
                <w:ilvl w:val="0"/>
                <w:numId w:val="145"/>
              </w:numPr>
              <w:spacing w:line="240" w:lineRule="auto"/>
              <w:jc w:val="both"/>
              <w:rPr>
                <w:sz w:val="22"/>
                <w:szCs w:val="22"/>
                <w:lang w:val="pl-PL"/>
              </w:rPr>
            </w:pPr>
            <w:r w:rsidRPr="0060302F">
              <w:rPr>
                <w:sz w:val="22"/>
                <w:szCs w:val="22"/>
                <w:lang w:val="pl-PL"/>
              </w:rPr>
              <w:t>Mniejsza liczba dokumentów papierowych będzie mieć wpływ na ochronę środowiska.</w:t>
            </w:r>
          </w:p>
          <w:p w:rsidR="005C7CCA" w:rsidRPr="0060302F" w:rsidRDefault="005C7CCA" w:rsidP="005C7CCA">
            <w:pPr>
              <w:pStyle w:val="TABELE"/>
              <w:numPr>
                <w:ilvl w:val="0"/>
                <w:numId w:val="145"/>
              </w:numPr>
              <w:spacing w:line="240" w:lineRule="auto"/>
              <w:jc w:val="both"/>
              <w:rPr>
                <w:sz w:val="22"/>
                <w:szCs w:val="22"/>
                <w:lang w:val="pl-PL"/>
              </w:rPr>
            </w:pPr>
            <w:r w:rsidRPr="0060302F">
              <w:rPr>
                <w:sz w:val="22"/>
                <w:szCs w:val="22"/>
                <w:lang w:val="pl-PL"/>
              </w:rPr>
              <w:t>Automatyzacja kroków procesu przy jednoczesnym uproszczeniu realizacji usługi w szczególności poprzez:</w:t>
            </w:r>
          </w:p>
          <w:p w:rsidR="005C7CCA" w:rsidRPr="0060302F" w:rsidRDefault="005C7CCA" w:rsidP="005C7CCA">
            <w:pPr>
              <w:pStyle w:val="TABELE"/>
              <w:numPr>
                <w:ilvl w:val="1"/>
                <w:numId w:val="145"/>
              </w:numPr>
              <w:spacing w:line="240" w:lineRule="auto"/>
              <w:jc w:val="both"/>
              <w:rPr>
                <w:sz w:val="22"/>
                <w:szCs w:val="22"/>
                <w:lang w:val="pl-PL"/>
              </w:rPr>
            </w:pPr>
            <w:r w:rsidRPr="0060302F">
              <w:rPr>
                <w:sz w:val="22"/>
                <w:szCs w:val="22"/>
                <w:lang w:val="pl-PL"/>
              </w:rPr>
              <w:t xml:space="preserve">Automatyczną rejestrację wniosku w systemie elektronicznego obiegu </w:t>
            </w:r>
            <w:r w:rsidRPr="0060302F">
              <w:rPr>
                <w:sz w:val="22"/>
                <w:szCs w:val="22"/>
                <w:lang w:val="pl-PL"/>
              </w:rPr>
              <w:lastRenderedPageBreak/>
              <w:t>dokumentów.</w:t>
            </w:r>
          </w:p>
          <w:p w:rsidR="005C7CCA" w:rsidRPr="0060302F" w:rsidRDefault="005C7CCA" w:rsidP="005C7CCA">
            <w:pPr>
              <w:pStyle w:val="TABELE"/>
              <w:numPr>
                <w:ilvl w:val="1"/>
                <w:numId w:val="145"/>
              </w:numPr>
              <w:spacing w:line="240" w:lineRule="auto"/>
              <w:jc w:val="both"/>
              <w:rPr>
                <w:sz w:val="22"/>
                <w:szCs w:val="22"/>
                <w:lang w:val="pl-PL"/>
              </w:rPr>
            </w:pPr>
            <w:r w:rsidRPr="0060302F">
              <w:rPr>
                <w:sz w:val="22"/>
                <w:szCs w:val="22"/>
                <w:lang w:val="pl-PL"/>
              </w:rPr>
              <w:t>Automatyczną weryfikację osób składających wniosek dzięki zastosowaniu profilu zaufanego.</w:t>
            </w:r>
          </w:p>
          <w:p w:rsidR="005C7CCA" w:rsidRPr="0060302F" w:rsidRDefault="005C7CCA" w:rsidP="005C7CCA">
            <w:pPr>
              <w:pStyle w:val="TABELE"/>
              <w:numPr>
                <w:ilvl w:val="1"/>
                <w:numId w:val="145"/>
              </w:numPr>
              <w:spacing w:line="240" w:lineRule="auto"/>
              <w:jc w:val="both"/>
              <w:rPr>
                <w:sz w:val="22"/>
                <w:szCs w:val="22"/>
                <w:lang w:val="pl-PL"/>
              </w:rPr>
            </w:pPr>
            <w:r w:rsidRPr="0060302F">
              <w:rPr>
                <w:sz w:val="22"/>
                <w:szCs w:val="22"/>
                <w:lang w:val="pl-PL"/>
              </w:rPr>
              <w:t>Automatyczną weryfikację prawidłowości wypełniania wniosku na ePUAP dzięki walidacji pól formularza.</w:t>
            </w:r>
          </w:p>
          <w:p w:rsidR="005C7CCA" w:rsidRPr="0060302F" w:rsidRDefault="005C7CCA" w:rsidP="005C7CCA">
            <w:pPr>
              <w:pStyle w:val="TABELE"/>
              <w:numPr>
                <w:ilvl w:val="1"/>
                <w:numId w:val="145"/>
              </w:numPr>
              <w:spacing w:line="240" w:lineRule="auto"/>
              <w:jc w:val="both"/>
              <w:rPr>
                <w:sz w:val="22"/>
                <w:szCs w:val="22"/>
                <w:lang w:val="pl-PL"/>
              </w:rPr>
            </w:pPr>
            <w:r w:rsidRPr="0060302F">
              <w:rPr>
                <w:sz w:val="22"/>
                <w:szCs w:val="22"/>
                <w:lang w:val="pl-PL"/>
              </w:rPr>
              <w:t>Automatyczne powiadamianie o kolejnych etapach procedowania wniosku w czasie rzeczywistym.</w:t>
            </w:r>
          </w:p>
          <w:p w:rsidR="005C7CCA" w:rsidRPr="0060302F" w:rsidRDefault="005C7CCA" w:rsidP="005C7CCA">
            <w:pPr>
              <w:pStyle w:val="TABELE"/>
              <w:numPr>
                <w:ilvl w:val="0"/>
                <w:numId w:val="145"/>
              </w:numPr>
              <w:spacing w:line="240" w:lineRule="auto"/>
              <w:jc w:val="both"/>
              <w:rPr>
                <w:sz w:val="22"/>
                <w:szCs w:val="22"/>
                <w:lang w:val="pl-PL"/>
              </w:rPr>
            </w:pPr>
            <w:r w:rsidRPr="0060302F">
              <w:rPr>
                <w:sz w:val="22"/>
                <w:szCs w:val="22"/>
                <w:lang w:val="pl-PL"/>
              </w:rPr>
              <w:t>Zmniejszenie kosztów związanych z realizacją procesu dzięki ograniczeniu do minimum:</w:t>
            </w:r>
          </w:p>
          <w:p w:rsidR="005C7CCA" w:rsidRPr="0060302F" w:rsidRDefault="005C7CCA" w:rsidP="005C7CCA">
            <w:pPr>
              <w:pStyle w:val="TABELE"/>
              <w:numPr>
                <w:ilvl w:val="1"/>
                <w:numId w:val="145"/>
              </w:numPr>
              <w:spacing w:line="240" w:lineRule="auto"/>
              <w:jc w:val="both"/>
              <w:rPr>
                <w:sz w:val="22"/>
                <w:szCs w:val="22"/>
                <w:lang w:val="pl-PL"/>
              </w:rPr>
            </w:pPr>
            <w:r w:rsidRPr="0060302F">
              <w:rPr>
                <w:sz w:val="22"/>
                <w:szCs w:val="22"/>
                <w:lang w:val="pl-PL"/>
              </w:rPr>
              <w:t>Wysyłki listów poleconych między wnioskodawcą a urzędem i odwrotnie.</w:t>
            </w:r>
          </w:p>
          <w:p w:rsidR="005C7CCA" w:rsidRPr="0060302F" w:rsidRDefault="005C7CCA" w:rsidP="005C7CCA">
            <w:pPr>
              <w:pStyle w:val="TABELE"/>
              <w:numPr>
                <w:ilvl w:val="1"/>
                <w:numId w:val="145"/>
              </w:numPr>
              <w:spacing w:line="240" w:lineRule="auto"/>
              <w:jc w:val="both"/>
              <w:rPr>
                <w:sz w:val="22"/>
                <w:szCs w:val="22"/>
                <w:lang w:val="pl-PL"/>
              </w:rPr>
            </w:pPr>
            <w:r w:rsidRPr="0060302F">
              <w:rPr>
                <w:sz w:val="22"/>
                <w:szCs w:val="22"/>
                <w:lang w:val="pl-PL"/>
              </w:rPr>
              <w:t>Konieczności osobistego stawiennictwa w urzędzie.</w:t>
            </w:r>
          </w:p>
          <w:p w:rsidR="005C7CCA" w:rsidRPr="0060302F" w:rsidRDefault="005C7CCA" w:rsidP="005C7CCA">
            <w:pPr>
              <w:pStyle w:val="TABELE"/>
              <w:numPr>
                <w:ilvl w:val="1"/>
                <w:numId w:val="145"/>
              </w:numPr>
              <w:spacing w:line="240" w:lineRule="auto"/>
              <w:jc w:val="both"/>
              <w:rPr>
                <w:sz w:val="22"/>
                <w:szCs w:val="22"/>
                <w:lang w:val="pl-PL"/>
              </w:rPr>
            </w:pPr>
            <w:r w:rsidRPr="0060302F">
              <w:rPr>
                <w:sz w:val="22"/>
                <w:szCs w:val="22"/>
                <w:lang w:val="pl-PL"/>
              </w:rPr>
              <w:t>Niezbędnego do realizacji procesu czasu zarówno po stronie wnioskodawcy, jak i urzędu co wpłynie korzystnie na koszt realizacji usługi dla obu stron.</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lastRenderedPageBreak/>
              <w:t>Czas i koszt realizacji procesu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Czas</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podmiotu składającego wniosek, wdrożenie elektronicznej usługi oraz realizacja kluczowych jej procesów przez systemy elektroniczne znacząco wpłynie na zmniejszenie czasu 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urzędu, wdrożenie elektronicznej usługi oraz realizacja kluczowych jej procesów przez systemy elektroniczne w znaczący sposób ograniczy czas niezbędny do realizacji usługi.</w:t>
            </w:r>
          </w:p>
          <w:p w:rsidR="005C7CCA" w:rsidRPr="0060302F" w:rsidRDefault="005C7CCA" w:rsidP="00775A55">
            <w:pPr>
              <w:pStyle w:val="TABELE"/>
              <w:spacing w:line="240" w:lineRule="auto"/>
              <w:jc w:val="both"/>
              <w:rPr>
                <w:b/>
                <w:sz w:val="22"/>
                <w:szCs w:val="22"/>
                <w:lang w:val="pl-PL"/>
              </w:rPr>
            </w:pPr>
            <w:r w:rsidRPr="0060302F">
              <w:rPr>
                <w:b/>
                <w:sz w:val="22"/>
                <w:szCs w:val="22"/>
                <w:lang w:val="pl-PL"/>
              </w:rPr>
              <w:t>Koszt</w:t>
            </w:r>
          </w:p>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sz w:val="22"/>
                <w:szCs w:val="22"/>
                <w:lang w:val="pl-PL"/>
              </w:rPr>
            </w:pPr>
            <w:r w:rsidRPr="0060302F">
              <w:rPr>
                <w:sz w:val="22"/>
                <w:szCs w:val="22"/>
                <w:lang w:val="pl-PL"/>
              </w:rPr>
              <w:t>Koszt realizacji procesu kluczowego jest bezpośrednio związany z nakładem pracy pracownika urzędu oraz kosztami związanymi z przygotowaniem i doręczaniem korespondencji. Dzięki realizacji tej usługi drogą elektroniczną i automatyzacji kluczowych procesów, koszty te można ograniczyć w bardzo znaczący sposób lub wyeliminować w całości.</w:t>
            </w:r>
          </w:p>
          <w:p w:rsidR="005C7CCA" w:rsidRPr="0060302F" w:rsidRDefault="005C7CCA" w:rsidP="00775A55">
            <w:pPr>
              <w:pStyle w:val="TABELE"/>
              <w:spacing w:line="240" w:lineRule="auto"/>
              <w:jc w:val="both"/>
              <w:rPr>
                <w:sz w:val="22"/>
                <w:szCs w:val="22"/>
                <w:lang w:val="pl-PL"/>
              </w:rPr>
            </w:pPr>
            <w:r w:rsidRPr="0060302F">
              <w:rPr>
                <w:color w:val="000000"/>
                <w:sz w:val="22"/>
                <w:szCs w:val="22"/>
                <w:lang w:val="pl-PL"/>
              </w:rPr>
              <w:t>Koszt procesu wynosi 36,67 zł.</w:t>
            </w:r>
          </w:p>
        </w:tc>
      </w:tr>
    </w:tbl>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lastRenderedPageBreak/>
        <w:drawing>
          <wp:inline distT="0" distB="0" distL="0" distR="0" wp14:anchorId="47E06C34" wp14:editId="07A3DA4A">
            <wp:extent cx="4346812" cy="4094329"/>
            <wp:effectExtent l="0" t="0" r="0" b="1905"/>
            <wp:docPr id="4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danie decyzji zezwolenia TOBE.png"/>
                    <pic:cNvPicPr/>
                  </pic:nvPicPr>
                  <pic:blipFill rotWithShape="1">
                    <a:blip r:embed="rId18" cstate="print">
                      <a:extLst>
                        <a:ext uri="{28A0092B-C50C-407E-A947-70E740481C1C}">
                          <a14:useLocalDpi xmlns:a14="http://schemas.microsoft.com/office/drawing/2010/main" val="0"/>
                        </a:ext>
                      </a:extLst>
                    </a:blip>
                    <a:srcRect r="547" b="10794"/>
                    <a:stretch/>
                  </pic:blipFill>
                  <pic:spPr bwMode="auto">
                    <a:xfrm>
                      <a:off x="0" y="0"/>
                      <a:ext cx="4346995" cy="4094501"/>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3"/>
        <w:jc w:val="left"/>
      </w:pPr>
      <w:bookmarkStart w:id="262" w:name="_Toc462585373"/>
      <w:bookmarkStart w:id="263" w:name="_Toc462750094"/>
      <w:bookmarkStart w:id="264" w:name="_Toc462751800"/>
      <w:bookmarkStart w:id="265" w:name="_Toc462765674"/>
      <w:bookmarkStart w:id="266" w:name="_Toc467242062"/>
      <w:bookmarkStart w:id="267" w:name="_Toc488236756"/>
      <w:r w:rsidRPr="0060302F">
        <w:t>PROCES: Wydanie dokumentów</w:t>
      </w:r>
      <w:bookmarkEnd w:id="262"/>
      <w:bookmarkEnd w:id="263"/>
      <w:bookmarkEnd w:id="264"/>
      <w:bookmarkEnd w:id="265"/>
      <w:bookmarkEnd w:id="266"/>
      <w:bookmarkEnd w:id="267"/>
    </w:p>
    <w:p w:rsidR="005C7CCA" w:rsidRPr="0060302F" w:rsidRDefault="005C7CCA" w:rsidP="005C7CCA">
      <w:pPr>
        <w:pStyle w:val="Nagwek4"/>
        <w:jc w:val="both"/>
      </w:pPr>
      <w:bookmarkStart w:id="268" w:name="_Toc462585374"/>
      <w:bookmarkStart w:id="269" w:name="_Toc462750095"/>
      <w:bookmarkStart w:id="270" w:name="_Toc462751801"/>
      <w:bookmarkStart w:id="271" w:name="_Toc462765675"/>
      <w:bookmarkStart w:id="272" w:name="_Toc467242063"/>
      <w:r w:rsidRPr="0060302F">
        <w:t>Wniosek o uwierzytelnianie dokumentów geodezyjnych i kartograficznych</w:t>
      </w:r>
      <w:bookmarkEnd w:id="268"/>
      <w:bookmarkEnd w:id="269"/>
      <w:bookmarkEnd w:id="270"/>
      <w:bookmarkEnd w:id="271"/>
      <w:bookmarkEnd w:id="272"/>
    </w:p>
    <w:p w:rsidR="005C7CCA" w:rsidRPr="0060302F" w:rsidRDefault="005C7CCA" w:rsidP="005C7CCA">
      <w:pPr>
        <w:pStyle w:val="Nagwek4"/>
        <w:jc w:val="both"/>
      </w:pPr>
      <w:bookmarkStart w:id="273" w:name="_Toc462585375"/>
      <w:bookmarkStart w:id="274" w:name="_Toc462750096"/>
      <w:bookmarkStart w:id="275" w:name="_Toc462751802"/>
      <w:bookmarkStart w:id="276" w:name="_Toc462765676"/>
      <w:bookmarkStart w:id="277" w:name="_Toc467242064"/>
      <w:r w:rsidRPr="0060302F">
        <w:t>Wniosek o wydawanie karty wędkarskiej i karty łowiectwa podwodnego</w:t>
      </w:r>
      <w:bookmarkEnd w:id="273"/>
      <w:bookmarkEnd w:id="274"/>
      <w:bookmarkEnd w:id="275"/>
      <w:bookmarkEnd w:id="276"/>
      <w:bookmarkEnd w:id="277"/>
      <w:r w:rsidRPr="0060302F">
        <w:t xml:space="preserve">  </w:t>
      </w:r>
    </w:p>
    <w:p w:rsidR="005C7CCA" w:rsidRPr="0060302F" w:rsidRDefault="005C7CCA" w:rsidP="005C7CCA">
      <w:pPr>
        <w:pStyle w:val="Nagwek5"/>
      </w:pPr>
      <w:bookmarkStart w:id="278" w:name="_Toc462750097"/>
      <w:bookmarkStart w:id="279" w:name="_Toc462751803"/>
      <w:bookmarkStart w:id="280" w:name="_Toc462765677"/>
      <w:bookmarkStart w:id="281" w:name="_Toc467242065"/>
      <w:r w:rsidRPr="0060302F">
        <w:t>Analiza stanu obecnego (AS IS)</w:t>
      </w:r>
      <w:bookmarkEnd w:id="278"/>
      <w:bookmarkEnd w:id="279"/>
      <w:bookmarkEnd w:id="280"/>
      <w:bookmarkEnd w:id="281"/>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Wydanie dokumentów</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wymaganych dokumentów lub uprawnień</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Otrzymanie dokumentów lub uprawnień zgodnie z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wraz ze wszystkimi wymaganymi załącznikami.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lastRenderedPageBreak/>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Ręczna rejestracja wniosku i dekretacja do właściwej komórki odpowiedzialnej za obsługę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K3: </w:t>
            </w:r>
          </w:p>
          <w:p w:rsidR="005C7CCA" w:rsidRPr="0060302F" w:rsidRDefault="005C7CCA" w:rsidP="005C7CCA">
            <w:pPr>
              <w:pStyle w:val="TABELE"/>
              <w:numPr>
                <w:ilvl w:val="0"/>
                <w:numId w:val="151"/>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51"/>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powiadomienia pocztą.</w:t>
            </w:r>
          </w:p>
          <w:p w:rsidR="005C7CCA" w:rsidRPr="0060302F" w:rsidRDefault="005C7CCA" w:rsidP="005C7CCA">
            <w:pPr>
              <w:pStyle w:val="TABELE"/>
              <w:numPr>
                <w:ilvl w:val="0"/>
                <w:numId w:val="151"/>
              </w:numPr>
              <w:spacing w:line="240" w:lineRule="auto"/>
              <w:jc w:val="both"/>
              <w:rPr>
                <w:sz w:val="22"/>
                <w:szCs w:val="22"/>
                <w:lang w:val="pl-PL"/>
              </w:rPr>
            </w:pPr>
            <w:r w:rsidRPr="0060302F">
              <w:rPr>
                <w:sz w:val="22"/>
                <w:szCs w:val="22"/>
                <w:lang w:val="pl-PL"/>
              </w:rPr>
              <w:t>W przypadku niestwierdzenia braków, przygotowanie wymaganych dokumentów lub uprawnień.</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Wysłanie  powiadomienia do wnioskującego drogą pocztową.</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50"/>
              </w:numPr>
              <w:spacing w:line="240" w:lineRule="auto"/>
              <w:jc w:val="both"/>
              <w:rPr>
                <w:sz w:val="22"/>
                <w:szCs w:val="22"/>
              </w:rPr>
            </w:pPr>
            <w:r w:rsidRPr="0060302F">
              <w:rPr>
                <w:sz w:val="22"/>
                <w:szCs w:val="22"/>
              </w:rPr>
              <w:t>Proces składania wniosku.</w:t>
            </w:r>
          </w:p>
          <w:p w:rsidR="005C7CCA" w:rsidRPr="0060302F" w:rsidRDefault="005C7CCA" w:rsidP="005C7CCA">
            <w:pPr>
              <w:pStyle w:val="TABELE"/>
              <w:numPr>
                <w:ilvl w:val="0"/>
                <w:numId w:val="150"/>
              </w:numPr>
              <w:spacing w:line="240" w:lineRule="auto"/>
              <w:jc w:val="both"/>
              <w:rPr>
                <w:sz w:val="22"/>
                <w:szCs w:val="22"/>
                <w:lang w:val="pl-PL"/>
              </w:rPr>
            </w:pPr>
            <w:r w:rsidRPr="0060302F">
              <w:rPr>
                <w:sz w:val="22"/>
                <w:szCs w:val="22"/>
                <w:lang w:val="pl-PL"/>
              </w:rPr>
              <w:t>Proces obsługi sprawy w urzędzie.</w:t>
            </w:r>
          </w:p>
          <w:p w:rsidR="005C7CCA" w:rsidRPr="0060302F" w:rsidRDefault="005C7CCA" w:rsidP="005C7CCA">
            <w:pPr>
              <w:pStyle w:val="TABELE"/>
              <w:numPr>
                <w:ilvl w:val="0"/>
                <w:numId w:val="150"/>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49"/>
              </w:numPr>
              <w:spacing w:line="240" w:lineRule="auto"/>
              <w:jc w:val="both"/>
              <w:rPr>
                <w:sz w:val="22"/>
                <w:szCs w:val="22"/>
                <w:lang w:val="pl-PL"/>
              </w:rPr>
            </w:pPr>
            <w:r w:rsidRPr="0060302F">
              <w:rPr>
                <w:sz w:val="22"/>
                <w:szCs w:val="22"/>
                <w:lang w:val="pl-PL"/>
              </w:rPr>
              <w:t>Wniosek o uwierzytelnianie dokumentów geodezyjnych i kartograficznych</w:t>
            </w:r>
          </w:p>
          <w:p w:rsidR="005C7CCA" w:rsidRPr="0060302F" w:rsidRDefault="005C7CCA" w:rsidP="005C7CCA">
            <w:pPr>
              <w:pStyle w:val="TABELE"/>
              <w:numPr>
                <w:ilvl w:val="0"/>
                <w:numId w:val="149"/>
              </w:numPr>
              <w:spacing w:line="240" w:lineRule="auto"/>
              <w:jc w:val="both"/>
              <w:rPr>
                <w:sz w:val="22"/>
                <w:szCs w:val="22"/>
                <w:lang w:val="pl-PL"/>
              </w:rPr>
            </w:pPr>
            <w:r w:rsidRPr="0060302F">
              <w:rPr>
                <w:sz w:val="22"/>
                <w:szCs w:val="22"/>
                <w:lang w:val="pl-PL"/>
              </w:rPr>
              <w:t>Wniosek o wydawanie karty wędkarskiej i karty łowiectwa podwodnego</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b/>
                <w:color w:val="000000"/>
                <w:sz w:val="22"/>
                <w:szCs w:val="22"/>
                <w:lang w:val="pl-PL"/>
              </w:rPr>
              <w:t>Koszt procesu wynosi 24,45 zł.</w:t>
            </w:r>
          </w:p>
        </w:tc>
      </w:tr>
    </w:tbl>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52A1CE82" wp14:editId="247C3901">
            <wp:extent cx="4107977" cy="3279015"/>
            <wp:effectExtent l="0" t="0" r="6985" b="0"/>
            <wp:docPr id="4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danie decyzji zezwolenia ASIS.png"/>
                    <pic:cNvPicPr/>
                  </pic:nvPicPr>
                  <pic:blipFill rotWithShape="1">
                    <a:blip r:embed="rId19" cstate="print">
                      <a:extLst>
                        <a:ext uri="{28A0092B-C50C-407E-A947-70E740481C1C}">
                          <a14:useLocalDpi xmlns:a14="http://schemas.microsoft.com/office/drawing/2010/main" val="0"/>
                        </a:ext>
                      </a:extLst>
                    </a:blip>
                    <a:srcRect l="-1" r="667" b="12354"/>
                    <a:stretch/>
                  </pic:blipFill>
                  <pic:spPr bwMode="auto">
                    <a:xfrm>
                      <a:off x="0" y="0"/>
                      <a:ext cx="4123556" cy="3291450"/>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5"/>
      </w:pPr>
      <w:bookmarkStart w:id="282" w:name="_Toc462750098"/>
      <w:bookmarkStart w:id="283" w:name="_Toc462751804"/>
      <w:bookmarkStart w:id="284" w:name="_Toc462765678"/>
      <w:bookmarkStart w:id="285" w:name="_Toc467242066"/>
      <w:r w:rsidRPr="0060302F">
        <w:t>Analiza stanu przyszłego (TO BE)</w:t>
      </w:r>
      <w:bookmarkEnd w:id="282"/>
      <w:bookmarkEnd w:id="283"/>
      <w:bookmarkEnd w:id="284"/>
      <w:bookmarkEnd w:id="285"/>
    </w:p>
    <w:p w:rsidR="005C7CCA" w:rsidRPr="0060302F" w:rsidRDefault="005C7CCA" w:rsidP="005C7CCA">
      <w:pPr>
        <w:spacing w:line="240" w:lineRule="auto"/>
        <w:jc w:val="both"/>
        <w:rPr>
          <w:rFonts w:asciiTheme="minorHAnsi" w:hAnsiTheme="minorHAnsi" w:cstheme="minorHAnsi"/>
        </w:rPr>
      </w:pPr>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Wydanie dokumentów</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wymaganych dokumentów lub uprawnień</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Otrzymanie dokumentów lub uprawnień zgodnie z wnioskiem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za pośrednictwem dedykowanego formularza na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53"/>
              </w:numPr>
              <w:spacing w:line="240" w:lineRule="auto"/>
              <w:jc w:val="both"/>
              <w:rPr>
                <w:sz w:val="22"/>
                <w:szCs w:val="22"/>
                <w:lang w:val="pl-PL"/>
              </w:rPr>
            </w:pPr>
            <w:r w:rsidRPr="0060302F">
              <w:rPr>
                <w:sz w:val="22"/>
                <w:szCs w:val="22"/>
                <w:lang w:val="pl-PL"/>
              </w:rPr>
              <w:t xml:space="preserve">Automatyczne pobranie danych z wypełnionego przez wnioskodawcę formularza ePUAP do systemu elektronicznego zarządzania dokumentami. </w:t>
            </w:r>
          </w:p>
          <w:p w:rsidR="005C7CCA" w:rsidRPr="0060302F" w:rsidRDefault="005C7CCA" w:rsidP="005C7CCA">
            <w:pPr>
              <w:pStyle w:val="TABELE"/>
              <w:numPr>
                <w:ilvl w:val="0"/>
                <w:numId w:val="153"/>
              </w:numPr>
              <w:spacing w:line="240" w:lineRule="auto"/>
              <w:jc w:val="both"/>
              <w:rPr>
                <w:sz w:val="22"/>
                <w:szCs w:val="22"/>
                <w:lang w:val="pl-PL"/>
              </w:rPr>
            </w:pPr>
            <w:r w:rsidRPr="0060302F">
              <w:rPr>
                <w:sz w:val="22"/>
                <w:szCs w:val="22"/>
                <w:lang w:val="pl-PL"/>
              </w:rPr>
              <w:t>Automatyczne wysłanie powiadomienia o odbiorze wniosku z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Dekretacja zarejestrowanego w systemie wniosku i utworzenie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K4: </w:t>
            </w:r>
          </w:p>
          <w:p w:rsidR="005C7CCA" w:rsidRPr="0060302F" w:rsidRDefault="005C7CCA" w:rsidP="005C7CCA">
            <w:pPr>
              <w:pStyle w:val="TABELE"/>
              <w:numPr>
                <w:ilvl w:val="0"/>
                <w:numId w:val="152"/>
              </w:numPr>
              <w:spacing w:line="240" w:lineRule="auto"/>
              <w:jc w:val="both"/>
              <w:rPr>
                <w:sz w:val="22"/>
                <w:szCs w:val="22"/>
              </w:rPr>
            </w:pPr>
            <w:r w:rsidRPr="0060302F">
              <w:rPr>
                <w:sz w:val="22"/>
                <w:szCs w:val="22"/>
              </w:rPr>
              <w:t>Weryfikacja formalna elektronicznego wniosku.</w:t>
            </w:r>
          </w:p>
          <w:p w:rsidR="005C7CCA" w:rsidRPr="0060302F" w:rsidRDefault="005C7CCA" w:rsidP="005C7CCA">
            <w:pPr>
              <w:pStyle w:val="TABELE"/>
              <w:numPr>
                <w:ilvl w:val="0"/>
                <w:numId w:val="152"/>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informacji drogą elektroniczną przez ePUAP.</w:t>
            </w:r>
          </w:p>
          <w:p w:rsidR="005C7CCA" w:rsidRPr="0060302F" w:rsidRDefault="005C7CCA" w:rsidP="005C7CCA">
            <w:pPr>
              <w:pStyle w:val="TABELE"/>
              <w:numPr>
                <w:ilvl w:val="0"/>
                <w:numId w:val="152"/>
              </w:numPr>
              <w:spacing w:line="240" w:lineRule="auto"/>
              <w:jc w:val="both"/>
              <w:rPr>
                <w:sz w:val="22"/>
                <w:szCs w:val="22"/>
                <w:lang w:val="pl-PL"/>
              </w:rPr>
            </w:pPr>
            <w:r w:rsidRPr="0060302F">
              <w:rPr>
                <w:sz w:val="22"/>
                <w:szCs w:val="22"/>
                <w:lang w:val="pl-PL"/>
              </w:rPr>
              <w:t>W przypadku niestwierdzenia braków, przygotowanie wymaganych dokumentów lub uprawnień.</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K5: Wysłanie powiadomienia do wnioskującego drogą elektroniczną przez ePUAP, </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54"/>
              </w:numPr>
              <w:spacing w:line="240" w:lineRule="auto"/>
              <w:jc w:val="both"/>
              <w:rPr>
                <w:sz w:val="22"/>
                <w:szCs w:val="22"/>
                <w:lang w:val="pl-PL"/>
              </w:rPr>
            </w:pPr>
            <w:r w:rsidRPr="0060302F">
              <w:rPr>
                <w:sz w:val="22"/>
                <w:szCs w:val="22"/>
                <w:lang w:val="pl-PL"/>
              </w:rPr>
              <w:t>Wniosek o uwierzytelnianie dokumentów geodezyjnych i kartograficznych</w:t>
            </w:r>
          </w:p>
          <w:p w:rsidR="005C7CCA" w:rsidRPr="0060302F" w:rsidRDefault="005C7CCA" w:rsidP="005C7CCA">
            <w:pPr>
              <w:pStyle w:val="TABELE"/>
              <w:numPr>
                <w:ilvl w:val="0"/>
                <w:numId w:val="154"/>
              </w:numPr>
              <w:spacing w:line="240" w:lineRule="auto"/>
              <w:jc w:val="both"/>
              <w:rPr>
                <w:sz w:val="22"/>
                <w:szCs w:val="22"/>
                <w:lang w:val="pl-PL"/>
              </w:rPr>
            </w:pPr>
            <w:r w:rsidRPr="0060302F">
              <w:rPr>
                <w:sz w:val="22"/>
                <w:szCs w:val="22"/>
                <w:lang w:val="pl-PL"/>
              </w:rPr>
              <w:t>Wniosek o wydawanie karty wędkarskiej i karty łowiectwa podwodnego</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Zakres zmian w procesie biznesowym i korzyści</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55"/>
              </w:numPr>
              <w:spacing w:line="240" w:lineRule="auto"/>
              <w:jc w:val="both"/>
              <w:rPr>
                <w:sz w:val="22"/>
                <w:szCs w:val="22"/>
                <w:lang w:val="pl-PL"/>
              </w:rPr>
            </w:pPr>
            <w:r w:rsidRPr="0060302F">
              <w:rPr>
                <w:sz w:val="22"/>
                <w:szCs w:val="22"/>
                <w:lang w:val="pl-PL"/>
              </w:rPr>
              <w:t>Umożliwienie złożenia wniosku drogą elektroniczną, co wpłynie na większą dostępność usługi i uniezależni wnioskodawcę od godzin otwarcia urzędu.</w:t>
            </w:r>
          </w:p>
          <w:p w:rsidR="005C7CCA" w:rsidRPr="0060302F" w:rsidRDefault="005C7CCA" w:rsidP="005C7CCA">
            <w:pPr>
              <w:pStyle w:val="TABELE"/>
              <w:numPr>
                <w:ilvl w:val="0"/>
                <w:numId w:val="155"/>
              </w:numPr>
              <w:spacing w:line="240" w:lineRule="auto"/>
              <w:jc w:val="both"/>
              <w:rPr>
                <w:sz w:val="22"/>
                <w:szCs w:val="22"/>
                <w:lang w:val="pl-PL"/>
              </w:rPr>
            </w:pPr>
            <w:r w:rsidRPr="0060302F">
              <w:rPr>
                <w:sz w:val="22"/>
                <w:szCs w:val="22"/>
                <w:lang w:val="pl-PL"/>
              </w:rPr>
              <w:lastRenderedPageBreak/>
              <w:t>Mniejsza liczba dokumentów papierowych będzie mieć wpływ na ochronę środowiska.</w:t>
            </w:r>
          </w:p>
          <w:p w:rsidR="005C7CCA" w:rsidRPr="0060302F" w:rsidRDefault="005C7CCA" w:rsidP="005C7CCA">
            <w:pPr>
              <w:pStyle w:val="TABELE"/>
              <w:numPr>
                <w:ilvl w:val="0"/>
                <w:numId w:val="155"/>
              </w:numPr>
              <w:spacing w:line="240" w:lineRule="auto"/>
              <w:jc w:val="both"/>
              <w:rPr>
                <w:sz w:val="22"/>
                <w:szCs w:val="22"/>
                <w:lang w:val="pl-PL"/>
              </w:rPr>
            </w:pPr>
            <w:r w:rsidRPr="0060302F">
              <w:rPr>
                <w:sz w:val="22"/>
                <w:szCs w:val="22"/>
                <w:lang w:val="pl-PL"/>
              </w:rPr>
              <w:t>Automatyzacja kroków procesu przy jednoczesnym uproszczeniu realizacji usługi w szczególności poprzez:</w:t>
            </w:r>
          </w:p>
          <w:p w:rsidR="005C7CCA" w:rsidRPr="0060302F" w:rsidRDefault="005C7CCA" w:rsidP="005C7CCA">
            <w:pPr>
              <w:pStyle w:val="TABELE"/>
              <w:numPr>
                <w:ilvl w:val="1"/>
                <w:numId w:val="155"/>
              </w:numPr>
              <w:spacing w:line="240" w:lineRule="auto"/>
              <w:jc w:val="both"/>
              <w:rPr>
                <w:sz w:val="22"/>
                <w:szCs w:val="22"/>
                <w:lang w:val="pl-PL"/>
              </w:rPr>
            </w:pPr>
            <w:r w:rsidRPr="0060302F">
              <w:rPr>
                <w:sz w:val="22"/>
                <w:szCs w:val="22"/>
                <w:lang w:val="pl-PL"/>
              </w:rPr>
              <w:t>Automatyczną rejestrację wniosku w systemie elektronicznego obiegu dokumentów.</w:t>
            </w:r>
          </w:p>
          <w:p w:rsidR="005C7CCA" w:rsidRPr="0060302F" w:rsidRDefault="005C7CCA" w:rsidP="005C7CCA">
            <w:pPr>
              <w:pStyle w:val="TABELE"/>
              <w:numPr>
                <w:ilvl w:val="1"/>
                <w:numId w:val="155"/>
              </w:numPr>
              <w:spacing w:line="240" w:lineRule="auto"/>
              <w:jc w:val="both"/>
              <w:rPr>
                <w:sz w:val="22"/>
                <w:szCs w:val="22"/>
                <w:lang w:val="pl-PL"/>
              </w:rPr>
            </w:pPr>
            <w:r w:rsidRPr="0060302F">
              <w:rPr>
                <w:sz w:val="22"/>
                <w:szCs w:val="22"/>
                <w:lang w:val="pl-PL"/>
              </w:rPr>
              <w:t>Automatyczną weryfikację osób składających wniosek dzięki zastosowaniu profilu zaufanego.</w:t>
            </w:r>
          </w:p>
          <w:p w:rsidR="005C7CCA" w:rsidRPr="0060302F" w:rsidRDefault="005C7CCA" w:rsidP="005C7CCA">
            <w:pPr>
              <w:pStyle w:val="TABELE"/>
              <w:numPr>
                <w:ilvl w:val="1"/>
                <w:numId w:val="155"/>
              </w:numPr>
              <w:spacing w:line="240" w:lineRule="auto"/>
              <w:jc w:val="both"/>
              <w:rPr>
                <w:sz w:val="22"/>
                <w:szCs w:val="22"/>
                <w:lang w:val="pl-PL"/>
              </w:rPr>
            </w:pPr>
            <w:r w:rsidRPr="0060302F">
              <w:rPr>
                <w:sz w:val="22"/>
                <w:szCs w:val="22"/>
                <w:lang w:val="pl-PL"/>
              </w:rPr>
              <w:t>Automatyczną weryfikację prawidłowości wypełniania wniosku na ePUAP dzięki walidacji pól formularza.</w:t>
            </w:r>
          </w:p>
          <w:p w:rsidR="005C7CCA" w:rsidRPr="0060302F" w:rsidRDefault="005C7CCA" w:rsidP="005C7CCA">
            <w:pPr>
              <w:pStyle w:val="TABELE"/>
              <w:numPr>
                <w:ilvl w:val="1"/>
                <w:numId w:val="155"/>
              </w:numPr>
              <w:spacing w:line="240" w:lineRule="auto"/>
              <w:jc w:val="both"/>
              <w:rPr>
                <w:sz w:val="22"/>
                <w:szCs w:val="22"/>
                <w:lang w:val="pl-PL"/>
              </w:rPr>
            </w:pPr>
            <w:r w:rsidRPr="0060302F">
              <w:rPr>
                <w:sz w:val="22"/>
                <w:szCs w:val="22"/>
                <w:lang w:val="pl-PL"/>
              </w:rPr>
              <w:t>Automatyczne powiadamianie o kolejnych etapach procedowania wniosku w czasie rzeczywistym.</w:t>
            </w:r>
          </w:p>
          <w:p w:rsidR="005C7CCA" w:rsidRPr="0060302F" w:rsidRDefault="005C7CCA" w:rsidP="005C7CCA">
            <w:pPr>
              <w:pStyle w:val="TABELE"/>
              <w:numPr>
                <w:ilvl w:val="0"/>
                <w:numId w:val="155"/>
              </w:numPr>
              <w:spacing w:line="240" w:lineRule="auto"/>
              <w:jc w:val="both"/>
              <w:rPr>
                <w:sz w:val="22"/>
                <w:szCs w:val="22"/>
                <w:lang w:val="pl-PL"/>
              </w:rPr>
            </w:pPr>
            <w:r w:rsidRPr="0060302F">
              <w:rPr>
                <w:sz w:val="22"/>
                <w:szCs w:val="22"/>
                <w:lang w:val="pl-PL"/>
              </w:rPr>
              <w:t>Zmniejszenie kosztów związanych z realizacją procesu dzięki ograniczeniu do minimum:</w:t>
            </w:r>
          </w:p>
          <w:p w:rsidR="005C7CCA" w:rsidRPr="0060302F" w:rsidRDefault="005C7CCA" w:rsidP="005C7CCA">
            <w:pPr>
              <w:pStyle w:val="TABELE"/>
              <w:numPr>
                <w:ilvl w:val="1"/>
                <w:numId w:val="155"/>
              </w:numPr>
              <w:spacing w:line="240" w:lineRule="auto"/>
              <w:jc w:val="both"/>
              <w:rPr>
                <w:sz w:val="22"/>
                <w:szCs w:val="22"/>
                <w:lang w:val="pl-PL"/>
              </w:rPr>
            </w:pPr>
            <w:r w:rsidRPr="0060302F">
              <w:rPr>
                <w:sz w:val="22"/>
                <w:szCs w:val="22"/>
                <w:lang w:val="pl-PL"/>
              </w:rPr>
              <w:t>Wysyłki listów poleconych między wnioskodawcą a urzędem i odwrotnie.</w:t>
            </w:r>
          </w:p>
          <w:p w:rsidR="005C7CCA" w:rsidRPr="0060302F" w:rsidRDefault="005C7CCA" w:rsidP="005C7CCA">
            <w:pPr>
              <w:pStyle w:val="TABELE"/>
              <w:numPr>
                <w:ilvl w:val="1"/>
                <w:numId w:val="155"/>
              </w:numPr>
              <w:spacing w:line="240" w:lineRule="auto"/>
              <w:jc w:val="both"/>
              <w:rPr>
                <w:sz w:val="22"/>
                <w:szCs w:val="22"/>
                <w:lang w:val="pl-PL"/>
              </w:rPr>
            </w:pPr>
            <w:r w:rsidRPr="0060302F">
              <w:rPr>
                <w:sz w:val="22"/>
                <w:szCs w:val="22"/>
                <w:lang w:val="pl-PL"/>
              </w:rPr>
              <w:t>Konieczności osobistego stawiennictwa w urzędzie.</w:t>
            </w:r>
          </w:p>
          <w:p w:rsidR="005C7CCA" w:rsidRPr="0060302F" w:rsidRDefault="005C7CCA" w:rsidP="005C7CCA">
            <w:pPr>
              <w:pStyle w:val="TABELE"/>
              <w:numPr>
                <w:ilvl w:val="1"/>
                <w:numId w:val="155"/>
              </w:numPr>
              <w:spacing w:line="240" w:lineRule="auto"/>
              <w:jc w:val="both"/>
              <w:rPr>
                <w:sz w:val="22"/>
                <w:szCs w:val="22"/>
                <w:lang w:val="pl-PL"/>
              </w:rPr>
            </w:pPr>
            <w:r w:rsidRPr="0060302F">
              <w:rPr>
                <w:sz w:val="22"/>
                <w:szCs w:val="22"/>
                <w:lang w:val="pl-PL"/>
              </w:rPr>
              <w:t>Niezbędnego do realizacji procesu czasu zarówno po stronie wnioskodawcy, jak i urzędu co wpłynie korzystnie na koszt realizacji usługi dla obu stron.</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lastRenderedPageBreak/>
              <w:t>Czas i koszt realizacji procesu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Czas</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podmiotu składającego wniosek, wdrożenie elektronicznej usługi oraz realizacja kluczowych jej procesów przez systemy elektroniczne znacząco wpłynie na zmniejszenie czasu 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urzędu, wdrożenie elektronicznej usługi oraz realizacja kluczowych jej procesów przez systemy elektroniczne w znaczący sposób ograniczy czas niezbędny do realizacji usługi.</w:t>
            </w:r>
          </w:p>
          <w:p w:rsidR="005C7CCA" w:rsidRPr="0060302F" w:rsidRDefault="005C7CCA" w:rsidP="00775A55">
            <w:pPr>
              <w:pStyle w:val="TABELE"/>
              <w:spacing w:line="240" w:lineRule="auto"/>
              <w:jc w:val="both"/>
              <w:rPr>
                <w:b/>
                <w:sz w:val="22"/>
                <w:szCs w:val="22"/>
                <w:lang w:val="pl-PL"/>
              </w:rPr>
            </w:pPr>
            <w:r w:rsidRPr="0060302F">
              <w:rPr>
                <w:b/>
                <w:sz w:val="22"/>
                <w:szCs w:val="22"/>
                <w:lang w:val="pl-PL"/>
              </w:rPr>
              <w:t>Koszt</w:t>
            </w:r>
          </w:p>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sz w:val="22"/>
                <w:szCs w:val="22"/>
                <w:lang w:val="pl-PL"/>
              </w:rPr>
            </w:pPr>
            <w:r w:rsidRPr="0060302F">
              <w:rPr>
                <w:sz w:val="22"/>
                <w:szCs w:val="22"/>
                <w:lang w:val="pl-PL"/>
              </w:rPr>
              <w:t>Koszt realizacji procesu kluczowego jest bezpośrednio związany z nakładem pracy pracownika urzędu oraz kosztami związanymi z przygotowaniem i doręczaniem korespondencji. Dzięki realizacji tej usługi drogą elektroniczną i automatyzacji kluczowych procesów, koszty te można ograniczyć w bardzo znaczący sposób lub wyeliminować w całości.</w:t>
            </w:r>
          </w:p>
          <w:p w:rsidR="005C7CCA" w:rsidRPr="0060302F" w:rsidRDefault="005C7CCA" w:rsidP="00775A55">
            <w:pPr>
              <w:pStyle w:val="TABELE"/>
              <w:spacing w:line="240" w:lineRule="auto"/>
              <w:jc w:val="both"/>
              <w:rPr>
                <w:sz w:val="22"/>
                <w:szCs w:val="22"/>
                <w:lang w:val="pl-PL"/>
              </w:rPr>
            </w:pPr>
            <w:r w:rsidRPr="0060302F">
              <w:rPr>
                <w:color w:val="000000"/>
                <w:sz w:val="22"/>
                <w:szCs w:val="22"/>
                <w:lang w:val="pl-PL"/>
              </w:rPr>
              <w:t>Koszt procesu wynosi 12,22 zł.</w:t>
            </w:r>
          </w:p>
        </w:tc>
      </w:tr>
    </w:tbl>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lastRenderedPageBreak/>
        <w:drawing>
          <wp:inline distT="0" distB="0" distL="0" distR="0" wp14:anchorId="392B2354" wp14:editId="46F713CC">
            <wp:extent cx="4379142" cy="4251278"/>
            <wp:effectExtent l="0" t="0" r="2540" b="0"/>
            <wp:docPr id="4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danie decyzji zezwolenia TOBE.png"/>
                    <pic:cNvPicPr/>
                  </pic:nvPicPr>
                  <pic:blipFill rotWithShape="1">
                    <a:blip r:embed="rId20" cstate="print">
                      <a:extLst>
                        <a:ext uri="{28A0092B-C50C-407E-A947-70E740481C1C}">
                          <a14:useLocalDpi xmlns:a14="http://schemas.microsoft.com/office/drawing/2010/main" val="0"/>
                        </a:ext>
                      </a:extLst>
                    </a:blip>
                    <a:srcRect b="10890"/>
                    <a:stretch/>
                  </pic:blipFill>
                  <pic:spPr bwMode="auto">
                    <a:xfrm>
                      <a:off x="0" y="0"/>
                      <a:ext cx="4395404" cy="4267065"/>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3"/>
        <w:jc w:val="left"/>
      </w:pPr>
      <w:bookmarkStart w:id="286" w:name="_Toc462585376"/>
      <w:bookmarkStart w:id="287" w:name="_Toc462750099"/>
      <w:bookmarkStart w:id="288" w:name="_Toc462751805"/>
      <w:bookmarkStart w:id="289" w:name="_Toc462765679"/>
      <w:bookmarkStart w:id="290" w:name="_Toc467242067"/>
      <w:bookmarkStart w:id="291" w:name="_Toc488236757"/>
      <w:r w:rsidRPr="0060302F">
        <w:t>PROCES: Koordynacja prac</w:t>
      </w:r>
      <w:bookmarkEnd w:id="286"/>
      <w:bookmarkEnd w:id="287"/>
      <w:bookmarkEnd w:id="288"/>
      <w:bookmarkEnd w:id="289"/>
      <w:bookmarkEnd w:id="290"/>
      <w:bookmarkEnd w:id="291"/>
    </w:p>
    <w:p w:rsidR="005C7CCA" w:rsidRPr="0060302F" w:rsidRDefault="005C7CCA" w:rsidP="005C7CCA">
      <w:pPr>
        <w:pStyle w:val="Nagwek4"/>
        <w:jc w:val="both"/>
      </w:pPr>
      <w:bookmarkStart w:id="292" w:name="_Toc462585377"/>
      <w:bookmarkStart w:id="293" w:name="_Toc462750100"/>
      <w:bookmarkStart w:id="294" w:name="_Toc462751806"/>
      <w:bookmarkStart w:id="295" w:name="_Toc462765680"/>
      <w:bookmarkStart w:id="296" w:name="_Toc467242068"/>
      <w:r w:rsidRPr="0060302F">
        <w:t>Wniosek o koordynowanie usytuowania projektowanych sieci uzbrojenia</w:t>
      </w:r>
      <w:bookmarkEnd w:id="292"/>
      <w:bookmarkEnd w:id="293"/>
      <w:bookmarkEnd w:id="294"/>
      <w:bookmarkEnd w:id="295"/>
      <w:bookmarkEnd w:id="296"/>
      <w:r w:rsidRPr="0060302F">
        <w:t xml:space="preserve"> </w:t>
      </w:r>
    </w:p>
    <w:p w:rsidR="005C7CCA" w:rsidRPr="0060302F" w:rsidRDefault="005C7CCA" w:rsidP="005C7CCA">
      <w:pPr>
        <w:pStyle w:val="Nagwek5"/>
      </w:pPr>
      <w:bookmarkStart w:id="297" w:name="_Toc462750101"/>
      <w:bookmarkStart w:id="298" w:name="_Toc462751807"/>
      <w:bookmarkStart w:id="299" w:name="_Toc462765681"/>
      <w:bookmarkStart w:id="300" w:name="_Toc467242069"/>
      <w:r w:rsidRPr="0060302F">
        <w:t>Analiza stanu obecnego (AS IS)</w:t>
      </w:r>
      <w:bookmarkEnd w:id="297"/>
      <w:bookmarkEnd w:id="298"/>
      <w:bookmarkEnd w:id="299"/>
      <w:bookmarkEnd w:id="300"/>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Koordynacja prac</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przyjęcie przez urząd koordynacji prac projektowych</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Przyjęcie wniosku oraz  przyjęcie przez urząd koordynacji prac projektowych</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wraz ze wszystkimi wymaganymi załącznikami.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Ręczna rejestracja wniosku i dekretacja do właściwej komórki odpowiedzialnej za obsługę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lastRenderedPageBreak/>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K3: </w:t>
            </w:r>
          </w:p>
          <w:p w:rsidR="005C7CCA" w:rsidRPr="0060302F" w:rsidRDefault="005C7CCA" w:rsidP="005C7CCA">
            <w:pPr>
              <w:pStyle w:val="TABELE"/>
              <w:numPr>
                <w:ilvl w:val="0"/>
                <w:numId w:val="156"/>
              </w:numPr>
              <w:spacing w:line="240" w:lineRule="auto"/>
              <w:jc w:val="both"/>
              <w:rPr>
                <w:sz w:val="22"/>
                <w:szCs w:val="22"/>
              </w:rPr>
            </w:pPr>
            <w:r w:rsidRPr="0060302F">
              <w:rPr>
                <w:sz w:val="22"/>
                <w:szCs w:val="22"/>
              </w:rPr>
              <w:t>Weryfikacja formalna wniosku.</w:t>
            </w:r>
          </w:p>
          <w:p w:rsidR="005C7CCA" w:rsidRPr="0060302F" w:rsidRDefault="005C7CCA" w:rsidP="005C7CCA">
            <w:pPr>
              <w:pStyle w:val="TABELE"/>
              <w:numPr>
                <w:ilvl w:val="0"/>
                <w:numId w:val="156"/>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powiadomienia pocztą.</w:t>
            </w:r>
          </w:p>
          <w:p w:rsidR="005C7CCA" w:rsidRPr="0060302F" w:rsidRDefault="005C7CCA" w:rsidP="005C7CCA">
            <w:pPr>
              <w:pStyle w:val="TABELE"/>
              <w:numPr>
                <w:ilvl w:val="0"/>
                <w:numId w:val="156"/>
              </w:numPr>
              <w:spacing w:line="240" w:lineRule="auto"/>
              <w:jc w:val="both"/>
              <w:rPr>
                <w:sz w:val="22"/>
                <w:szCs w:val="22"/>
                <w:lang w:val="pl-PL"/>
              </w:rPr>
            </w:pPr>
            <w:r w:rsidRPr="0060302F">
              <w:rPr>
                <w:sz w:val="22"/>
                <w:szCs w:val="22"/>
                <w:lang w:val="pl-PL"/>
              </w:rPr>
              <w:t>W przypadku niestwierdzenia braków, zwołanie narady i procedowanie dalsze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Wysłanie  powiadomienia do wnioskującego drogą pocztową.</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57"/>
              </w:numPr>
              <w:spacing w:line="240" w:lineRule="auto"/>
              <w:jc w:val="both"/>
              <w:rPr>
                <w:sz w:val="22"/>
                <w:szCs w:val="22"/>
              </w:rPr>
            </w:pPr>
            <w:r w:rsidRPr="0060302F">
              <w:rPr>
                <w:sz w:val="22"/>
                <w:szCs w:val="22"/>
              </w:rPr>
              <w:t>Proces składania wniosku.</w:t>
            </w:r>
          </w:p>
          <w:p w:rsidR="005C7CCA" w:rsidRPr="0060302F" w:rsidRDefault="005C7CCA" w:rsidP="005C7CCA">
            <w:pPr>
              <w:pStyle w:val="TABELE"/>
              <w:numPr>
                <w:ilvl w:val="0"/>
                <w:numId w:val="157"/>
              </w:numPr>
              <w:spacing w:line="240" w:lineRule="auto"/>
              <w:jc w:val="both"/>
              <w:rPr>
                <w:sz w:val="22"/>
                <w:szCs w:val="22"/>
                <w:lang w:val="pl-PL"/>
              </w:rPr>
            </w:pPr>
            <w:r w:rsidRPr="0060302F">
              <w:rPr>
                <w:sz w:val="22"/>
                <w:szCs w:val="22"/>
                <w:lang w:val="pl-PL"/>
              </w:rPr>
              <w:t>Proces obsługi sprawy w urzędzie.</w:t>
            </w:r>
          </w:p>
          <w:p w:rsidR="005C7CCA" w:rsidRPr="0060302F" w:rsidRDefault="005C7CCA" w:rsidP="005C7CCA">
            <w:pPr>
              <w:pStyle w:val="TABELE"/>
              <w:numPr>
                <w:ilvl w:val="0"/>
                <w:numId w:val="157"/>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58"/>
              </w:numPr>
              <w:spacing w:line="240" w:lineRule="auto"/>
              <w:jc w:val="both"/>
              <w:rPr>
                <w:sz w:val="22"/>
                <w:szCs w:val="22"/>
                <w:lang w:val="pl-PL"/>
              </w:rPr>
            </w:pPr>
            <w:r w:rsidRPr="0060302F">
              <w:rPr>
                <w:sz w:val="22"/>
                <w:szCs w:val="22"/>
                <w:lang w:val="pl-PL"/>
              </w:rPr>
              <w:t>Wniosek o koordynowanie usytuowania projektowanych sieci uzbrojenia</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b/>
                <w:color w:val="000000"/>
                <w:sz w:val="22"/>
                <w:szCs w:val="22"/>
                <w:lang w:val="pl-PL"/>
              </w:rPr>
              <w:t>Koszt procesu wynosi</w:t>
            </w:r>
            <w:r w:rsidRPr="0060302F">
              <w:rPr>
                <w:sz w:val="22"/>
                <w:szCs w:val="22"/>
              </w:rPr>
              <w:t xml:space="preserve"> </w:t>
            </w:r>
            <w:r w:rsidRPr="0060302F">
              <w:rPr>
                <w:b/>
                <w:color w:val="000000"/>
                <w:sz w:val="22"/>
                <w:szCs w:val="22"/>
                <w:lang w:val="pl-PL"/>
              </w:rPr>
              <w:t>24,45 zł.</w:t>
            </w:r>
          </w:p>
        </w:tc>
      </w:tr>
    </w:tbl>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2961948B" wp14:editId="1F8C52F1">
            <wp:extent cx="4264502" cy="2892880"/>
            <wp:effectExtent l="0" t="0" r="3175" b="3175"/>
            <wp:docPr id="4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danie decyzji zezwolenia ASIS.png"/>
                    <pic:cNvPicPr/>
                  </pic:nvPicPr>
                  <pic:blipFill rotWithShape="1">
                    <a:blip r:embed="rId21" cstate="print">
                      <a:extLst>
                        <a:ext uri="{28A0092B-C50C-407E-A947-70E740481C1C}">
                          <a14:useLocalDpi xmlns:a14="http://schemas.microsoft.com/office/drawing/2010/main" val="0"/>
                        </a:ext>
                      </a:extLst>
                    </a:blip>
                    <a:srcRect r="347" b="14324"/>
                    <a:stretch/>
                  </pic:blipFill>
                  <pic:spPr bwMode="auto">
                    <a:xfrm>
                      <a:off x="0" y="0"/>
                      <a:ext cx="4278795" cy="2902576"/>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F74266" w:rsidRDefault="005C7CCA" w:rsidP="005C7CCA">
      <w:pPr>
        <w:pStyle w:val="Nagwek5"/>
      </w:pPr>
      <w:bookmarkStart w:id="301" w:name="_Toc462750102"/>
      <w:bookmarkStart w:id="302" w:name="_Toc462751808"/>
      <w:bookmarkStart w:id="303" w:name="_Toc462765682"/>
      <w:bookmarkStart w:id="304" w:name="_Toc467242070"/>
      <w:r w:rsidRPr="0060302F">
        <w:t>Analiza stanu przyszłego (TO BE)</w:t>
      </w:r>
      <w:bookmarkEnd w:id="301"/>
      <w:bookmarkEnd w:id="302"/>
      <w:bookmarkEnd w:id="303"/>
      <w:bookmarkEnd w:id="304"/>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Koordynacja prac</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oraz przyjęcie przez urząd koordynacji prac projektowych</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lastRenderedPageBreak/>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Przyjęcie wniosku oraz  przyjęcie przez urząd koordynacji prac projektowych</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za pośrednictwem dedykowanego formularza na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60"/>
              </w:numPr>
              <w:spacing w:line="240" w:lineRule="auto"/>
              <w:jc w:val="both"/>
              <w:rPr>
                <w:sz w:val="22"/>
                <w:szCs w:val="22"/>
                <w:lang w:val="pl-PL"/>
              </w:rPr>
            </w:pPr>
            <w:r w:rsidRPr="0060302F">
              <w:rPr>
                <w:sz w:val="22"/>
                <w:szCs w:val="22"/>
                <w:lang w:val="pl-PL"/>
              </w:rPr>
              <w:t xml:space="preserve">Automatyczne pobranie danych z wypełnionego przez wnioskodawcę formularza ePUAP do systemu elektronicznego zarządzania dokumentami. </w:t>
            </w:r>
          </w:p>
          <w:p w:rsidR="005C7CCA" w:rsidRPr="0060302F" w:rsidRDefault="005C7CCA" w:rsidP="005C7CCA">
            <w:pPr>
              <w:pStyle w:val="TABELE"/>
              <w:numPr>
                <w:ilvl w:val="0"/>
                <w:numId w:val="160"/>
              </w:numPr>
              <w:spacing w:line="240" w:lineRule="auto"/>
              <w:jc w:val="both"/>
              <w:rPr>
                <w:sz w:val="22"/>
                <w:szCs w:val="22"/>
                <w:lang w:val="pl-PL"/>
              </w:rPr>
            </w:pPr>
            <w:r w:rsidRPr="0060302F">
              <w:rPr>
                <w:sz w:val="22"/>
                <w:szCs w:val="22"/>
                <w:lang w:val="pl-PL"/>
              </w:rPr>
              <w:t>Automatyczne wysłanie powiadomienia o odbiorze wniosku z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Dekretacja zarejestrowanego w systemie wniosku i utworzenie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Pracownik wydziału obsługującego sprawę</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K4: </w:t>
            </w:r>
          </w:p>
          <w:p w:rsidR="005C7CCA" w:rsidRPr="0060302F" w:rsidRDefault="005C7CCA" w:rsidP="005C7CCA">
            <w:pPr>
              <w:pStyle w:val="TABELE"/>
              <w:numPr>
                <w:ilvl w:val="0"/>
                <w:numId w:val="161"/>
              </w:numPr>
              <w:spacing w:line="240" w:lineRule="auto"/>
              <w:jc w:val="both"/>
              <w:rPr>
                <w:sz w:val="22"/>
                <w:szCs w:val="22"/>
              </w:rPr>
            </w:pPr>
            <w:r w:rsidRPr="0060302F">
              <w:rPr>
                <w:sz w:val="22"/>
                <w:szCs w:val="22"/>
              </w:rPr>
              <w:t>Weryfikacja formalna elektronicznego wniosku.</w:t>
            </w:r>
          </w:p>
          <w:p w:rsidR="005C7CCA" w:rsidRPr="0060302F" w:rsidRDefault="005C7CCA" w:rsidP="005C7CCA">
            <w:pPr>
              <w:pStyle w:val="TABELE"/>
              <w:numPr>
                <w:ilvl w:val="0"/>
                <w:numId w:val="161"/>
              </w:numPr>
              <w:spacing w:line="240" w:lineRule="auto"/>
              <w:jc w:val="both"/>
              <w:rPr>
                <w:sz w:val="22"/>
                <w:szCs w:val="22"/>
              </w:rPr>
            </w:pPr>
            <w:r w:rsidRPr="0060302F">
              <w:rPr>
                <w:sz w:val="22"/>
                <w:szCs w:val="22"/>
                <w:lang w:val="pl-PL"/>
              </w:rPr>
              <w:t xml:space="preserve">W przypadku stwierdzenia braków formalnych, wezwanie do uzupełnienia lub odrzucenie wniosku. </w:t>
            </w:r>
            <w:r w:rsidRPr="0060302F">
              <w:rPr>
                <w:sz w:val="22"/>
                <w:szCs w:val="22"/>
              </w:rPr>
              <w:t>Wysłanie informacji drogą elektroniczną przez ePUAP.</w:t>
            </w:r>
          </w:p>
          <w:p w:rsidR="005C7CCA" w:rsidRPr="0060302F" w:rsidRDefault="005C7CCA" w:rsidP="005C7CCA">
            <w:pPr>
              <w:pStyle w:val="TABELE"/>
              <w:numPr>
                <w:ilvl w:val="0"/>
                <w:numId w:val="161"/>
              </w:numPr>
              <w:spacing w:line="240" w:lineRule="auto"/>
              <w:jc w:val="both"/>
              <w:rPr>
                <w:sz w:val="22"/>
                <w:szCs w:val="22"/>
                <w:lang w:val="pl-PL"/>
              </w:rPr>
            </w:pPr>
            <w:r w:rsidRPr="0060302F">
              <w:rPr>
                <w:sz w:val="22"/>
                <w:szCs w:val="22"/>
                <w:lang w:val="pl-PL"/>
              </w:rPr>
              <w:t>W przypadku niestwierdzenia braków, zwołanie narady i procedowanie dalsze sprawy.</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System EZD</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K5: Wysłanie powiadomienia do wnioskującego drogą elektroniczną przez ePUAP, </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59"/>
              </w:numPr>
              <w:spacing w:line="240" w:lineRule="auto"/>
              <w:jc w:val="both"/>
              <w:rPr>
                <w:sz w:val="22"/>
                <w:szCs w:val="22"/>
                <w:lang w:val="pl-PL"/>
              </w:rPr>
            </w:pPr>
            <w:r w:rsidRPr="0060302F">
              <w:rPr>
                <w:sz w:val="22"/>
                <w:szCs w:val="22"/>
                <w:lang w:val="pl-PL"/>
              </w:rPr>
              <w:t>Wniosek o koordynowanie usytuowania projektowanych sieci uzbrojenia</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color w:val="000000"/>
                <w:sz w:val="22"/>
                <w:szCs w:val="22"/>
                <w:lang w:val="pl-PL"/>
              </w:rPr>
              <w:t>Zakres zmian w procesie biznesowym i korzyści</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62"/>
              </w:numPr>
              <w:spacing w:line="240" w:lineRule="auto"/>
              <w:jc w:val="both"/>
              <w:rPr>
                <w:color w:val="000000"/>
                <w:sz w:val="22"/>
                <w:szCs w:val="22"/>
                <w:lang w:val="pl-PL"/>
              </w:rPr>
            </w:pPr>
            <w:r w:rsidRPr="0060302F">
              <w:rPr>
                <w:color w:val="000000"/>
                <w:sz w:val="22"/>
                <w:szCs w:val="22"/>
                <w:lang w:val="pl-PL"/>
              </w:rPr>
              <w:t>Umożliwienie złożenia wniosku drogą elektroniczną, co wpłynie na większą dostępność usługi i uniezależni wnioskodawcę od godzin otwarcia urzędu.</w:t>
            </w:r>
          </w:p>
          <w:p w:rsidR="005C7CCA" w:rsidRPr="0060302F" w:rsidRDefault="005C7CCA" w:rsidP="005C7CCA">
            <w:pPr>
              <w:pStyle w:val="TABELE"/>
              <w:numPr>
                <w:ilvl w:val="0"/>
                <w:numId w:val="162"/>
              </w:numPr>
              <w:spacing w:line="240" w:lineRule="auto"/>
              <w:jc w:val="both"/>
              <w:rPr>
                <w:color w:val="000000"/>
                <w:sz w:val="22"/>
                <w:szCs w:val="22"/>
                <w:lang w:val="pl-PL"/>
              </w:rPr>
            </w:pPr>
            <w:r w:rsidRPr="0060302F">
              <w:rPr>
                <w:color w:val="000000"/>
                <w:sz w:val="22"/>
                <w:szCs w:val="22"/>
                <w:lang w:val="pl-PL"/>
              </w:rPr>
              <w:t>Mniejsza liczba dokumentów papierowych będzie mieć wpływ na ochronę środowiska.</w:t>
            </w:r>
          </w:p>
          <w:p w:rsidR="005C7CCA" w:rsidRPr="0060302F" w:rsidRDefault="005C7CCA" w:rsidP="005C7CCA">
            <w:pPr>
              <w:pStyle w:val="TABELE"/>
              <w:numPr>
                <w:ilvl w:val="0"/>
                <w:numId w:val="162"/>
              </w:numPr>
              <w:spacing w:line="240" w:lineRule="auto"/>
              <w:jc w:val="both"/>
              <w:rPr>
                <w:color w:val="000000"/>
                <w:sz w:val="22"/>
                <w:szCs w:val="22"/>
                <w:lang w:val="pl-PL"/>
              </w:rPr>
            </w:pPr>
            <w:r w:rsidRPr="0060302F">
              <w:rPr>
                <w:color w:val="000000"/>
                <w:sz w:val="22"/>
                <w:szCs w:val="22"/>
                <w:lang w:val="pl-PL"/>
              </w:rPr>
              <w:t>Automatyzacja kroków procesu przy jednoczesnym uproszczeniu realizacji usługi w szczególności poprzez:</w:t>
            </w:r>
          </w:p>
          <w:p w:rsidR="005C7CCA" w:rsidRPr="0060302F" w:rsidRDefault="005C7CCA" w:rsidP="005C7CCA">
            <w:pPr>
              <w:pStyle w:val="TABELE"/>
              <w:numPr>
                <w:ilvl w:val="1"/>
                <w:numId w:val="162"/>
              </w:numPr>
              <w:spacing w:line="240" w:lineRule="auto"/>
              <w:jc w:val="both"/>
              <w:rPr>
                <w:color w:val="000000"/>
                <w:sz w:val="22"/>
                <w:szCs w:val="22"/>
                <w:lang w:val="pl-PL"/>
              </w:rPr>
            </w:pPr>
            <w:r w:rsidRPr="0060302F">
              <w:rPr>
                <w:color w:val="000000"/>
                <w:sz w:val="22"/>
                <w:szCs w:val="22"/>
                <w:lang w:val="pl-PL"/>
              </w:rPr>
              <w:t>Automatyczną rejestrację wniosku w systemie elektronicznego obiegu dokumentów.</w:t>
            </w:r>
          </w:p>
          <w:p w:rsidR="005C7CCA" w:rsidRPr="0060302F" w:rsidRDefault="005C7CCA" w:rsidP="005C7CCA">
            <w:pPr>
              <w:pStyle w:val="TABELE"/>
              <w:numPr>
                <w:ilvl w:val="1"/>
                <w:numId w:val="162"/>
              </w:numPr>
              <w:spacing w:line="240" w:lineRule="auto"/>
              <w:jc w:val="both"/>
              <w:rPr>
                <w:color w:val="000000"/>
                <w:sz w:val="22"/>
                <w:szCs w:val="22"/>
                <w:lang w:val="pl-PL"/>
              </w:rPr>
            </w:pPr>
            <w:r w:rsidRPr="0060302F">
              <w:rPr>
                <w:color w:val="000000"/>
                <w:sz w:val="22"/>
                <w:szCs w:val="22"/>
                <w:lang w:val="pl-PL"/>
              </w:rPr>
              <w:t>Automatyczną weryfikację osób składających wniosek dzięki zastosowaniu profilu zaufanego.</w:t>
            </w:r>
          </w:p>
          <w:p w:rsidR="005C7CCA" w:rsidRPr="0060302F" w:rsidRDefault="005C7CCA" w:rsidP="005C7CCA">
            <w:pPr>
              <w:pStyle w:val="TABELE"/>
              <w:numPr>
                <w:ilvl w:val="1"/>
                <w:numId w:val="162"/>
              </w:numPr>
              <w:spacing w:line="240" w:lineRule="auto"/>
              <w:jc w:val="both"/>
              <w:rPr>
                <w:color w:val="000000"/>
                <w:sz w:val="22"/>
                <w:szCs w:val="22"/>
                <w:lang w:val="pl-PL"/>
              </w:rPr>
            </w:pPr>
            <w:r w:rsidRPr="0060302F">
              <w:rPr>
                <w:color w:val="000000"/>
                <w:sz w:val="22"/>
                <w:szCs w:val="22"/>
                <w:lang w:val="pl-PL"/>
              </w:rPr>
              <w:lastRenderedPageBreak/>
              <w:t>Automatyczną weryfikację prawidłowości wypełniania wniosku na ePUAP dzięki walidacji pól formularza.</w:t>
            </w:r>
          </w:p>
          <w:p w:rsidR="005C7CCA" w:rsidRPr="0060302F" w:rsidRDefault="005C7CCA" w:rsidP="005C7CCA">
            <w:pPr>
              <w:pStyle w:val="TABELE"/>
              <w:numPr>
                <w:ilvl w:val="1"/>
                <w:numId w:val="162"/>
              </w:numPr>
              <w:spacing w:line="240" w:lineRule="auto"/>
              <w:jc w:val="both"/>
              <w:rPr>
                <w:color w:val="000000"/>
                <w:sz w:val="22"/>
                <w:szCs w:val="22"/>
                <w:lang w:val="pl-PL"/>
              </w:rPr>
            </w:pPr>
            <w:r w:rsidRPr="0060302F">
              <w:rPr>
                <w:color w:val="000000"/>
                <w:sz w:val="22"/>
                <w:szCs w:val="22"/>
                <w:lang w:val="pl-PL"/>
              </w:rPr>
              <w:t>Automatyczne powiadamianie o kolejnych etapach procedowania wniosku w czasie rzeczywistym.</w:t>
            </w:r>
          </w:p>
          <w:p w:rsidR="005C7CCA" w:rsidRPr="0060302F" w:rsidRDefault="005C7CCA" w:rsidP="005C7CCA">
            <w:pPr>
              <w:pStyle w:val="TABELE"/>
              <w:numPr>
                <w:ilvl w:val="0"/>
                <w:numId w:val="162"/>
              </w:numPr>
              <w:spacing w:line="240" w:lineRule="auto"/>
              <w:jc w:val="both"/>
              <w:rPr>
                <w:color w:val="000000"/>
                <w:sz w:val="22"/>
                <w:szCs w:val="22"/>
                <w:lang w:val="pl-PL"/>
              </w:rPr>
            </w:pPr>
            <w:r w:rsidRPr="0060302F">
              <w:rPr>
                <w:color w:val="000000"/>
                <w:sz w:val="22"/>
                <w:szCs w:val="22"/>
                <w:lang w:val="pl-PL"/>
              </w:rPr>
              <w:t>Zmniejszenie kosztów związanych z realizacją procesu dzięki ograniczeniu do minimum:</w:t>
            </w:r>
          </w:p>
          <w:p w:rsidR="005C7CCA" w:rsidRPr="0060302F" w:rsidRDefault="005C7CCA" w:rsidP="005C7CCA">
            <w:pPr>
              <w:pStyle w:val="TABELE"/>
              <w:numPr>
                <w:ilvl w:val="1"/>
                <w:numId w:val="162"/>
              </w:numPr>
              <w:spacing w:line="240" w:lineRule="auto"/>
              <w:jc w:val="both"/>
              <w:rPr>
                <w:color w:val="000000"/>
                <w:sz w:val="22"/>
                <w:szCs w:val="22"/>
                <w:lang w:val="pl-PL"/>
              </w:rPr>
            </w:pPr>
            <w:r w:rsidRPr="0060302F">
              <w:rPr>
                <w:color w:val="000000"/>
                <w:sz w:val="22"/>
                <w:szCs w:val="22"/>
                <w:lang w:val="pl-PL"/>
              </w:rPr>
              <w:t>Wysyłki listów poleconych między wnioskodawcą a urzędem i odwrotnie.</w:t>
            </w:r>
          </w:p>
          <w:p w:rsidR="005C7CCA" w:rsidRPr="0060302F" w:rsidRDefault="005C7CCA" w:rsidP="005C7CCA">
            <w:pPr>
              <w:pStyle w:val="TABELE"/>
              <w:numPr>
                <w:ilvl w:val="1"/>
                <w:numId w:val="162"/>
              </w:numPr>
              <w:spacing w:line="240" w:lineRule="auto"/>
              <w:jc w:val="both"/>
              <w:rPr>
                <w:color w:val="000000"/>
                <w:sz w:val="22"/>
                <w:szCs w:val="22"/>
                <w:lang w:val="pl-PL"/>
              </w:rPr>
            </w:pPr>
            <w:r w:rsidRPr="0060302F">
              <w:rPr>
                <w:color w:val="000000"/>
                <w:sz w:val="22"/>
                <w:szCs w:val="22"/>
                <w:lang w:val="pl-PL"/>
              </w:rPr>
              <w:t>Konieczności osobistego stawiennictwa w urzędzie.</w:t>
            </w:r>
          </w:p>
          <w:p w:rsidR="005C7CCA" w:rsidRPr="0060302F" w:rsidRDefault="005C7CCA" w:rsidP="005C7CCA">
            <w:pPr>
              <w:pStyle w:val="TABELE"/>
              <w:numPr>
                <w:ilvl w:val="1"/>
                <w:numId w:val="162"/>
              </w:numPr>
              <w:spacing w:line="240" w:lineRule="auto"/>
              <w:jc w:val="both"/>
              <w:rPr>
                <w:color w:val="000000"/>
                <w:sz w:val="22"/>
                <w:szCs w:val="22"/>
                <w:lang w:val="pl-PL"/>
              </w:rPr>
            </w:pPr>
            <w:r w:rsidRPr="0060302F">
              <w:rPr>
                <w:color w:val="000000"/>
                <w:sz w:val="22"/>
                <w:szCs w:val="22"/>
                <w:lang w:val="pl-PL"/>
              </w:rPr>
              <w:t>Niezbędnego do realizacji procesu czasu zarówno po stronie wnioskodawcy, jak i urzędu co wpłynie korzystnie na koszt realizacji usługi dla obu stron.</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lastRenderedPageBreak/>
              <w:t>Czas i koszt realizacji procesu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Czas</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Z punktu widzenia podmiotu składającego wniosek, wdrożenie elektronicznej usługi oraz realizacja kluczowych jej procesów przez systemy elektroniczne znacząco wpłynie na zmniejszenie czasu 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Z punktu widzenia urzędu, wdrożenie elektronicznej usługi oraz realizacja kluczowych jej procesów przez systemy elektroniczne w znaczący sposób ograniczy czas niezbędny do realizacji usługi.</w:t>
            </w:r>
          </w:p>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Koszt</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Koszt realizacji procesu kluczowego jest bezpośrednio związany z nakładem pracy pracownika urzędu oraz kosztami związanymi z przygotowaniem i doręczaniem korespondencji. Dzięki realizacji tej usługi drogą elektroniczną i automatyzacji kluczowych procesów, koszty te można ograniczyć w bardzo znaczący sposób lub wyeliminować w całości.</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Koszt procesu wynosi 12,22 zł.</w:t>
            </w:r>
          </w:p>
        </w:tc>
      </w:tr>
    </w:tbl>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lastRenderedPageBreak/>
        <w:drawing>
          <wp:inline distT="0" distB="0" distL="0" distR="0" wp14:anchorId="6746BA7F" wp14:editId="1F6D7986">
            <wp:extent cx="4578404" cy="3329116"/>
            <wp:effectExtent l="0" t="0" r="0" b="5080"/>
            <wp:docPr id="4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danie decyzji zezwolenia TOBE.png"/>
                    <pic:cNvPicPr/>
                  </pic:nvPicPr>
                  <pic:blipFill rotWithShape="1">
                    <a:blip r:embed="rId22" cstate="print">
                      <a:extLst>
                        <a:ext uri="{28A0092B-C50C-407E-A947-70E740481C1C}">
                          <a14:useLocalDpi xmlns:a14="http://schemas.microsoft.com/office/drawing/2010/main" val="0"/>
                        </a:ext>
                      </a:extLst>
                    </a:blip>
                    <a:srcRect r="-6" b="13986"/>
                    <a:stretch/>
                  </pic:blipFill>
                  <pic:spPr bwMode="auto">
                    <a:xfrm>
                      <a:off x="0" y="0"/>
                      <a:ext cx="4589032" cy="3336844"/>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pStyle w:val="Nagwek3"/>
        <w:jc w:val="left"/>
      </w:pPr>
      <w:bookmarkStart w:id="305" w:name="_Toc462585378"/>
      <w:bookmarkStart w:id="306" w:name="_Toc462750103"/>
      <w:bookmarkStart w:id="307" w:name="_Toc462751809"/>
      <w:bookmarkStart w:id="308" w:name="_Toc462765683"/>
      <w:bookmarkStart w:id="309" w:name="_Toc467242071"/>
      <w:bookmarkStart w:id="310" w:name="_Toc488236758"/>
      <w:r w:rsidRPr="0060302F">
        <w:t>PROCES: Rejestracja danych do komunikacji elektronicznej</w:t>
      </w:r>
      <w:bookmarkEnd w:id="305"/>
      <w:bookmarkEnd w:id="306"/>
      <w:bookmarkEnd w:id="307"/>
      <w:bookmarkEnd w:id="308"/>
      <w:bookmarkEnd w:id="309"/>
      <w:bookmarkEnd w:id="310"/>
    </w:p>
    <w:p w:rsidR="005C7CCA" w:rsidRPr="0060302F" w:rsidRDefault="005C7CCA" w:rsidP="005C7CCA">
      <w:pPr>
        <w:pStyle w:val="Nagwek4"/>
        <w:jc w:val="both"/>
        <w:rPr>
          <w:i/>
          <w:iCs/>
        </w:rPr>
      </w:pPr>
      <w:bookmarkStart w:id="311" w:name="_Toc462585379"/>
      <w:bookmarkStart w:id="312" w:name="_Toc462750104"/>
      <w:bookmarkStart w:id="313" w:name="_Toc462751810"/>
      <w:bookmarkStart w:id="314" w:name="_Toc462765684"/>
      <w:bookmarkStart w:id="315" w:name="_Toc467242072"/>
      <w:r w:rsidRPr="0060302F">
        <w:t>Rejestracja danych na platformie komunikacyjno-konsultacyjnej oraz wyrażenie zgodny na komunikację elektroniczną</w:t>
      </w:r>
      <w:bookmarkEnd w:id="311"/>
      <w:bookmarkEnd w:id="312"/>
      <w:bookmarkEnd w:id="313"/>
      <w:bookmarkEnd w:id="314"/>
      <w:bookmarkEnd w:id="315"/>
    </w:p>
    <w:p w:rsidR="005C7CCA" w:rsidRPr="0060302F" w:rsidRDefault="005C7CCA" w:rsidP="005C7CCA">
      <w:pPr>
        <w:pStyle w:val="Nagwek5"/>
      </w:pPr>
      <w:bookmarkStart w:id="316" w:name="_Toc462750105"/>
      <w:bookmarkStart w:id="317" w:name="_Toc462751811"/>
      <w:bookmarkStart w:id="318" w:name="_Toc462765685"/>
      <w:bookmarkStart w:id="319" w:name="_Toc467242073"/>
      <w:r w:rsidRPr="0060302F">
        <w:t>Analiza stanu obecnego (AS IS)</w:t>
      </w:r>
      <w:bookmarkEnd w:id="316"/>
      <w:bookmarkEnd w:id="317"/>
      <w:bookmarkEnd w:id="318"/>
      <w:bookmarkEnd w:id="319"/>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Rejestracja danych do komunikacji elektronicznej</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i rejestracja w rejestrze.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Rejestracja danych wraz ze zgodą na elektroniczną komunikację.</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K1: Złożenie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Ręczna rejestracja wniosku i dekretacja do właściwej komórki odpowiedzialnej za obsługę wniosku.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Osoba odpowiedzialna za obsługę wniosku</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Ręczna rejestracja danych w rejestrze.</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lastRenderedPageBreak/>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24"/>
              </w:numPr>
              <w:spacing w:line="240" w:lineRule="auto"/>
              <w:jc w:val="both"/>
              <w:rPr>
                <w:sz w:val="22"/>
                <w:szCs w:val="22"/>
              </w:rPr>
            </w:pPr>
            <w:r w:rsidRPr="0060302F">
              <w:rPr>
                <w:sz w:val="22"/>
                <w:szCs w:val="22"/>
              </w:rPr>
              <w:t>Proces składania wniosku.</w:t>
            </w:r>
          </w:p>
          <w:p w:rsidR="005C7CCA" w:rsidRPr="0060302F" w:rsidRDefault="005C7CCA" w:rsidP="005C7CCA">
            <w:pPr>
              <w:pStyle w:val="TABELE"/>
              <w:numPr>
                <w:ilvl w:val="0"/>
                <w:numId w:val="124"/>
              </w:numPr>
              <w:spacing w:line="240" w:lineRule="auto"/>
              <w:jc w:val="both"/>
              <w:rPr>
                <w:sz w:val="22"/>
                <w:szCs w:val="22"/>
                <w:lang w:val="pl-PL"/>
              </w:rPr>
            </w:pPr>
            <w:r w:rsidRPr="0060302F">
              <w:rPr>
                <w:sz w:val="22"/>
                <w:szCs w:val="22"/>
                <w:lang w:val="pl-PL"/>
              </w:rPr>
              <w:t>Proces obsługi sprawy w urzędzie.</w:t>
            </w:r>
          </w:p>
          <w:p w:rsidR="005C7CCA" w:rsidRPr="0060302F" w:rsidRDefault="005C7CCA" w:rsidP="005C7CCA">
            <w:pPr>
              <w:pStyle w:val="TABELE"/>
              <w:numPr>
                <w:ilvl w:val="0"/>
                <w:numId w:val="124"/>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01"/>
        </w:trPr>
        <w:tc>
          <w:tcPr>
            <w:tcW w:w="9072" w:type="dxa"/>
            <w:gridSpan w:val="2"/>
            <w:shd w:val="clear" w:color="auto" w:fill="auto"/>
          </w:tcPr>
          <w:p w:rsidR="005C7CCA" w:rsidRPr="0060302F" w:rsidRDefault="005C7CCA" w:rsidP="00775A55">
            <w:pPr>
              <w:jc w:val="both"/>
              <w:rPr>
                <w:rFonts w:asciiTheme="minorHAnsi" w:hAnsiTheme="minorHAnsi" w:cstheme="minorHAnsi"/>
                <w:i/>
              </w:rPr>
            </w:pPr>
            <w:r w:rsidRPr="0060302F">
              <w:rPr>
                <w:rFonts w:asciiTheme="minorHAnsi" w:hAnsiTheme="minorHAnsi" w:cstheme="minorHAnsi"/>
                <w:i/>
              </w:rPr>
              <w:t>Rejestracja danych na platformie komunikacyjno-konsultacyjnej oraz wyrażenie zgodny na komunikację elektroniczną.</w:t>
            </w:r>
          </w:p>
        </w:tc>
      </w:tr>
      <w:tr w:rsidR="005C7CCA" w:rsidRPr="0060302F" w:rsidTr="00775A55">
        <w:trPr>
          <w:trHeight w:val="201"/>
        </w:trPr>
        <w:tc>
          <w:tcPr>
            <w:tcW w:w="9072" w:type="dxa"/>
            <w:gridSpan w:val="2"/>
            <w:shd w:val="clear" w:color="auto" w:fill="auto"/>
          </w:tcPr>
          <w:p w:rsidR="005C7CCA" w:rsidRPr="0060302F" w:rsidRDefault="005C7CCA" w:rsidP="00775A55">
            <w:pPr>
              <w:jc w:val="both"/>
              <w:rPr>
                <w:rFonts w:asciiTheme="minorHAnsi" w:hAnsiTheme="minorHAnsi" w:cstheme="minorHAnsi"/>
                <w:i/>
              </w:rPr>
            </w:pPr>
            <w:r w:rsidRPr="0060302F">
              <w:rPr>
                <w:rFonts w:asciiTheme="minorHAnsi" w:hAnsiTheme="minorHAnsi" w:cstheme="minorHAnsi"/>
                <w:b/>
                <w:i/>
                <w:color w:val="000000"/>
              </w:rPr>
              <w:t>Koszt procesu wynosi 12,22 zł.</w:t>
            </w:r>
          </w:p>
        </w:tc>
      </w:tr>
    </w:tbl>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both"/>
        <w:rPr>
          <w:rFonts w:asciiTheme="minorHAnsi" w:hAnsiTheme="minorHAnsi" w:cstheme="minorHAnsi"/>
          <w:noProof/>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724E0791" wp14:editId="36853BB0">
            <wp:extent cx="4498848" cy="3716121"/>
            <wp:effectExtent l="0" t="0" r="0" b="0"/>
            <wp:docPr id="45"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dzielenie ulgi.png"/>
                    <pic:cNvPicPr/>
                  </pic:nvPicPr>
                  <pic:blipFill rotWithShape="1">
                    <a:blip r:embed="rId23" cstate="print">
                      <a:extLst>
                        <a:ext uri="{28A0092B-C50C-407E-A947-70E740481C1C}">
                          <a14:useLocalDpi xmlns:a14="http://schemas.microsoft.com/office/drawing/2010/main" val="0"/>
                        </a:ext>
                      </a:extLst>
                    </a:blip>
                    <a:srcRect r="-367" b="17528"/>
                    <a:stretch/>
                  </pic:blipFill>
                  <pic:spPr bwMode="auto">
                    <a:xfrm>
                      <a:off x="0" y="0"/>
                      <a:ext cx="4499473" cy="3716637"/>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5"/>
      </w:pPr>
      <w:bookmarkStart w:id="320" w:name="_Toc462750106"/>
      <w:bookmarkStart w:id="321" w:name="_Toc462751812"/>
      <w:bookmarkStart w:id="322" w:name="_Toc462765686"/>
      <w:bookmarkStart w:id="323" w:name="_Toc467242074"/>
      <w:r w:rsidRPr="0060302F">
        <w:t>Analiza stanu przyszłego (TO BE)</w:t>
      </w:r>
      <w:bookmarkEnd w:id="320"/>
      <w:bookmarkEnd w:id="321"/>
      <w:bookmarkEnd w:id="322"/>
      <w:bookmarkEnd w:id="323"/>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Rejestracja danych do komunikacji elektronicznej</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wniosku i rejestracja w rejestrze.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Złożenie wniosku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t>
            </w:r>
            <w:r w:rsidRPr="0060302F">
              <w:rPr>
                <w:b/>
                <w:sz w:val="22"/>
                <w:szCs w:val="22"/>
              </w:rPr>
              <w:lastRenderedPageBreak/>
              <w:t xml:space="preserve">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lastRenderedPageBreak/>
              <w:t>Rejestracja danych wraz ze zgodą na elektroniczną komunikację.</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lastRenderedPageBreak/>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Wnioskujący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Złożenie wniosku za pośrednictwem dedykowanego formularza na ePUAP.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Platforma komunikacyjno - konsultacyjna</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26"/>
              </w:numPr>
              <w:spacing w:line="240" w:lineRule="auto"/>
              <w:jc w:val="both"/>
              <w:rPr>
                <w:sz w:val="22"/>
                <w:szCs w:val="22"/>
                <w:lang w:val="pl-PL"/>
              </w:rPr>
            </w:pPr>
            <w:r w:rsidRPr="0060302F">
              <w:rPr>
                <w:sz w:val="22"/>
                <w:szCs w:val="22"/>
                <w:lang w:val="pl-PL"/>
              </w:rPr>
              <w:t xml:space="preserve">Automatyczne pobranie danych z wypełnionego przez wnioskodawcę formularza ePUAP oraz ich rejestracja. </w:t>
            </w:r>
          </w:p>
          <w:p w:rsidR="005C7CCA" w:rsidRPr="0060302F" w:rsidRDefault="005C7CCA" w:rsidP="005C7CCA">
            <w:pPr>
              <w:pStyle w:val="TABELE"/>
              <w:numPr>
                <w:ilvl w:val="0"/>
                <w:numId w:val="126"/>
              </w:numPr>
              <w:spacing w:line="240" w:lineRule="auto"/>
              <w:jc w:val="both"/>
              <w:rPr>
                <w:sz w:val="22"/>
                <w:szCs w:val="22"/>
                <w:lang w:val="pl-PL"/>
              </w:rPr>
            </w:pPr>
            <w:r w:rsidRPr="0060302F">
              <w:rPr>
                <w:sz w:val="22"/>
                <w:szCs w:val="22"/>
                <w:lang w:val="pl-PL"/>
              </w:rPr>
              <w:t>Automatyczne wysłanie powiadomienia o odbiorze wniosku z ePUAP.</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775A55">
            <w:pPr>
              <w:jc w:val="both"/>
              <w:rPr>
                <w:rFonts w:asciiTheme="minorHAnsi" w:hAnsiTheme="minorHAnsi" w:cstheme="minorHAnsi"/>
              </w:rPr>
            </w:pPr>
            <w:r w:rsidRPr="0060302F">
              <w:rPr>
                <w:rFonts w:asciiTheme="minorHAnsi" w:hAnsiTheme="minorHAnsi" w:cstheme="minorHAnsi"/>
              </w:rPr>
              <w:t>Rejestracja danych na platformie komunikacyjno-konsultacyjnej oraz wyrażenie zgodny na komunikację elektroniczną.</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color w:val="000000"/>
                <w:sz w:val="22"/>
                <w:szCs w:val="22"/>
                <w:lang w:val="pl-PL"/>
              </w:rPr>
              <w:t>Zakres zmian w procesie biznesowym i korzyści</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25"/>
              </w:numPr>
              <w:spacing w:line="240" w:lineRule="auto"/>
              <w:jc w:val="both"/>
              <w:rPr>
                <w:sz w:val="22"/>
                <w:szCs w:val="22"/>
                <w:lang w:val="pl-PL"/>
              </w:rPr>
            </w:pPr>
            <w:r w:rsidRPr="0060302F">
              <w:rPr>
                <w:sz w:val="22"/>
                <w:szCs w:val="22"/>
                <w:lang w:val="pl-PL"/>
              </w:rPr>
              <w:t>Umożliwienie rejestracji drogą elektroniczną, co wpłynie na większą dostępność usługi i uniezależni wnioskodawcę od godzin otwarcia urzędu.</w:t>
            </w:r>
          </w:p>
          <w:p w:rsidR="005C7CCA" w:rsidRPr="0060302F" w:rsidRDefault="005C7CCA" w:rsidP="005C7CCA">
            <w:pPr>
              <w:pStyle w:val="TABELE"/>
              <w:numPr>
                <w:ilvl w:val="0"/>
                <w:numId w:val="125"/>
              </w:numPr>
              <w:spacing w:line="240" w:lineRule="auto"/>
              <w:jc w:val="both"/>
              <w:rPr>
                <w:sz w:val="22"/>
                <w:szCs w:val="22"/>
                <w:lang w:val="pl-PL"/>
              </w:rPr>
            </w:pPr>
            <w:r w:rsidRPr="0060302F">
              <w:rPr>
                <w:sz w:val="22"/>
                <w:szCs w:val="22"/>
                <w:lang w:val="pl-PL"/>
              </w:rPr>
              <w:t>Mniejsza liczba dokumentów papierowych będzie mieć wpływ na ochronę środowiska.</w:t>
            </w:r>
          </w:p>
          <w:p w:rsidR="005C7CCA" w:rsidRPr="0060302F" w:rsidRDefault="005C7CCA" w:rsidP="005C7CCA">
            <w:pPr>
              <w:pStyle w:val="TABELE"/>
              <w:numPr>
                <w:ilvl w:val="0"/>
                <w:numId w:val="125"/>
              </w:numPr>
              <w:spacing w:line="240" w:lineRule="auto"/>
              <w:jc w:val="both"/>
              <w:rPr>
                <w:sz w:val="22"/>
                <w:szCs w:val="22"/>
                <w:lang w:val="pl-PL"/>
              </w:rPr>
            </w:pPr>
            <w:r w:rsidRPr="0060302F">
              <w:rPr>
                <w:sz w:val="22"/>
                <w:szCs w:val="22"/>
                <w:lang w:val="pl-PL"/>
              </w:rPr>
              <w:t>Automatyzacja całego procesu przy jednoczesnym uproszczeniu realizacji usługi w szczególności poprzez:</w:t>
            </w:r>
          </w:p>
          <w:p w:rsidR="005C7CCA" w:rsidRPr="0060302F" w:rsidRDefault="005C7CCA" w:rsidP="005C7CCA">
            <w:pPr>
              <w:pStyle w:val="TABELE"/>
              <w:numPr>
                <w:ilvl w:val="1"/>
                <w:numId w:val="125"/>
              </w:numPr>
              <w:spacing w:line="240" w:lineRule="auto"/>
              <w:jc w:val="both"/>
              <w:rPr>
                <w:sz w:val="22"/>
                <w:szCs w:val="22"/>
                <w:lang w:val="pl-PL"/>
              </w:rPr>
            </w:pPr>
            <w:r w:rsidRPr="0060302F">
              <w:rPr>
                <w:sz w:val="22"/>
                <w:szCs w:val="22"/>
                <w:lang w:val="pl-PL"/>
              </w:rPr>
              <w:t>Automatyczną rejestrację danych w systemie.</w:t>
            </w:r>
          </w:p>
          <w:p w:rsidR="005C7CCA" w:rsidRPr="0060302F" w:rsidRDefault="005C7CCA" w:rsidP="005C7CCA">
            <w:pPr>
              <w:pStyle w:val="TABELE"/>
              <w:numPr>
                <w:ilvl w:val="1"/>
                <w:numId w:val="125"/>
              </w:numPr>
              <w:spacing w:line="240" w:lineRule="auto"/>
              <w:jc w:val="both"/>
              <w:rPr>
                <w:sz w:val="22"/>
                <w:szCs w:val="22"/>
                <w:lang w:val="pl-PL"/>
              </w:rPr>
            </w:pPr>
            <w:r w:rsidRPr="0060302F">
              <w:rPr>
                <w:sz w:val="22"/>
                <w:szCs w:val="22"/>
                <w:lang w:val="pl-PL"/>
              </w:rPr>
              <w:t>Automatyczną weryfikację osób składających wniosek dzięki zastosowaniu profilu zaufanego.</w:t>
            </w:r>
          </w:p>
          <w:p w:rsidR="005C7CCA" w:rsidRPr="0060302F" w:rsidRDefault="005C7CCA" w:rsidP="005C7CCA">
            <w:pPr>
              <w:pStyle w:val="TABELE"/>
              <w:numPr>
                <w:ilvl w:val="1"/>
                <w:numId w:val="125"/>
              </w:numPr>
              <w:spacing w:line="240" w:lineRule="auto"/>
              <w:jc w:val="both"/>
              <w:rPr>
                <w:sz w:val="22"/>
                <w:szCs w:val="22"/>
                <w:lang w:val="pl-PL"/>
              </w:rPr>
            </w:pPr>
            <w:r w:rsidRPr="0060302F">
              <w:rPr>
                <w:sz w:val="22"/>
                <w:szCs w:val="22"/>
                <w:lang w:val="pl-PL"/>
              </w:rPr>
              <w:t>Automatyczną weryfikację prawidłowości wypełniania wniosku na ePUAP dzięki walidacji pól formularza.</w:t>
            </w:r>
          </w:p>
          <w:p w:rsidR="005C7CCA" w:rsidRPr="0060302F" w:rsidRDefault="005C7CCA" w:rsidP="005C7CCA">
            <w:pPr>
              <w:pStyle w:val="TABELE"/>
              <w:numPr>
                <w:ilvl w:val="1"/>
                <w:numId w:val="125"/>
              </w:numPr>
              <w:spacing w:line="240" w:lineRule="auto"/>
              <w:jc w:val="both"/>
              <w:rPr>
                <w:sz w:val="22"/>
                <w:szCs w:val="22"/>
                <w:lang w:val="pl-PL"/>
              </w:rPr>
            </w:pPr>
            <w:r w:rsidRPr="0060302F">
              <w:rPr>
                <w:sz w:val="22"/>
                <w:szCs w:val="22"/>
                <w:lang w:val="pl-PL"/>
              </w:rPr>
              <w:t>Automatyczne powiadamianie o kolejnych etapach procedowania wniosku w czasie rzeczywistym.</w:t>
            </w:r>
          </w:p>
          <w:p w:rsidR="005C7CCA" w:rsidRPr="0060302F" w:rsidRDefault="005C7CCA" w:rsidP="005C7CCA">
            <w:pPr>
              <w:pStyle w:val="TABELE"/>
              <w:numPr>
                <w:ilvl w:val="0"/>
                <w:numId w:val="125"/>
              </w:numPr>
              <w:spacing w:line="240" w:lineRule="auto"/>
              <w:jc w:val="both"/>
              <w:rPr>
                <w:sz w:val="22"/>
                <w:szCs w:val="22"/>
                <w:lang w:val="pl-PL"/>
              </w:rPr>
            </w:pPr>
            <w:r w:rsidRPr="0060302F">
              <w:rPr>
                <w:sz w:val="22"/>
                <w:szCs w:val="22"/>
                <w:lang w:val="pl-PL"/>
              </w:rPr>
              <w:t>Zmniejszenie kosztów związanych z realizacją procesu dzięki ograniczeniu do minimum:</w:t>
            </w:r>
          </w:p>
          <w:p w:rsidR="005C7CCA" w:rsidRPr="0060302F" w:rsidRDefault="005C7CCA" w:rsidP="005C7CCA">
            <w:pPr>
              <w:pStyle w:val="TABELE"/>
              <w:numPr>
                <w:ilvl w:val="1"/>
                <w:numId w:val="125"/>
              </w:numPr>
              <w:spacing w:line="240" w:lineRule="auto"/>
              <w:jc w:val="both"/>
              <w:rPr>
                <w:sz w:val="22"/>
                <w:szCs w:val="22"/>
                <w:lang w:val="pl-PL"/>
              </w:rPr>
            </w:pPr>
            <w:r w:rsidRPr="0060302F">
              <w:rPr>
                <w:sz w:val="22"/>
                <w:szCs w:val="22"/>
                <w:lang w:val="pl-PL"/>
              </w:rPr>
              <w:t>Wysyłki listów poleconych między wnioskodawcą a urzędem i odwrotnie.</w:t>
            </w:r>
          </w:p>
          <w:p w:rsidR="005C7CCA" w:rsidRPr="0060302F" w:rsidRDefault="005C7CCA" w:rsidP="005C7CCA">
            <w:pPr>
              <w:pStyle w:val="TABELE"/>
              <w:numPr>
                <w:ilvl w:val="1"/>
                <w:numId w:val="125"/>
              </w:numPr>
              <w:spacing w:line="240" w:lineRule="auto"/>
              <w:jc w:val="both"/>
              <w:rPr>
                <w:sz w:val="22"/>
                <w:szCs w:val="22"/>
                <w:lang w:val="pl-PL"/>
              </w:rPr>
            </w:pPr>
            <w:r w:rsidRPr="0060302F">
              <w:rPr>
                <w:sz w:val="22"/>
                <w:szCs w:val="22"/>
                <w:lang w:val="pl-PL"/>
              </w:rPr>
              <w:t>Konieczności osobistego stawiennictwa w urzędzie.</w:t>
            </w:r>
          </w:p>
          <w:p w:rsidR="005C7CCA" w:rsidRPr="0060302F" w:rsidRDefault="005C7CCA" w:rsidP="005C7CCA">
            <w:pPr>
              <w:pStyle w:val="TABELE"/>
              <w:numPr>
                <w:ilvl w:val="1"/>
                <w:numId w:val="125"/>
              </w:numPr>
              <w:spacing w:line="240" w:lineRule="auto"/>
              <w:jc w:val="both"/>
              <w:rPr>
                <w:color w:val="000000"/>
                <w:sz w:val="22"/>
                <w:szCs w:val="22"/>
                <w:lang w:val="pl-PL"/>
              </w:rPr>
            </w:pPr>
            <w:r w:rsidRPr="0060302F">
              <w:rPr>
                <w:sz w:val="22"/>
                <w:szCs w:val="22"/>
                <w:lang w:val="pl-PL"/>
              </w:rPr>
              <w:t>Niezbędnego do realizacji procesu czasu zarówno po stronie wnioskodawcy, jak i urzędu co wpłynie korzystnie na koszt realizacji usługi dla obu stron.</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Czas i koszt realizacji procesu</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Czas</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 xml:space="preserve">Z punktu widzenia podmiotu rejestrującego dane, wdrożenie elektronicznej usługi oraz realizacja kluczowych jej procesów przez systemy elektroniczne znacząco wpłynie na zmniejszenie czasu </w:t>
            </w:r>
            <w:r w:rsidRPr="0060302F">
              <w:rPr>
                <w:color w:val="000000"/>
                <w:sz w:val="22"/>
                <w:szCs w:val="22"/>
                <w:lang w:val="pl-PL"/>
              </w:rPr>
              <w:lastRenderedPageBreak/>
              <w:t>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Z punktu widzenia urzędu, wdrożenie elektronicznej usługi oraz realizacja kluczowych jej procesów przez systemy elektroniczne praktycznie wyeliminuje konieczność obsługi lub ograniczy do weryfikacji prawidłowego działania procesu w systemach informatycznych.</w:t>
            </w:r>
          </w:p>
          <w:p w:rsidR="005C7CCA" w:rsidRPr="0060302F" w:rsidRDefault="005C7CCA" w:rsidP="00775A55">
            <w:pPr>
              <w:pStyle w:val="TABELE"/>
              <w:spacing w:line="240" w:lineRule="auto"/>
              <w:jc w:val="both"/>
              <w:rPr>
                <w:b/>
                <w:color w:val="000000"/>
                <w:sz w:val="22"/>
                <w:szCs w:val="22"/>
                <w:lang w:val="pl-PL"/>
              </w:rPr>
            </w:pPr>
            <w:r w:rsidRPr="0060302F">
              <w:rPr>
                <w:b/>
                <w:color w:val="000000"/>
                <w:sz w:val="22"/>
                <w:szCs w:val="22"/>
                <w:lang w:val="pl-PL"/>
              </w:rPr>
              <w:t>Koszt</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Koszt realizacji procesu kluczowego jest bezpośrednio związany z nakładem pracy pracownika urzędu oraz kosztami związanymi z przygotowaniem i doręczaniem korespondencji. Dzięki realizacji tej usługi drogą elektroniczną i automatyzacji kluczowych procesów, koszty te można ograniczyć w bardzo znaczący sposób lub wyeliminować w całości.</w:t>
            </w:r>
          </w:p>
          <w:p w:rsidR="005C7CCA" w:rsidRPr="0060302F" w:rsidRDefault="005C7CCA" w:rsidP="00775A55">
            <w:pPr>
              <w:pStyle w:val="TABELE"/>
              <w:spacing w:line="240" w:lineRule="auto"/>
              <w:jc w:val="both"/>
              <w:rPr>
                <w:color w:val="000000"/>
                <w:sz w:val="22"/>
                <w:szCs w:val="22"/>
                <w:lang w:val="pl-PL"/>
              </w:rPr>
            </w:pPr>
            <w:r w:rsidRPr="0060302F">
              <w:rPr>
                <w:color w:val="000000"/>
                <w:sz w:val="22"/>
                <w:szCs w:val="22"/>
                <w:lang w:val="pl-PL"/>
              </w:rPr>
              <w:t>Koszt procesu wynosi 6,11 zł.</w:t>
            </w:r>
          </w:p>
        </w:tc>
      </w:tr>
    </w:tbl>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center"/>
        <w:rPr>
          <w:rFonts w:asciiTheme="minorHAnsi" w:hAnsiTheme="minorHAnsi" w:cstheme="minorHAnsi"/>
        </w:rPr>
      </w:pPr>
      <w:r w:rsidRPr="0060302F">
        <w:rPr>
          <w:rFonts w:asciiTheme="minorHAnsi" w:hAnsiTheme="minorHAnsi" w:cstheme="minorHAnsi"/>
          <w:noProof/>
          <w:lang w:eastAsia="pl-PL"/>
        </w:rPr>
        <w:drawing>
          <wp:inline distT="0" distB="0" distL="0" distR="0" wp14:anchorId="52AA40B0" wp14:editId="688072BB">
            <wp:extent cx="3269894" cy="3259611"/>
            <wp:effectExtent l="0" t="0" r="6985" b="0"/>
            <wp:docPr id="46"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dzielenie ulgi TOBE.png"/>
                    <pic:cNvPicPr/>
                  </pic:nvPicPr>
                  <pic:blipFill rotWithShape="1">
                    <a:blip r:embed="rId24" cstate="print">
                      <a:extLst>
                        <a:ext uri="{28A0092B-C50C-407E-A947-70E740481C1C}">
                          <a14:useLocalDpi xmlns:a14="http://schemas.microsoft.com/office/drawing/2010/main" val="0"/>
                        </a:ext>
                      </a:extLst>
                    </a:blip>
                    <a:srcRect r="769" b="15662"/>
                    <a:stretch/>
                  </pic:blipFill>
                  <pic:spPr bwMode="auto">
                    <a:xfrm>
                      <a:off x="0" y="0"/>
                      <a:ext cx="3284249" cy="3273921"/>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spacing w:before="240" w:line="240" w:lineRule="auto"/>
        <w:jc w:val="both"/>
        <w:rPr>
          <w:rFonts w:asciiTheme="minorHAnsi" w:hAnsiTheme="minorHAnsi" w:cstheme="minorHAnsi"/>
        </w:rPr>
      </w:pPr>
    </w:p>
    <w:p w:rsidR="005C7CCA" w:rsidRPr="0060302F" w:rsidRDefault="005C7CCA" w:rsidP="005C7CCA">
      <w:pPr>
        <w:pStyle w:val="Nagwek3"/>
        <w:jc w:val="left"/>
      </w:pPr>
      <w:bookmarkStart w:id="324" w:name="_Toc462585380"/>
      <w:bookmarkStart w:id="325" w:name="_Toc462750107"/>
      <w:bookmarkStart w:id="326" w:name="_Toc462751813"/>
      <w:bookmarkStart w:id="327" w:name="_Toc462765687"/>
      <w:bookmarkStart w:id="328" w:name="_Toc467242075"/>
      <w:bookmarkStart w:id="329" w:name="_Toc488236759"/>
      <w:r w:rsidRPr="0060302F">
        <w:t>PROCES: Konsultacja społeczna</w:t>
      </w:r>
      <w:bookmarkEnd w:id="324"/>
      <w:bookmarkEnd w:id="325"/>
      <w:bookmarkEnd w:id="326"/>
      <w:bookmarkEnd w:id="327"/>
      <w:bookmarkEnd w:id="328"/>
      <w:bookmarkEnd w:id="329"/>
    </w:p>
    <w:p w:rsidR="005C7CCA" w:rsidRPr="0060302F" w:rsidRDefault="005C7CCA" w:rsidP="005C7CCA">
      <w:pPr>
        <w:pStyle w:val="Nagwek4"/>
        <w:jc w:val="both"/>
      </w:pPr>
      <w:bookmarkStart w:id="330" w:name="_Toc462585381"/>
      <w:bookmarkStart w:id="331" w:name="_Toc462750108"/>
      <w:bookmarkStart w:id="332" w:name="_Toc462751814"/>
      <w:bookmarkStart w:id="333" w:name="_Toc462765688"/>
      <w:bookmarkStart w:id="334" w:name="_Toc467242076"/>
      <w:r w:rsidRPr="0060302F">
        <w:t>Udział w konsultacjach społecznych na platformie komunikacyjno-konsultacyjnej</w:t>
      </w:r>
      <w:bookmarkEnd w:id="330"/>
      <w:bookmarkEnd w:id="331"/>
      <w:bookmarkEnd w:id="332"/>
      <w:bookmarkEnd w:id="333"/>
      <w:bookmarkEnd w:id="334"/>
    </w:p>
    <w:p w:rsidR="005C7CCA" w:rsidRPr="0060302F" w:rsidRDefault="005C7CCA" w:rsidP="005C7CCA">
      <w:pPr>
        <w:pStyle w:val="Nagwek5"/>
      </w:pPr>
      <w:bookmarkStart w:id="335" w:name="_Toc462750109"/>
      <w:bookmarkStart w:id="336" w:name="_Toc462751815"/>
      <w:bookmarkStart w:id="337" w:name="_Toc462765689"/>
      <w:bookmarkStart w:id="338" w:name="_Toc467242077"/>
      <w:r w:rsidRPr="0060302F">
        <w:t>Analiza stanu obecnego (AS IS)</w:t>
      </w:r>
      <w:bookmarkEnd w:id="335"/>
      <w:bookmarkEnd w:id="336"/>
      <w:bookmarkEnd w:id="337"/>
      <w:bookmarkEnd w:id="338"/>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4"/>
        <w:gridCol w:w="7088"/>
      </w:tblGrid>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lastRenderedPageBreak/>
              <w:br w:type="page"/>
            </w:r>
            <w:r w:rsidRPr="0060302F">
              <w:rPr>
                <w:b/>
                <w:sz w:val="22"/>
                <w:szCs w:val="22"/>
              </w:rPr>
              <w:t>Nazwa procesu</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Konsultacja społeczna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opinii/uwagi do konsultowanego dokumentu.</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Złożenie opinii/uwagi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Zarejestrowanie opinii/uwagi złożonej przez uczestnika konsultacji oraz ewentualne późniejsze jej uwzględnienie w procesie decyzyjnym.</w:t>
            </w:r>
          </w:p>
        </w:tc>
      </w:tr>
      <w:tr w:rsidR="005C7CCA" w:rsidRPr="0060302F" w:rsidTr="00775A55">
        <w:trPr>
          <w:trHeight w:val="227"/>
        </w:trPr>
        <w:tc>
          <w:tcPr>
            <w:tcW w:w="9072" w:type="dxa"/>
            <w:gridSpan w:val="2"/>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8"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Organ właściwy do ogłoszenia konsultacji społecznych</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Podjęcie decyzji w sprawie przeprowadzenie i ogłoszenia konsultacji.</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Osoba odpowiedzialna za przeprowadzenia konsultacji</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K2:  </w:t>
            </w:r>
          </w:p>
          <w:p w:rsidR="005C7CCA" w:rsidRPr="0060302F" w:rsidRDefault="005C7CCA" w:rsidP="005C7CCA">
            <w:pPr>
              <w:pStyle w:val="TABELE"/>
              <w:numPr>
                <w:ilvl w:val="0"/>
                <w:numId w:val="129"/>
              </w:numPr>
              <w:spacing w:line="240" w:lineRule="auto"/>
              <w:jc w:val="both"/>
              <w:rPr>
                <w:sz w:val="22"/>
                <w:szCs w:val="22"/>
                <w:lang w:val="pl-PL"/>
              </w:rPr>
            </w:pPr>
            <w:r w:rsidRPr="0060302F">
              <w:rPr>
                <w:sz w:val="22"/>
                <w:szCs w:val="22"/>
                <w:lang w:val="pl-PL"/>
              </w:rPr>
              <w:t>Przygotowanie niezbędnych wzorów dokumentów, załączników, formularzy i ankiet.</w:t>
            </w:r>
          </w:p>
          <w:p w:rsidR="005C7CCA" w:rsidRPr="0060302F" w:rsidRDefault="005C7CCA" w:rsidP="005C7CCA">
            <w:pPr>
              <w:pStyle w:val="TABELE"/>
              <w:numPr>
                <w:ilvl w:val="0"/>
                <w:numId w:val="129"/>
              </w:numPr>
              <w:spacing w:line="240" w:lineRule="auto"/>
              <w:jc w:val="both"/>
              <w:rPr>
                <w:sz w:val="22"/>
                <w:szCs w:val="22"/>
                <w:lang w:val="pl-PL"/>
              </w:rPr>
            </w:pPr>
            <w:r w:rsidRPr="0060302F">
              <w:rPr>
                <w:sz w:val="22"/>
                <w:szCs w:val="22"/>
                <w:lang w:val="pl-PL"/>
              </w:rPr>
              <w:t>Stworzenie harmonogramu konsultacji oraz ogłoszenie konsultacji społecznej na stronie urzędu, tablicach informacyjnych itp.</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Uczestnik konsultacji</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Przygotowanie i złożenie opinii/uwagi w urzędzie.</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Punkt kancelaryjny</w:t>
            </w:r>
          </w:p>
        </w:tc>
        <w:tc>
          <w:tcPr>
            <w:tcW w:w="7088"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Rejestracja opinii i dekretacja do właściwej osoby zajmującej się konsultacją.</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Osoba odpowiedzialna za przeprowadzenia konsultacji</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K5: </w:t>
            </w:r>
          </w:p>
          <w:p w:rsidR="005C7CCA" w:rsidRPr="0060302F" w:rsidRDefault="005C7CCA" w:rsidP="005C7CCA">
            <w:pPr>
              <w:pStyle w:val="TABELE"/>
              <w:numPr>
                <w:ilvl w:val="0"/>
                <w:numId w:val="130"/>
              </w:numPr>
              <w:spacing w:line="240" w:lineRule="auto"/>
              <w:jc w:val="both"/>
              <w:rPr>
                <w:sz w:val="22"/>
                <w:szCs w:val="22"/>
              </w:rPr>
            </w:pPr>
            <w:r w:rsidRPr="0060302F">
              <w:rPr>
                <w:sz w:val="22"/>
                <w:szCs w:val="22"/>
              </w:rPr>
              <w:t>Weryfikacja daty wpływu opinii.</w:t>
            </w:r>
          </w:p>
          <w:p w:rsidR="005C7CCA" w:rsidRPr="0060302F" w:rsidRDefault="005C7CCA" w:rsidP="005C7CCA">
            <w:pPr>
              <w:pStyle w:val="TABELE"/>
              <w:numPr>
                <w:ilvl w:val="1"/>
                <w:numId w:val="130"/>
              </w:numPr>
              <w:spacing w:line="240" w:lineRule="auto"/>
              <w:jc w:val="both"/>
              <w:rPr>
                <w:sz w:val="22"/>
                <w:szCs w:val="22"/>
              </w:rPr>
            </w:pPr>
            <w:r w:rsidRPr="0060302F">
              <w:rPr>
                <w:sz w:val="22"/>
                <w:szCs w:val="22"/>
                <w:lang w:val="pl-PL"/>
              </w:rPr>
              <w:t xml:space="preserve">W przypadku kiedy opinia wpłynęła po terminie zbierania opinii, odrzucenie opinii. </w:t>
            </w:r>
            <w:r w:rsidRPr="0060302F">
              <w:rPr>
                <w:sz w:val="22"/>
                <w:szCs w:val="22"/>
              </w:rPr>
              <w:t>Wysłanie powiadomienia.</w:t>
            </w:r>
          </w:p>
          <w:p w:rsidR="005C7CCA" w:rsidRPr="0060302F" w:rsidRDefault="005C7CCA" w:rsidP="005C7CCA">
            <w:pPr>
              <w:pStyle w:val="TABELE"/>
              <w:numPr>
                <w:ilvl w:val="1"/>
                <w:numId w:val="130"/>
              </w:numPr>
              <w:spacing w:line="240" w:lineRule="auto"/>
              <w:jc w:val="both"/>
              <w:rPr>
                <w:sz w:val="22"/>
                <w:szCs w:val="22"/>
                <w:lang w:val="pl-PL"/>
              </w:rPr>
            </w:pPr>
            <w:r w:rsidRPr="0060302F">
              <w:rPr>
                <w:sz w:val="22"/>
                <w:szCs w:val="22"/>
                <w:lang w:val="pl-PL"/>
              </w:rPr>
              <w:t>W przypadku kiedy opinia wpłynęła w terminie, ręczna rejestracja opinii w rejestrze konsultacji.</w:t>
            </w:r>
          </w:p>
          <w:p w:rsidR="005C7CCA" w:rsidRPr="0060302F" w:rsidRDefault="005C7CCA" w:rsidP="005C7CCA">
            <w:pPr>
              <w:pStyle w:val="TABELE"/>
              <w:numPr>
                <w:ilvl w:val="0"/>
                <w:numId w:val="130"/>
              </w:numPr>
              <w:spacing w:line="240" w:lineRule="auto"/>
              <w:jc w:val="both"/>
              <w:rPr>
                <w:sz w:val="22"/>
                <w:szCs w:val="22"/>
              </w:rPr>
            </w:pPr>
            <w:r w:rsidRPr="0060302F">
              <w:rPr>
                <w:sz w:val="22"/>
                <w:szCs w:val="22"/>
              </w:rPr>
              <w:t xml:space="preserve">Opracowanie wyników końcowych konsultacji. </w:t>
            </w:r>
          </w:p>
        </w:tc>
      </w:tr>
      <w:tr w:rsidR="005C7CCA" w:rsidRPr="0060302F" w:rsidTr="00775A55">
        <w:trPr>
          <w:trHeight w:val="227"/>
        </w:trPr>
        <w:tc>
          <w:tcPr>
            <w:tcW w:w="1984"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Organ właściwy do ogłoszenia konsultacji społecznych</w:t>
            </w:r>
          </w:p>
        </w:tc>
        <w:tc>
          <w:tcPr>
            <w:tcW w:w="7088"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lang w:val="pl-PL"/>
              </w:rPr>
              <w:t xml:space="preserve">K6: Analiza wyników i zatwierdzenie raportu końcowego z przebiegu konsultacji. </w:t>
            </w:r>
            <w:r w:rsidRPr="0060302F">
              <w:rPr>
                <w:sz w:val="22"/>
                <w:szCs w:val="22"/>
              </w:rPr>
              <w:t>Publikacja raportu na stronach urzędu, tablicach informacyjnych itp.</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Lista kluczowych procesów</w:t>
            </w:r>
          </w:p>
        </w:tc>
      </w:tr>
      <w:tr w:rsidR="005C7CCA" w:rsidRPr="0060302F" w:rsidTr="00775A55">
        <w:trPr>
          <w:trHeight w:val="227"/>
        </w:trPr>
        <w:tc>
          <w:tcPr>
            <w:tcW w:w="9072" w:type="dxa"/>
            <w:gridSpan w:val="2"/>
            <w:shd w:val="clear" w:color="auto" w:fill="auto"/>
          </w:tcPr>
          <w:p w:rsidR="005C7CCA" w:rsidRPr="0060302F" w:rsidRDefault="005C7CCA" w:rsidP="005C7CCA">
            <w:pPr>
              <w:pStyle w:val="TABELE"/>
              <w:numPr>
                <w:ilvl w:val="0"/>
                <w:numId w:val="127"/>
              </w:numPr>
              <w:spacing w:line="240" w:lineRule="auto"/>
              <w:jc w:val="both"/>
              <w:rPr>
                <w:sz w:val="22"/>
                <w:szCs w:val="22"/>
              </w:rPr>
            </w:pPr>
            <w:r w:rsidRPr="0060302F">
              <w:rPr>
                <w:sz w:val="22"/>
                <w:szCs w:val="22"/>
              </w:rPr>
              <w:t>Proces składania opinii/uwagi.</w:t>
            </w:r>
          </w:p>
          <w:p w:rsidR="005C7CCA" w:rsidRPr="0060302F" w:rsidRDefault="005C7CCA" w:rsidP="005C7CCA">
            <w:pPr>
              <w:pStyle w:val="TABELE"/>
              <w:numPr>
                <w:ilvl w:val="0"/>
                <w:numId w:val="127"/>
              </w:numPr>
              <w:spacing w:line="240" w:lineRule="auto"/>
              <w:jc w:val="both"/>
              <w:rPr>
                <w:sz w:val="22"/>
                <w:szCs w:val="22"/>
                <w:lang w:val="pl-PL"/>
              </w:rPr>
            </w:pPr>
            <w:r w:rsidRPr="0060302F">
              <w:rPr>
                <w:sz w:val="22"/>
                <w:szCs w:val="22"/>
                <w:lang w:val="pl-PL"/>
              </w:rPr>
              <w:lastRenderedPageBreak/>
              <w:t>Proces obsługi sprawy w urzędzie.</w:t>
            </w:r>
          </w:p>
          <w:p w:rsidR="005C7CCA" w:rsidRPr="0060302F" w:rsidRDefault="005C7CCA" w:rsidP="005C7CCA">
            <w:pPr>
              <w:pStyle w:val="TABELE"/>
              <w:numPr>
                <w:ilvl w:val="0"/>
                <w:numId w:val="127"/>
              </w:numPr>
              <w:spacing w:line="240" w:lineRule="auto"/>
              <w:jc w:val="both"/>
              <w:rPr>
                <w:sz w:val="22"/>
                <w:szCs w:val="22"/>
                <w:lang w:val="pl-PL"/>
              </w:rPr>
            </w:pPr>
            <w:r w:rsidRPr="0060302F">
              <w:rPr>
                <w:sz w:val="22"/>
                <w:szCs w:val="22"/>
                <w:lang w:val="pl-PL"/>
              </w:rPr>
              <w:t>Proces powiadamiania o przebiegu procedowania sprawy.</w:t>
            </w:r>
          </w:p>
        </w:tc>
      </w:tr>
      <w:tr w:rsidR="005C7CCA" w:rsidRPr="0060302F" w:rsidTr="00775A55">
        <w:trPr>
          <w:trHeight w:val="227"/>
        </w:trPr>
        <w:tc>
          <w:tcPr>
            <w:tcW w:w="9072"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lastRenderedPageBreak/>
              <w:t>Usługi związane z procesem</w:t>
            </w:r>
          </w:p>
        </w:tc>
      </w:tr>
      <w:tr w:rsidR="005C7CCA" w:rsidRPr="0060302F" w:rsidTr="00775A55">
        <w:trPr>
          <w:trHeight w:val="227"/>
        </w:trPr>
        <w:tc>
          <w:tcPr>
            <w:tcW w:w="9072" w:type="dxa"/>
            <w:gridSpan w:val="2"/>
            <w:shd w:val="clear" w:color="auto" w:fill="auto"/>
          </w:tcPr>
          <w:p w:rsidR="005C7CCA" w:rsidRPr="0060302F" w:rsidRDefault="005C7CCA" w:rsidP="00775A55">
            <w:pPr>
              <w:jc w:val="both"/>
              <w:rPr>
                <w:rFonts w:asciiTheme="minorHAnsi" w:hAnsiTheme="minorHAnsi" w:cstheme="minorHAnsi"/>
              </w:rPr>
            </w:pPr>
            <w:r w:rsidRPr="0060302F">
              <w:rPr>
                <w:rFonts w:asciiTheme="minorHAnsi" w:hAnsiTheme="minorHAnsi" w:cstheme="minorHAnsi"/>
              </w:rPr>
              <w:t>Udział w konsultacjach społecznych na platformie komunikacyjno-konsultacyjnej.</w:t>
            </w:r>
          </w:p>
        </w:tc>
      </w:tr>
      <w:tr w:rsidR="005C7CCA" w:rsidRPr="0060302F" w:rsidTr="00775A55">
        <w:trPr>
          <w:trHeight w:val="227"/>
        </w:trPr>
        <w:tc>
          <w:tcPr>
            <w:tcW w:w="9072" w:type="dxa"/>
            <w:gridSpan w:val="2"/>
            <w:shd w:val="clear" w:color="auto" w:fill="auto"/>
          </w:tcPr>
          <w:p w:rsidR="005C7CCA" w:rsidRPr="0060302F" w:rsidRDefault="005C7CCA" w:rsidP="00775A55">
            <w:pPr>
              <w:jc w:val="both"/>
              <w:rPr>
                <w:rFonts w:asciiTheme="minorHAnsi" w:hAnsiTheme="minorHAnsi" w:cstheme="minorHAnsi"/>
              </w:rPr>
            </w:pPr>
            <w:r w:rsidRPr="0060302F">
              <w:rPr>
                <w:rFonts w:asciiTheme="minorHAnsi" w:hAnsiTheme="minorHAnsi" w:cstheme="minorHAnsi"/>
                <w:b/>
                <w:color w:val="000000"/>
              </w:rPr>
              <w:t>Koszt procesu wynosi 366,71 zł.</w:t>
            </w:r>
          </w:p>
        </w:tc>
      </w:tr>
    </w:tbl>
    <w:p w:rsidR="005C7CCA" w:rsidRPr="0060302F" w:rsidRDefault="005C7CCA" w:rsidP="005C7CCA">
      <w:pPr>
        <w:spacing w:before="240" w:line="240" w:lineRule="auto"/>
        <w:jc w:val="both"/>
        <w:rPr>
          <w:rFonts w:asciiTheme="minorHAnsi" w:hAnsiTheme="minorHAnsi" w:cstheme="minorHAnsi"/>
          <w:noProof/>
        </w:rPr>
      </w:pPr>
    </w:p>
    <w:p w:rsidR="005C7CCA" w:rsidRPr="0060302F" w:rsidRDefault="005C7CCA" w:rsidP="005C7CCA">
      <w:pPr>
        <w:spacing w:before="240" w:line="240" w:lineRule="auto"/>
        <w:jc w:val="both"/>
        <w:rPr>
          <w:rFonts w:asciiTheme="minorHAnsi" w:hAnsiTheme="minorHAnsi" w:cstheme="minorHAnsi"/>
        </w:rPr>
      </w:pPr>
      <w:r w:rsidRPr="0060302F">
        <w:rPr>
          <w:rFonts w:asciiTheme="minorHAnsi" w:hAnsiTheme="minorHAnsi" w:cstheme="minorHAnsi"/>
          <w:noProof/>
          <w:lang w:eastAsia="pl-PL"/>
        </w:rPr>
        <w:drawing>
          <wp:inline distT="0" distB="0" distL="0" distR="0" wp14:anchorId="27AD182E" wp14:editId="368561B9">
            <wp:extent cx="5771692" cy="3840480"/>
            <wp:effectExtent l="0" t="0" r="635" b="7620"/>
            <wp:docPr id="47"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KS_ASIS.png"/>
                    <pic:cNvPicPr/>
                  </pic:nvPicPr>
                  <pic:blipFill rotWithShape="1">
                    <a:blip r:embed="rId25" cstate="print">
                      <a:extLst>
                        <a:ext uri="{28A0092B-C50C-407E-A947-70E740481C1C}">
                          <a14:useLocalDpi xmlns:a14="http://schemas.microsoft.com/office/drawing/2010/main" val="0"/>
                        </a:ext>
                      </a:extLst>
                    </a:blip>
                    <a:srcRect r="-190" b="10027"/>
                    <a:stretch/>
                  </pic:blipFill>
                  <pic:spPr bwMode="auto">
                    <a:xfrm>
                      <a:off x="0" y="0"/>
                      <a:ext cx="5771692" cy="3840480"/>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pStyle w:val="Nagwek5"/>
      </w:pPr>
      <w:bookmarkStart w:id="339" w:name="_Toc462750110"/>
      <w:bookmarkStart w:id="340" w:name="_Toc462751816"/>
      <w:bookmarkStart w:id="341" w:name="_Toc462765690"/>
      <w:bookmarkStart w:id="342" w:name="_Toc467242078"/>
      <w:r w:rsidRPr="0060302F">
        <w:t>Analiza stanu przyszłego (TO BE)</w:t>
      </w:r>
      <w:bookmarkEnd w:id="339"/>
      <w:bookmarkEnd w:id="340"/>
      <w:bookmarkEnd w:id="341"/>
      <w:bookmarkEnd w:id="342"/>
    </w:p>
    <w:tbl>
      <w:tblPr>
        <w:tblpPr w:leftFromText="142" w:rightFromText="142" w:vertAnchor="text" w:horzAnchor="margin" w:tblpY="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83"/>
        <w:gridCol w:w="7065"/>
        <w:gridCol w:w="24"/>
      </w:tblGrid>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lang w:val="pl-PL"/>
              </w:rPr>
              <w:br w:type="page"/>
            </w:r>
            <w:r w:rsidRPr="0060302F">
              <w:rPr>
                <w:b/>
                <w:sz w:val="22"/>
                <w:szCs w:val="22"/>
              </w:rPr>
              <w:t>Nazwa procesu</w:t>
            </w:r>
          </w:p>
        </w:tc>
        <w:tc>
          <w:tcPr>
            <w:tcW w:w="7089" w:type="dxa"/>
            <w:gridSpan w:val="2"/>
            <w:shd w:val="clear" w:color="auto" w:fill="auto"/>
          </w:tcPr>
          <w:p w:rsidR="005C7CCA" w:rsidRPr="0060302F" w:rsidRDefault="005C7CCA" w:rsidP="00775A55">
            <w:pPr>
              <w:pStyle w:val="TABELE"/>
              <w:spacing w:line="240" w:lineRule="auto"/>
              <w:jc w:val="both"/>
              <w:rPr>
                <w:sz w:val="22"/>
                <w:szCs w:val="22"/>
              </w:rPr>
            </w:pPr>
            <w:r w:rsidRPr="0060302F">
              <w:rPr>
                <w:sz w:val="22"/>
                <w:szCs w:val="22"/>
              </w:rPr>
              <w:t>Konsultacja społeczna</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Cel</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Umożliwienie złożenia opinii/uwagi do konsultowanego dokumentu.</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Właściciel</w:t>
            </w:r>
          </w:p>
        </w:tc>
        <w:tc>
          <w:tcPr>
            <w:tcW w:w="7089" w:type="dxa"/>
            <w:gridSpan w:val="2"/>
            <w:shd w:val="clear" w:color="auto" w:fill="auto"/>
          </w:tcPr>
          <w:p w:rsidR="005C7CCA" w:rsidRPr="0060302F" w:rsidRDefault="005C7CCA" w:rsidP="00775A55">
            <w:pPr>
              <w:pStyle w:val="TABELE"/>
              <w:spacing w:line="240" w:lineRule="auto"/>
              <w:jc w:val="both"/>
              <w:rPr>
                <w:sz w:val="22"/>
                <w:szCs w:val="22"/>
              </w:rPr>
            </w:pPr>
            <w:r w:rsidRPr="0060302F">
              <w:rPr>
                <w:sz w:val="22"/>
                <w:szCs w:val="22"/>
              </w:rPr>
              <w:t>Starosta</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Warunki rozpoczęcia</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Złożenie opinii/uwagi w urzędzie</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 xml:space="preserve">Rezultat wykonania </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Zarejestrowanie opinii/uwagi złożonej przez uczestnika konsultacji oraz ewentualne późniejsze jej uwzględnienie w procesie decyzyjnym.</w:t>
            </w:r>
          </w:p>
        </w:tc>
      </w:tr>
      <w:tr w:rsidR="005C7CCA" w:rsidRPr="0060302F" w:rsidTr="00775A55">
        <w:trPr>
          <w:trHeight w:val="227"/>
        </w:trPr>
        <w:tc>
          <w:tcPr>
            <w:tcW w:w="9072" w:type="dxa"/>
            <w:gridSpan w:val="3"/>
            <w:shd w:val="clear" w:color="auto" w:fill="auto"/>
            <w:vAlign w:val="center"/>
          </w:tcPr>
          <w:p w:rsidR="005C7CCA" w:rsidRPr="0060302F" w:rsidRDefault="005C7CCA" w:rsidP="00775A55">
            <w:pPr>
              <w:pStyle w:val="TABELE"/>
              <w:spacing w:line="240" w:lineRule="auto"/>
              <w:jc w:val="both"/>
              <w:rPr>
                <w:b/>
                <w:sz w:val="22"/>
                <w:szCs w:val="22"/>
              </w:rPr>
            </w:pPr>
            <w:r w:rsidRPr="0060302F">
              <w:rPr>
                <w:b/>
                <w:sz w:val="22"/>
                <w:szCs w:val="22"/>
              </w:rPr>
              <w:t>OPIS</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Role, jednostki org.</w:t>
            </w:r>
          </w:p>
        </w:tc>
        <w:tc>
          <w:tcPr>
            <w:tcW w:w="7089" w:type="dxa"/>
            <w:gridSpan w:val="2"/>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Zadania/czynności</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lastRenderedPageBreak/>
              <w:t>Organ właściwy do ogłoszenia konsultacji społecznych</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K1: Podjęcie decyzji w sprawie przeprowadzenie i ogłoszenia konsultacji.</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Osoba odpowiedzialna za przeprowadzenia konsultacji</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K2:  Przygotowanie niezbędnych wzorów dokumentów, załączników, formularzy i ankiet.</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Portal komunikacyjno-konsultacyjny</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K3:  Stworzenie harmonogramu konsultacji, wprowadzenie niezbędnych plików, konsultowanych dokumentów, regulaminów oraz uruchomienie elektronicznej konsultacji.</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Uczestnik konsultacji</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K4:  Złożenie opinii/uwagi za pośrednictwem dedykowanego formularza na ePUAP.</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sz w:val="22"/>
                <w:szCs w:val="22"/>
              </w:rPr>
            </w:pPr>
            <w:r w:rsidRPr="0060302F">
              <w:rPr>
                <w:sz w:val="22"/>
                <w:szCs w:val="22"/>
              </w:rPr>
              <w:t>Portal komunikacyjno-konsultacyjny</w:t>
            </w:r>
          </w:p>
        </w:tc>
        <w:tc>
          <w:tcPr>
            <w:tcW w:w="7089" w:type="dxa"/>
            <w:gridSpan w:val="2"/>
            <w:shd w:val="clear" w:color="auto" w:fill="auto"/>
          </w:tcPr>
          <w:p w:rsidR="005C7CCA" w:rsidRPr="0060302F" w:rsidRDefault="005C7CCA" w:rsidP="00775A55">
            <w:pPr>
              <w:pStyle w:val="TABELE"/>
              <w:spacing w:line="240" w:lineRule="auto"/>
              <w:jc w:val="both"/>
              <w:rPr>
                <w:sz w:val="22"/>
                <w:szCs w:val="22"/>
              </w:rPr>
            </w:pPr>
            <w:r w:rsidRPr="0060302F">
              <w:rPr>
                <w:sz w:val="22"/>
                <w:szCs w:val="22"/>
              </w:rPr>
              <w:t xml:space="preserve">K5:  </w:t>
            </w:r>
          </w:p>
          <w:p w:rsidR="005C7CCA" w:rsidRPr="0060302F" w:rsidRDefault="005C7CCA" w:rsidP="005C7CCA">
            <w:pPr>
              <w:pStyle w:val="TABELE"/>
              <w:numPr>
                <w:ilvl w:val="0"/>
                <w:numId w:val="131"/>
              </w:numPr>
              <w:spacing w:line="240" w:lineRule="auto"/>
              <w:jc w:val="both"/>
              <w:rPr>
                <w:sz w:val="22"/>
                <w:szCs w:val="22"/>
                <w:lang w:val="pl-PL"/>
              </w:rPr>
            </w:pPr>
            <w:r w:rsidRPr="0060302F">
              <w:rPr>
                <w:sz w:val="22"/>
                <w:szCs w:val="22"/>
                <w:lang w:val="pl-PL"/>
              </w:rPr>
              <w:t xml:space="preserve">Automatyczna weryfikacja terminu złożenia opinii/uwagi. </w:t>
            </w:r>
          </w:p>
          <w:p w:rsidR="005C7CCA" w:rsidRPr="0060302F" w:rsidRDefault="005C7CCA" w:rsidP="005C7CCA">
            <w:pPr>
              <w:pStyle w:val="TABELE"/>
              <w:numPr>
                <w:ilvl w:val="1"/>
                <w:numId w:val="131"/>
              </w:numPr>
              <w:spacing w:line="240" w:lineRule="auto"/>
              <w:jc w:val="both"/>
              <w:rPr>
                <w:sz w:val="22"/>
                <w:szCs w:val="22"/>
                <w:lang w:val="pl-PL"/>
              </w:rPr>
            </w:pPr>
            <w:r w:rsidRPr="0060302F">
              <w:rPr>
                <w:sz w:val="22"/>
                <w:szCs w:val="22"/>
                <w:lang w:val="pl-PL"/>
              </w:rPr>
              <w:t>W przypadku złożenia opinii po terminie konsultacji, opinia taka jest automatycznie odrzucana.</w:t>
            </w:r>
          </w:p>
          <w:p w:rsidR="005C7CCA" w:rsidRPr="0060302F" w:rsidRDefault="005C7CCA" w:rsidP="005C7CCA">
            <w:pPr>
              <w:pStyle w:val="TABELE"/>
              <w:numPr>
                <w:ilvl w:val="1"/>
                <w:numId w:val="131"/>
              </w:numPr>
              <w:spacing w:line="240" w:lineRule="auto"/>
              <w:jc w:val="both"/>
              <w:rPr>
                <w:sz w:val="22"/>
                <w:szCs w:val="22"/>
                <w:lang w:val="pl-PL"/>
              </w:rPr>
            </w:pPr>
            <w:r w:rsidRPr="0060302F">
              <w:rPr>
                <w:sz w:val="22"/>
                <w:szCs w:val="22"/>
                <w:lang w:val="pl-PL"/>
              </w:rPr>
              <w:t>W przypadku złożenia opinii w terminie system ją rejestruje.</w:t>
            </w:r>
          </w:p>
          <w:p w:rsidR="005C7CCA" w:rsidRPr="0060302F" w:rsidRDefault="005C7CCA" w:rsidP="005C7CCA">
            <w:pPr>
              <w:pStyle w:val="TABELE"/>
              <w:numPr>
                <w:ilvl w:val="0"/>
                <w:numId w:val="131"/>
              </w:numPr>
              <w:spacing w:line="240" w:lineRule="auto"/>
              <w:jc w:val="both"/>
              <w:rPr>
                <w:sz w:val="22"/>
                <w:szCs w:val="22"/>
                <w:lang w:val="pl-PL"/>
              </w:rPr>
            </w:pPr>
            <w:r w:rsidRPr="0060302F">
              <w:rPr>
                <w:sz w:val="22"/>
                <w:szCs w:val="22"/>
                <w:lang w:val="pl-PL"/>
              </w:rPr>
              <w:t>Automatyczne publikowanie wszystkich złożonych opinii w czasie rzeczywistym.</w:t>
            </w:r>
          </w:p>
          <w:p w:rsidR="005C7CCA" w:rsidRPr="0060302F" w:rsidRDefault="005C7CCA" w:rsidP="005C7CCA">
            <w:pPr>
              <w:pStyle w:val="TABELE"/>
              <w:numPr>
                <w:ilvl w:val="0"/>
                <w:numId w:val="131"/>
              </w:numPr>
              <w:spacing w:line="240" w:lineRule="auto"/>
              <w:jc w:val="both"/>
              <w:rPr>
                <w:sz w:val="22"/>
                <w:szCs w:val="22"/>
                <w:lang w:val="pl-PL"/>
              </w:rPr>
            </w:pPr>
            <w:r w:rsidRPr="0060302F">
              <w:rPr>
                <w:sz w:val="22"/>
                <w:szCs w:val="22"/>
                <w:lang w:val="pl-PL"/>
              </w:rPr>
              <w:t>Automatyczne zamknięcie możliwości wyrażania opinii.</w:t>
            </w:r>
          </w:p>
          <w:p w:rsidR="005C7CCA" w:rsidRPr="0060302F" w:rsidRDefault="005C7CCA" w:rsidP="005C7CCA">
            <w:pPr>
              <w:pStyle w:val="TABELE"/>
              <w:numPr>
                <w:ilvl w:val="0"/>
                <w:numId w:val="131"/>
              </w:numPr>
              <w:spacing w:line="240" w:lineRule="auto"/>
              <w:jc w:val="both"/>
              <w:rPr>
                <w:sz w:val="22"/>
                <w:szCs w:val="22"/>
                <w:lang w:val="pl-PL"/>
              </w:rPr>
            </w:pPr>
            <w:r w:rsidRPr="0060302F">
              <w:rPr>
                <w:sz w:val="22"/>
                <w:szCs w:val="22"/>
                <w:lang w:val="pl-PL"/>
              </w:rPr>
              <w:t>Automatyczne wygenerowanie raportu z przebiegu konsultacji.</w:t>
            </w:r>
          </w:p>
          <w:p w:rsidR="005C7CCA" w:rsidRPr="0060302F" w:rsidRDefault="005C7CCA" w:rsidP="00775A55">
            <w:pPr>
              <w:pStyle w:val="TABELE"/>
              <w:spacing w:line="240" w:lineRule="auto"/>
              <w:jc w:val="both"/>
              <w:rPr>
                <w:sz w:val="22"/>
                <w:szCs w:val="22"/>
                <w:lang w:val="pl-PL"/>
              </w:rPr>
            </w:pP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Osoba odpowiedzialna za przeprowadzenia konsultacji</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K6: Analiza wyników konsultacji oraz stworzenie raportu podsumowującego konsultację. </w:t>
            </w:r>
          </w:p>
        </w:tc>
      </w:tr>
      <w:tr w:rsidR="005C7CCA" w:rsidRPr="0060302F" w:rsidTr="00775A55">
        <w:trPr>
          <w:trHeight w:val="227"/>
        </w:trPr>
        <w:tc>
          <w:tcPr>
            <w:tcW w:w="1983" w:type="dxa"/>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Organ właściwy do ogłoszenia konsultacji społecznych</w:t>
            </w:r>
          </w:p>
        </w:tc>
        <w:tc>
          <w:tcPr>
            <w:tcW w:w="7089" w:type="dxa"/>
            <w:gridSpan w:val="2"/>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K7:  Zatwierdzenie wyników konsultacji i ich publikacja.</w:t>
            </w:r>
          </w:p>
        </w:tc>
      </w:tr>
      <w:tr w:rsidR="005C7CCA" w:rsidRPr="0060302F" w:rsidTr="00775A55">
        <w:trPr>
          <w:trHeight w:val="227"/>
        </w:trPr>
        <w:tc>
          <w:tcPr>
            <w:tcW w:w="9072" w:type="dxa"/>
            <w:gridSpan w:val="3"/>
            <w:shd w:val="clear" w:color="auto" w:fill="auto"/>
          </w:tcPr>
          <w:p w:rsidR="005C7CCA" w:rsidRPr="0060302F" w:rsidRDefault="005C7CCA" w:rsidP="00775A55">
            <w:pPr>
              <w:pStyle w:val="TABELE"/>
              <w:spacing w:line="240" w:lineRule="auto"/>
              <w:jc w:val="both"/>
              <w:rPr>
                <w:b/>
                <w:sz w:val="22"/>
                <w:szCs w:val="22"/>
              </w:rPr>
            </w:pPr>
            <w:r w:rsidRPr="0060302F">
              <w:rPr>
                <w:b/>
                <w:sz w:val="22"/>
                <w:szCs w:val="22"/>
              </w:rPr>
              <w:t>Usługi związane z procesem</w:t>
            </w:r>
          </w:p>
        </w:tc>
      </w:tr>
      <w:tr w:rsidR="005C7CCA" w:rsidRPr="0060302F" w:rsidTr="00775A55">
        <w:trPr>
          <w:trHeight w:val="227"/>
        </w:trPr>
        <w:tc>
          <w:tcPr>
            <w:tcW w:w="9072" w:type="dxa"/>
            <w:gridSpan w:val="3"/>
            <w:shd w:val="clear" w:color="auto" w:fill="auto"/>
          </w:tcPr>
          <w:p w:rsidR="005C7CCA" w:rsidRPr="0060302F" w:rsidRDefault="005C7CCA" w:rsidP="00775A55">
            <w:pPr>
              <w:pStyle w:val="TABELE"/>
              <w:spacing w:line="240" w:lineRule="auto"/>
              <w:jc w:val="both"/>
              <w:rPr>
                <w:sz w:val="22"/>
                <w:szCs w:val="22"/>
                <w:lang w:val="pl-PL"/>
              </w:rPr>
            </w:pPr>
            <w:r w:rsidRPr="0060302F">
              <w:rPr>
                <w:sz w:val="22"/>
                <w:szCs w:val="22"/>
                <w:lang w:val="pl-PL"/>
              </w:rPr>
              <w:t>Udział w konsultacjach społecznych na platformie komunikacyjno-konsultacyjnej.</w:t>
            </w:r>
          </w:p>
        </w:tc>
      </w:tr>
      <w:tr w:rsidR="005C7CCA" w:rsidRPr="0060302F" w:rsidTr="00775A55">
        <w:trPr>
          <w:trHeight w:val="227"/>
        </w:trPr>
        <w:tc>
          <w:tcPr>
            <w:tcW w:w="9072" w:type="dxa"/>
            <w:gridSpan w:val="3"/>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Zakres zmian w procesie biznesowym i korzyści</w:t>
            </w:r>
          </w:p>
        </w:tc>
      </w:tr>
      <w:tr w:rsidR="005C7CCA" w:rsidRPr="0060302F" w:rsidTr="00775A55">
        <w:trPr>
          <w:gridAfter w:val="1"/>
          <w:wAfter w:w="24" w:type="dxa"/>
          <w:trHeight w:val="227"/>
        </w:trPr>
        <w:tc>
          <w:tcPr>
            <w:tcW w:w="9048" w:type="dxa"/>
            <w:gridSpan w:val="2"/>
            <w:shd w:val="clear" w:color="auto" w:fill="auto"/>
          </w:tcPr>
          <w:p w:rsidR="005C7CCA" w:rsidRPr="0060302F" w:rsidRDefault="005C7CCA" w:rsidP="005C7CCA">
            <w:pPr>
              <w:pStyle w:val="TABELE"/>
              <w:numPr>
                <w:ilvl w:val="0"/>
                <w:numId w:val="128"/>
              </w:numPr>
              <w:spacing w:line="240" w:lineRule="auto"/>
              <w:jc w:val="both"/>
              <w:rPr>
                <w:sz w:val="22"/>
                <w:szCs w:val="22"/>
                <w:lang w:val="pl-PL"/>
              </w:rPr>
            </w:pPr>
            <w:r w:rsidRPr="0060302F">
              <w:rPr>
                <w:sz w:val="22"/>
                <w:szCs w:val="22"/>
                <w:lang w:val="pl-PL"/>
              </w:rPr>
              <w:t>Umożliwienie złożenia wniosku drogą elektroniczną, co wpłynie na większą dostępność usługi i uniezależni wnioskodawcę od godzin otwarcia urzędu.</w:t>
            </w:r>
          </w:p>
          <w:p w:rsidR="005C7CCA" w:rsidRPr="0060302F" w:rsidRDefault="005C7CCA" w:rsidP="005C7CCA">
            <w:pPr>
              <w:pStyle w:val="TABELE"/>
              <w:numPr>
                <w:ilvl w:val="0"/>
                <w:numId w:val="128"/>
              </w:numPr>
              <w:spacing w:line="240" w:lineRule="auto"/>
              <w:jc w:val="both"/>
              <w:rPr>
                <w:sz w:val="22"/>
                <w:szCs w:val="22"/>
                <w:lang w:val="pl-PL"/>
              </w:rPr>
            </w:pPr>
            <w:r w:rsidRPr="0060302F">
              <w:rPr>
                <w:sz w:val="22"/>
                <w:szCs w:val="22"/>
                <w:lang w:val="pl-PL"/>
              </w:rPr>
              <w:t>Mniejsza liczba dokumentów papierowych będzie mieć wpływ na ochronę środowiska.</w:t>
            </w:r>
          </w:p>
          <w:p w:rsidR="005C7CCA" w:rsidRPr="0060302F" w:rsidRDefault="005C7CCA" w:rsidP="005C7CCA">
            <w:pPr>
              <w:pStyle w:val="TABELE"/>
              <w:numPr>
                <w:ilvl w:val="0"/>
                <w:numId w:val="128"/>
              </w:numPr>
              <w:spacing w:line="240" w:lineRule="auto"/>
              <w:jc w:val="both"/>
              <w:rPr>
                <w:sz w:val="22"/>
                <w:szCs w:val="22"/>
                <w:lang w:val="pl-PL"/>
              </w:rPr>
            </w:pPr>
            <w:r w:rsidRPr="0060302F">
              <w:rPr>
                <w:sz w:val="22"/>
                <w:szCs w:val="22"/>
                <w:lang w:val="pl-PL"/>
              </w:rPr>
              <w:lastRenderedPageBreak/>
              <w:t>Automatyzacja kroków procesu przy jednoczesnym uproszczeniu realizacji usługi w szczególności poprzez:</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Automatyczną rejestrację opinii/uwagi na portalu komunikacyjno-konsultacyjnym złożonych na ePUAP.</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Automatyczną weryfikację osób składających wniosek dzięki zastosowaniu profilu zaufanego.</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Automatyczną weryfikację prawidłowości wypełniania wniosku na ePUAP dzięki walidacji pól formularza.</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Automatyczne powiadamianie o kolejnych etapach procedowania wniosku w czasie rzeczywistym.</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Automatyczne wygenerowanie raportu z przebiegu konsultacji.</w:t>
            </w:r>
          </w:p>
          <w:p w:rsidR="005C7CCA" w:rsidRPr="0060302F" w:rsidRDefault="005C7CCA" w:rsidP="005C7CCA">
            <w:pPr>
              <w:pStyle w:val="TABELE"/>
              <w:numPr>
                <w:ilvl w:val="0"/>
                <w:numId w:val="128"/>
              </w:numPr>
              <w:spacing w:line="240" w:lineRule="auto"/>
              <w:jc w:val="both"/>
              <w:rPr>
                <w:sz w:val="22"/>
                <w:szCs w:val="22"/>
                <w:lang w:val="pl-PL"/>
              </w:rPr>
            </w:pPr>
            <w:r w:rsidRPr="0060302F">
              <w:rPr>
                <w:sz w:val="22"/>
                <w:szCs w:val="22"/>
                <w:lang w:val="pl-PL"/>
              </w:rPr>
              <w:t>Zmniejszenie kosztów związanych z realizacją procesu dzięki ograniczeniu do minimum:</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Wysyłki listów poleconych między wnioskodawcą a urzędem i odwrotnie.</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Konieczności drukowania wzorów dokumentów do wyrażania opinii/uwag.</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Konieczności aktualizacji na tablicach ogłoszeń złożonych opinii przez uczestników konsultacji.</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Konieczności osobistego stawiennictwa w urzędzie.</w:t>
            </w:r>
          </w:p>
          <w:p w:rsidR="005C7CCA" w:rsidRPr="0060302F" w:rsidRDefault="005C7CCA" w:rsidP="005C7CCA">
            <w:pPr>
              <w:pStyle w:val="TABELE"/>
              <w:numPr>
                <w:ilvl w:val="1"/>
                <w:numId w:val="128"/>
              </w:numPr>
              <w:spacing w:line="240" w:lineRule="auto"/>
              <w:jc w:val="both"/>
              <w:rPr>
                <w:sz w:val="22"/>
                <w:szCs w:val="22"/>
                <w:lang w:val="pl-PL"/>
              </w:rPr>
            </w:pPr>
            <w:r w:rsidRPr="0060302F">
              <w:rPr>
                <w:sz w:val="22"/>
                <w:szCs w:val="22"/>
                <w:lang w:val="pl-PL"/>
              </w:rPr>
              <w:t>Niezbędnego do realizacji procesu czasu zarówno po stronie wnioskodawcy, jak i urzędu co wpłynie korzystnie na koszt realizacji usługi dla obu stron.</w:t>
            </w:r>
          </w:p>
        </w:tc>
      </w:tr>
      <w:tr w:rsidR="005C7CCA" w:rsidRPr="0060302F" w:rsidTr="00775A55">
        <w:trPr>
          <w:gridAfter w:val="1"/>
          <w:wAfter w:w="24" w:type="dxa"/>
          <w:trHeight w:val="227"/>
        </w:trPr>
        <w:tc>
          <w:tcPr>
            <w:tcW w:w="9048"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lastRenderedPageBreak/>
              <w:t>Czas i koszt realizacji procesu</w:t>
            </w:r>
          </w:p>
        </w:tc>
      </w:tr>
      <w:tr w:rsidR="005C7CCA" w:rsidRPr="0060302F" w:rsidTr="00775A55">
        <w:trPr>
          <w:gridAfter w:val="1"/>
          <w:wAfter w:w="24" w:type="dxa"/>
          <w:trHeight w:val="227"/>
        </w:trPr>
        <w:tc>
          <w:tcPr>
            <w:tcW w:w="9048" w:type="dxa"/>
            <w:gridSpan w:val="2"/>
            <w:shd w:val="clear" w:color="auto" w:fill="auto"/>
          </w:tcPr>
          <w:p w:rsidR="005C7CCA" w:rsidRPr="0060302F" w:rsidRDefault="005C7CCA" w:rsidP="00775A55">
            <w:pPr>
              <w:pStyle w:val="TABELE"/>
              <w:spacing w:line="240" w:lineRule="auto"/>
              <w:jc w:val="both"/>
              <w:rPr>
                <w:b/>
                <w:sz w:val="22"/>
                <w:szCs w:val="22"/>
                <w:lang w:val="pl-PL"/>
              </w:rPr>
            </w:pPr>
            <w:r w:rsidRPr="0060302F">
              <w:rPr>
                <w:b/>
                <w:sz w:val="22"/>
                <w:szCs w:val="22"/>
                <w:lang w:val="pl-PL"/>
              </w:rPr>
              <w:t>Czas</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podmiotu składającego wniosek, wdrożenie elektronicznej usługi oraz realizacja kluczowych jej procesów przez system elektroniczny znacząco wpłynie na zmniejszenie czasu niezbędnego do realizacji kolejnych kroków usługi. Dodatkowo należy wskazać, że dostępność usługi drogą elektroniczną uniezależnia wnioskodawcę od czasu otwarcia urzędu, a także daje możliwość ciągłego monitorowania przebiegu jej procedowania przez strony.</w:t>
            </w:r>
          </w:p>
          <w:p w:rsidR="005C7CCA" w:rsidRPr="0060302F" w:rsidRDefault="005C7CCA" w:rsidP="00775A55">
            <w:pPr>
              <w:pStyle w:val="TABELE"/>
              <w:spacing w:line="240" w:lineRule="auto"/>
              <w:jc w:val="both"/>
              <w:rPr>
                <w:sz w:val="22"/>
                <w:szCs w:val="22"/>
                <w:lang w:val="pl-PL"/>
              </w:rPr>
            </w:pPr>
            <w:r w:rsidRPr="0060302F">
              <w:rPr>
                <w:sz w:val="22"/>
                <w:szCs w:val="22"/>
                <w:lang w:val="pl-PL"/>
              </w:rPr>
              <w:t>Z punktu widzenia urzędu, wdrożenie elektronicznej usługi oraz realizacja kluczowych jej procesów przez systemy elektroniczne praktycznie wyeliminuje lub ograniczy do minimum konieczność udziału pracownika urzędu w znaczącej części procesu.</w:t>
            </w:r>
          </w:p>
          <w:p w:rsidR="005C7CCA" w:rsidRPr="0060302F" w:rsidRDefault="005C7CCA" w:rsidP="00775A55">
            <w:pPr>
              <w:pStyle w:val="TABELE"/>
              <w:spacing w:line="240" w:lineRule="auto"/>
              <w:jc w:val="both"/>
              <w:rPr>
                <w:b/>
                <w:sz w:val="22"/>
                <w:szCs w:val="22"/>
                <w:lang w:val="pl-PL"/>
              </w:rPr>
            </w:pPr>
            <w:r w:rsidRPr="0060302F">
              <w:rPr>
                <w:b/>
                <w:sz w:val="22"/>
                <w:szCs w:val="22"/>
                <w:lang w:val="pl-PL"/>
              </w:rPr>
              <w:t>Koszt</w:t>
            </w:r>
          </w:p>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Z punktu widzenia podmiotu składającego wniosek, dzięki dostępności usługi drogą elektroniczną, czas niezbędny do jej realizacji jest ograniczony do wypełnienia niezbędnych formularzy elektronicznych. Wyeliminowana jest konieczność osobistego stawiennictwa w urzędzie, a tym samym koszt jest minimalny. </w:t>
            </w:r>
          </w:p>
          <w:p w:rsidR="005C7CCA" w:rsidRPr="0060302F" w:rsidRDefault="005C7CCA" w:rsidP="00775A55">
            <w:pPr>
              <w:pStyle w:val="TABELE"/>
              <w:spacing w:line="240" w:lineRule="auto"/>
              <w:jc w:val="both"/>
              <w:rPr>
                <w:sz w:val="22"/>
                <w:szCs w:val="22"/>
                <w:lang w:val="pl-PL"/>
              </w:rPr>
            </w:pPr>
            <w:r w:rsidRPr="0060302F">
              <w:rPr>
                <w:sz w:val="22"/>
                <w:szCs w:val="22"/>
                <w:lang w:val="pl-PL"/>
              </w:rPr>
              <w:t xml:space="preserve">Koszt realizacji procesu kluczowego jest bezpośrednio związany z nakładem pracy pracownika urzędu oraz kosztami związanymi z przygotowaniem dokumentów, ich wprowadzania do rejestrów, analizą złożonych opinii i doręczaniem korespondencji. Dzięki realizacji tej usługi drogą elektroniczną i automatyzacji kluczowych procesów, koszty te można ograniczyć w bardzo znaczący </w:t>
            </w:r>
            <w:r w:rsidRPr="0060302F">
              <w:rPr>
                <w:sz w:val="22"/>
                <w:szCs w:val="22"/>
                <w:lang w:val="pl-PL"/>
              </w:rPr>
              <w:lastRenderedPageBreak/>
              <w:t>sposób.</w:t>
            </w:r>
          </w:p>
          <w:p w:rsidR="005C7CCA" w:rsidRPr="0060302F" w:rsidRDefault="005C7CCA" w:rsidP="00775A55">
            <w:pPr>
              <w:pStyle w:val="TABELE"/>
              <w:spacing w:line="240" w:lineRule="auto"/>
              <w:jc w:val="both"/>
              <w:rPr>
                <w:sz w:val="22"/>
                <w:szCs w:val="22"/>
                <w:lang w:val="pl-PL"/>
              </w:rPr>
            </w:pPr>
            <w:r w:rsidRPr="0060302F">
              <w:rPr>
                <w:color w:val="000000"/>
                <w:sz w:val="22"/>
                <w:szCs w:val="22"/>
                <w:lang w:val="pl-PL"/>
              </w:rPr>
              <w:t>Koszt procesu wynosi 293,37 zł.</w:t>
            </w:r>
          </w:p>
        </w:tc>
      </w:tr>
    </w:tbl>
    <w:p w:rsidR="005C7CCA" w:rsidRPr="0060302F" w:rsidRDefault="005C7CCA" w:rsidP="005C7CCA">
      <w:pPr>
        <w:spacing w:before="240" w:line="240" w:lineRule="auto"/>
        <w:jc w:val="both"/>
        <w:rPr>
          <w:rFonts w:asciiTheme="minorHAnsi" w:hAnsiTheme="minorHAnsi" w:cstheme="minorHAnsi"/>
          <w:noProof/>
        </w:rPr>
      </w:pPr>
    </w:p>
    <w:p w:rsidR="005C7CCA" w:rsidRPr="0060302F" w:rsidRDefault="005C7CCA" w:rsidP="005C7CCA">
      <w:pPr>
        <w:spacing w:before="240" w:line="240" w:lineRule="auto"/>
        <w:jc w:val="both"/>
        <w:rPr>
          <w:rFonts w:asciiTheme="minorHAnsi" w:hAnsiTheme="minorHAnsi" w:cstheme="minorHAnsi"/>
        </w:rPr>
      </w:pPr>
      <w:r w:rsidRPr="0060302F">
        <w:rPr>
          <w:rFonts w:asciiTheme="minorHAnsi" w:hAnsiTheme="minorHAnsi" w:cstheme="minorHAnsi"/>
          <w:noProof/>
          <w:lang w:eastAsia="pl-PL"/>
        </w:rPr>
        <w:drawing>
          <wp:inline distT="0" distB="0" distL="0" distR="0" wp14:anchorId="7E10B5A6" wp14:editId="62159E35">
            <wp:extent cx="5760720" cy="4425696"/>
            <wp:effectExtent l="0" t="0" r="0" b="0"/>
            <wp:docPr id="48"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S_TOBE.png"/>
                    <pic:cNvPicPr/>
                  </pic:nvPicPr>
                  <pic:blipFill rotWithShape="1">
                    <a:blip r:embed="rId26" cstate="print">
                      <a:extLst>
                        <a:ext uri="{28A0092B-C50C-407E-A947-70E740481C1C}">
                          <a14:useLocalDpi xmlns:a14="http://schemas.microsoft.com/office/drawing/2010/main" val="0"/>
                        </a:ext>
                      </a:extLst>
                    </a:blip>
                    <a:srcRect b="8559"/>
                    <a:stretch/>
                  </pic:blipFill>
                  <pic:spPr bwMode="auto">
                    <a:xfrm>
                      <a:off x="0" y="0"/>
                      <a:ext cx="5760720" cy="4425696"/>
                    </a:xfrm>
                    <a:prstGeom prst="rect">
                      <a:avLst/>
                    </a:prstGeom>
                    <a:ln>
                      <a:noFill/>
                    </a:ln>
                    <a:extLst>
                      <a:ext uri="{53640926-AAD7-44D8-BBD7-CCE9431645EC}">
                        <a14:shadowObscured xmlns:a14="http://schemas.microsoft.com/office/drawing/2010/main"/>
                      </a:ext>
                    </a:extLst>
                  </pic:spPr>
                </pic:pic>
              </a:graphicData>
            </a:graphic>
          </wp:inline>
        </w:drawing>
      </w:r>
    </w:p>
    <w:p w:rsidR="005C7CCA" w:rsidRPr="0060302F" w:rsidRDefault="005C7CCA" w:rsidP="005C7CCA">
      <w:pPr>
        <w:spacing w:line="240" w:lineRule="auto"/>
        <w:jc w:val="both"/>
        <w:rPr>
          <w:rFonts w:asciiTheme="minorHAnsi" w:hAnsiTheme="minorHAnsi" w:cstheme="minorHAnsi"/>
        </w:rPr>
      </w:pPr>
    </w:p>
    <w:p w:rsidR="005C7CCA" w:rsidRPr="0060302F" w:rsidRDefault="005C7CCA" w:rsidP="005C7CCA">
      <w:pPr>
        <w:spacing w:line="240" w:lineRule="auto"/>
        <w:jc w:val="both"/>
        <w:rPr>
          <w:rFonts w:asciiTheme="minorHAnsi" w:hAnsiTheme="minorHAnsi" w:cstheme="minorHAnsi"/>
        </w:rPr>
      </w:pPr>
    </w:p>
    <w:p w:rsidR="00CC3D70" w:rsidRPr="00266AF8" w:rsidRDefault="00CC3D70" w:rsidP="005C7CCA">
      <w:pPr>
        <w:spacing w:after="0" w:line="276" w:lineRule="auto"/>
        <w:jc w:val="both"/>
        <w:rPr>
          <w:rFonts w:asciiTheme="minorHAnsi" w:hAnsiTheme="minorHAnsi" w:cstheme="minorHAnsi"/>
        </w:rPr>
      </w:pPr>
    </w:p>
    <w:sectPr w:rsidR="00CC3D70" w:rsidRPr="00266A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0603" w:rsidRDefault="00790603" w:rsidP="00172FB6">
      <w:pPr>
        <w:spacing w:after="0" w:line="240" w:lineRule="auto"/>
      </w:pPr>
      <w:r>
        <w:separator/>
      </w:r>
    </w:p>
  </w:endnote>
  <w:endnote w:type="continuationSeparator" w:id="0">
    <w:p w:rsidR="00790603" w:rsidRDefault="00790603" w:rsidP="00172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ont302">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038661"/>
      <w:docPartObj>
        <w:docPartGallery w:val="Page Numbers (Bottom of Page)"/>
        <w:docPartUnique/>
      </w:docPartObj>
    </w:sdtPr>
    <w:sdtEndPr/>
    <w:sdtContent>
      <w:p w:rsidR="002A523D" w:rsidRDefault="002A523D">
        <w:pPr>
          <w:pStyle w:val="Stopka"/>
          <w:jc w:val="right"/>
        </w:pPr>
        <w:r>
          <w:fldChar w:fldCharType="begin"/>
        </w:r>
        <w:r>
          <w:instrText>PAGE   \* MERGEFORMAT</w:instrText>
        </w:r>
        <w:r>
          <w:fldChar w:fldCharType="separate"/>
        </w:r>
        <w:r w:rsidR="002824EF">
          <w:rPr>
            <w:noProof/>
          </w:rPr>
          <w:t>16</w:t>
        </w:r>
        <w:r>
          <w:fldChar w:fldCharType="end"/>
        </w:r>
      </w:p>
    </w:sdtContent>
  </w:sdt>
  <w:p w:rsidR="002A523D" w:rsidRPr="00172FB6" w:rsidRDefault="00790603" w:rsidP="00172FB6">
    <w:pPr>
      <w:pStyle w:val="Bezodstpw"/>
      <w:rPr>
        <w:color w:val="B13F9A" w:themeColor="text2"/>
      </w:rPr>
    </w:pPr>
    <w:sdt>
      <w:sdtPr>
        <w:rPr>
          <w:color w:val="B13F9A" w:themeColor="text2"/>
        </w:rPr>
        <w:alias w:val="Autor"/>
        <w:id w:val="-2093605805"/>
        <w:dataBinding w:prefixMappings="xmlns:ns0='http://schemas.openxmlformats.org/package/2006/metadata/core-properties' xmlns:ns1='http://purl.org/dc/elements/1.1/'" w:xpath="/ns0:coreProperties[1]/ns1:creator[1]" w:storeItemID="{6C3C8BC8-F283-45AE-878A-BAB7291924A1}"/>
        <w:text/>
      </w:sdtPr>
      <w:sdtEndPr/>
      <w:sdtContent>
        <w:r w:rsidR="002A523D">
          <w:rPr>
            <w:color w:val="B13F9A" w:themeColor="text2"/>
          </w:rPr>
          <w:t>Powiat Lidzbarski, ul. Wyszyńskiego 37, 11-100 Lidzbark Warmiński</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0603" w:rsidRDefault="00790603" w:rsidP="00172FB6">
      <w:pPr>
        <w:spacing w:after="0" w:line="240" w:lineRule="auto"/>
      </w:pPr>
      <w:r>
        <w:separator/>
      </w:r>
    </w:p>
  </w:footnote>
  <w:footnote w:type="continuationSeparator" w:id="0">
    <w:p w:rsidR="00790603" w:rsidRDefault="00790603" w:rsidP="00172F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0EF8"/>
    <w:multiLevelType w:val="hybridMultilevel"/>
    <w:tmpl w:val="05ACF880"/>
    <w:lvl w:ilvl="0" w:tplc="0CE294A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3DB062C"/>
    <w:multiLevelType w:val="hybridMultilevel"/>
    <w:tmpl w:val="E4BA6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C656D7"/>
    <w:multiLevelType w:val="hybridMultilevel"/>
    <w:tmpl w:val="6E80AF02"/>
    <w:lvl w:ilvl="0" w:tplc="D7963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4EE3CBA"/>
    <w:multiLevelType w:val="hybridMultilevel"/>
    <w:tmpl w:val="CACCA5A4"/>
    <w:lvl w:ilvl="0" w:tplc="D79638A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05D207D2"/>
    <w:multiLevelType w:val="hybridMultilevel"/>
    <w:tmpl w:val="8A648FD2"/>
    <w:lvl w:ilvl="0" w:tplc="8D186B30">
      <w:start w:val="1"/>
      <w:numFmt w:val="bullet"/>
      <w:lvlText w:val=""/>
      <w:lvlJc w:val="left"/>
      <w:pPr>
        <w:ind w:left="1222" w:hanging="360"/>
      </w:pPr>
      <w:rPr>
        <w:rFonts w:ascii="Symbol" w:hAnsi="Symbol" w:hint="default"/>
      </w:rPr>
    </w:lvl>
    <w:lvl w:ilvl="1" w:tplc="04150003" w:tentative="1">
      <w:start w:val="1"/>
      <w:numFmt w:val="bullet"/>
      <w:lvlText w:val="o"/>
      <w:lvlJc w:val="left"/>
      <w:pPr>
        <w:ind w:left="1942" w:hanging="360"/>
      </w:pPr>
      <w:rPr>
        <w:rFonts w:ascii="Courier New" w:hAnsi="Courier New" w:cs="Courier New" w:hint="default"/>
      </w:rPr>
    </w:lvl>
    <w:lvl w:ilvl="2" w:tplc="04150005" w:tentative="1">
      <w:start w:val="1"/>
      <w:numFmt w:val="bullet"/>
      <w:lvlText w:val=""/>
      <w:lvlJc w:val="left"/>
      <w:pPr>
        <w:ind w:left="2662" w:hanging="360"/>
      </w:pPr>
      <w:rPr>
        <w:rFonts w:ascii="Wingdings" w:hAnsi="Wingdings" w:hint="default"/>
      </w:rPr>
    </w:lvl>
    <w:lvl w:ilvl="3" w:tplc="04150001" w:tentative="1">
      <w:start w:val="1"/>
      <w:numFmt w:val="bullet"/>
      <w:lvlText w:val=""/>
      <w:lvlJc w:val="left"/>
      <w:pPr>
        <w:ind w:left="3382" w:hanging="360"/>
      </w:pPr>
      <w:rPr>
        <w:rFonts w:ascii="Symbol" w:hAnsi="Symbol" w:hint="default"/>
      </w:rPr>
    </w:lvl>
    <w:lvl w:ilvl="4" w:tplc="04150003" w:tentative="1">
      <w:start w:val="1"/>
      <w:numFmt w:val="bullet"/>
      <w:lvlText w:val="o"/>
      <w:lvlJc w:val="left"/>
      <w:pPr>
        <w:ind w:left="4102" w:hanging="360"/>
      </w:pPr>
      <w:rPr>
        <w:rFonts w:ascii="Courier New" w:hAnsi="Courier New" w:cs="Courier New" w:hint="default"/>
      </w:rPr>
    </w:lvl>
    <w:lvl w:ilvl="5" w:tplc="04150005" w:tentative="1">
      <w:start w:val="1"/>
      <w:numFmt w:val="bullet"/>
      <w:lvlText w:val=""/>
      <w:lvlJc w:val="left"/>
      <w:pPr>
        <w:ind w:left="4822" w:hanging="360"/>
      </w:pPr>
      <w:rPr>
        <w:rFonts w:ascii="Wingdings" w:hAnsi="Wingdings" w:hint="default"/>
      </w:rPr>
    </w:lvl>
    <w:lvl w:ilvl="6" w:tplc="04150001" w:tentative="1">
      <w:start w:val="1"/>
      <w:numFmt w:val="bullet"/>
      <w:lvlText w:val=""/>
      <w:lvlJc w:val="left"/>
      <w:pPr>
        <w:ind w:left="5542" w:hanging="360"/>
      </w:pPr>
      <w:rPr>
        <w:rFonts w:ascii="Symbol" w:hAnsi="Symbol" w:hint="default"/>
      </w:rPr>
    </w:lvl>
    <w:lvl w:ilvl="7" w:tplc="04150003" w:tentative="1">
      <w:start w:val="1"/>
      <w:numFmt w:val="bullet"/>
      <w:lvlText w:val="o"/>
      <w:lvlJc w:val="left"/>
      <w:pPr>
        <w:ind w:left="6262" w:hanging="360"/>
      </w:pPr>
      <w:rPr>
        <w:rFonts w:ascii="Courier New" w:hAnsi="Courier New" w:cs="Courier New" w:hint="default"/>
      </w:rPr>
    </w:lvl>
    <w:lvl w:ilvl="8" w:tplc="04150005" w:tentative="1">
      <w:start w:val="1"/>
      <w:numFmt w:val="bullet"/>
      <w:lvlText w:val=""/>
      <w:lvlJc w:val="left"/>
      <w:pPr>
        <w:ind w:left="6982" w:hanging="360"/>
      </w:pPr>
      <w:rPr>
        <w:rFonts w:ascii="Wingdings" w:hAnsi="Wingdings" w:hint="default"/>
      </w:rPr>
    </w:lvl>
  </w:abstractNum>
  <w:abstractNum w:abstractNumId="5">
    <w:nsid w:val="079B7B91"/>
    <w:multiLevelType w:val="hybridMultilevel"/>
    <w:tmpl w:val="68D4F5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86950F9"/>
    <w:multiLevelType w:val="hybridMultilevel"/>
    <w:tmpl w:val="787CCD46"/>
    <w:lvl w:ilvl="0" w:tplc="3BBE653E">
      <w:start w:val="1"/>
      <w:numFmt w:val="decimal"/>
      <w:lvlText w:val="%1."/>
      <w:lvlJc w:val="left"/>
      <w:pPr>
        <w:ind w:left="720" w:hanging="360"/>
      </w:pPr>
      <w:rPr>
        <w:rFonts w:hint="default"/>
        <w:b w:val="0"/>
        <w:i w:val="0"/>
      </w:rPr>
    </w:lvl>
    <w:lvl w:ilvl="1" w:tplc="954C0E00">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86D7697"/>
    <w:multiLevelType w:val="hybridMultilevel"/>
    <w:tmpl w:val="D9285E9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nsid w:val="0B492023"/>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D07667B"/>
    <w:multiLevelType w:val="multilevel"/>
    <w:tmpl w:val="A196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245C44"/>
    <w:multiLevelType w:val="hybridMultilevel"/>
    <w:tmpl w:val="D9EE3D0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1">
    <w:nsid w:val="0D39059E"/>
    <w:multiLevelType w:val="hybridMultilevel"/>
    <w:tmpl w:val="C9F2D5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0E1271F8"/>
    <w:multiLevelType w:val="hybridMultilevel"/>
    <w:tmpl w:val="28107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0F573A67"/>
    <w:multiLevelType w:val="hybridMultilevel"/>
    <w:tmpl w:val="87E0444C"/>
    <w:lvl w:ilvl="0" w:tplc="8B6062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nsid w:val="0F707721"/>
    <w:multiLevelType w:val="hybridMultilevel"/>
    <w:tmpl w:val="21D44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0FA738DA"/>
    <w:multiLevelType w:val="hybridMultilevel"/>
    <w:tmpl w:val="7DB06FC2"/>
    <w:lvl w:ilvl="0" w:tplc="CC52F0BA">
      <w:start w:val="1"/>
      <w:numFmt w:val="decimal"/>
      <w:lvlText w:val="%1."/>
      <w:lvlJc w:val="left"/>
      <w:pPr>
        <w:ind w:left="360" w:hanging="360"/>
      </w:pPr>
      <w:rPr>
        <w:sz w:val="18"/>
        <w:szCs w:val="18"/>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0FD92821"/>
    <w:multiLevelType w:val="hybridMultilevel"/>
    <w:tmpl w:val="5FC0B7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1C448BB"/>
    <w:multiLevelType w:val="hybridMultilevel"/>
    <w:tmpl w:val="5FC0B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27D793A"/>
    <w:multiLevelType w:val="hybridMultilevel"/>
    <w:tmpl w:val="CA6E9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2CD7F61"/>
    <w:multiLevelType w:val="hybridMultilevel"/>
    <w:tmpl w:val="104C85F8"/>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131D7DD8"/>
    <w:multiLevelType w:val="hybridMultilevel"/>
    <w:tmpl w:val="E08610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135F62EE"/>
    <w:multiLevelType w:val="hybridMultilevel"/>
    <w:tmpl w:val="CA6E9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4035E8A"/>
    <w:multiLevelType w:val="hybridMultilevel"/>
    <w:tmpl w:val="EA70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41813BC"/>
    <w:multiLevelType w:val="hybridMultilevel"/>
    <w:tmpl w:val="5FC0B7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4A544F2"/>
    <w:multiLevelType w:val="hybridMultilevel"/>
    <w:tmpl w:val="19BE0144"/>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5521F7C"/>
    <w:multiLevelType w:val="hybridMultilevel"/>
    <w:tmpl w:val="F44E1656"/>
    <w:lvl w:ilvl="0" w:tplc="3684C376">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16C41C6E"/>
    <w:multiLevelType w:val="hybridMultilevel"/>
    <w:tmpl w:val="A0824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17D2021E"/>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nsid w:val="18E54168"/>
    <w:multiLevelType w:val="hybridMultilevel"/>
    <w:tmpl w:val="001EBE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1B0A78DC"/>
    <w:multiLevelType w:val="hybridMultilevel"/>
    <w:tmpl w:val="DF16F15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1BA40D12"/>
    <w:multiLevelType w:val="hybridMultilevel"/>
    <w:tmpl w:val="135AE164"/>
    <w:lvl w:ilvl="0" w:tplc="4508B6B2">
      <w:start w:val="1"/>
      <w:numFmt w:val="lowerLetter"/>
      <w:lvlText w:val="%1."/>
      <w:lvlJc w:val="left"/>
      <w:pPr>
        <w:ind w:left="1080" w:hanging="360"/>
      </w:pPr>
      <w:rPr>
        <w:sz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1C2035A9"/>
    <w:multiLevelType w:val="hybridMultilevel"/>
    <w:tmpl w:val="C1BCE8E4"/>
    <w:lvl w:ilvl="0" w:tplc="8D186B3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nsid w:val="1C3E37A5"/>
    <w:multiLevelType w:val="hybridMultilevel"/>
    <w:tmpl w:val="787CCD46"/>
    <w:lvl w:ilvl="0" w:tplc="3BBE653E">
      <w:start w:val="1"/>
      <w:numFmt w:val="decimal"/>
      <w:lvlText w:val="%1."/>
      <w:lvlJc w:val="left"/>
      <w:pPr>
        <w:ind w:left="720" w:hanging="360"/>
      </w:pPr>
      <w:rPr>
        <w:rFonts w:hint="default"/>
        <w:b w:val="0"/>
        <w:i w:val="0"/>
      </w:rPr>
    </w:lvl>
    <w:lvl w:ilvl="1" w:tplc="954C0E00">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12B179C"/>
    <w:multiLevelType w:val="hybridMultilevel"/>
    <w:tmpl w:val="C9F2D51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21F97A60"/>
    <w:multiLevelType w:val="hybridMultilevel"/>
    <w:tmpl w:val="D9285E9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nsid w:val="22FF56B3"/>
    <w:multiLevelType w:val="hybridMultilevel"/>
    <w:tmpl w:val="CCFEE2E0"/>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23CF0704"/>
    <w:multiLevelType w:val="hybridMultilevel"/>
    <w:tmpl w:val="5FC0B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46437FC"/>
    <w:multiLevelType w:val="hybridMultilevel"/>
    <w:tmpl w:val="5FC0B7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4727359"/>
    <w:multiLevelType w:val="hybridMultilevel"/>
    <w:tmpl w:val="5FC0B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51D0A48"/>
    <w:multiLevelType w:val="hybridMultilevel"/>
    <w:tmpl w:val="28107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6110526"/>
    <w:multiLevelType w:val="hybridMultilevel"/>
    <w:tmpl w:val="CA6E9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7B46B3A"/>
    <w:multiLevelType w:val="hybridMultilevel"/>
    <w:tmpl w:val="B07AA9FC"/>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28B31BB1"/>
    <w:multiLevelType w:val="hybridMultilevel"/>
    <w:tmpl w:val="E08610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298E582B"/>
    <w:multiLevelType w:val="hybridMultilevel"/>
    <w:tmpl w:val="A01CCE4E"/>
    <w:lvl w:ilvl="0" w:tplc="3BBE653E">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29B24E2C"/>
    <w:multiLevelType w:val="hybridMultilevel"/>
    <w:tmpl w:val="7FEABF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2A9677A1"/>
    <w:multiLevelType w:val="hybridMultilevel"/>
    <w:tmpl w:val="656E8F8C"/>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2D292745"/>
    <w:multiLevelType w:val="hybridMultilevel"/>
    <w:tmpl w:val="CA8E1DC6"/>
    <w:lvl w:ilvl="0" w:tplc="9398CB28">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D677F1E"/>
    <w:multiLevelType w:val="hybridMultilevel"/>
    <w:tmpl w:val="E8D6E7DC"/>
    <w:lvl w:ilvl="0" w:tplc="8B6062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nsid w:val="2E8012E1"/>
    <w:multiLevelType w:val="hybridMultilevel"/>
    <w:tmpl w:val="D3BC6A6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9">
    <w:nsid w:val="2EE004A4"/>
    <w:multiLevelType w:val="hybridMultilevel"/>
    <w:tmpl w:val="5FC0B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2F866559"/>
    <w:multiLevelType w:val="hybridMultilevel"/>
    <w:tmpl w:val="8AFE9948"/>
    <w:lvl w:ilvl="0" w:tplc="D79638A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1">
    <w:nsid w:val="2FCA280F"/>
    <w:multiLevelType w:val="hybridMultilevel"/>
    <w:tmpl w:val="057CE6CE"/>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nsid w:val="2FCF53C2"/>
    <w:multiLevelType w:val="hybridMultilevel"/>
    <w:tmpl w:val="16307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0567F7D"/>
    <w:multiLevelType w:val="hybridMultilevel"/>
    <w:tmpl w:val="16307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0AC7B3B"/>
    <w:multiLevelType w:val="hybridMultilevel"/>
    <w:tmpl w:val="C242F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nsid w:val="31860D3A"/>
    <w:multiLevelType w:val="hybridMultilevel"/>
    <w:tmpl w:val="BF92BB6E"/>
    <w:lvl w:ilvl="0" w:tplc="E61EC2D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34E212D7"/>
    <w:multiLevelType w:val="hybridMultilevel"/>
    <w:tmpl w:val="F75AD060"/>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nsid w:val="352D30C8"/>
    <w:multiLevelType w:val="hybridMultilevel"/>
    <w:tmpl w:val="67E074D0"/>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nsid w:val="358D2EE5"/>
    <w:multiLevelType w:val="hybridMultilevel"/>
    <w:tmpl w:val="28107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5CA48F0"/>
    <w:multiLevelType w:val="hybridMultilevel"/>
    <w:tmpl w:val="0C766138"/>
    <w:lvl w:ilvl="0" w:tplc="46F213F0">
      <w:numFmt w:val="bullet"/>
      <w:lvlText w:val="•"/>
      <w:lvlJc w:val="left"/>
      <w:pPr>
        <w:ind w:left="704" w:hanging="420"/>
      </w:pPr>
      <w:rPr>
        <w:rFonts w:ascii="Calibri" w:eastAsiaTheme="majorEastAsia" w:hAnsi="Calibri" w:cs="Calibr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nsid w:val="362E4606"/>
    <w:multiLevelType w:val="hybridMultilevel"/>
    <w:tmpl w:val="CA6E9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36994BDA"/>
    <w:multiLevelType w:val="hybridMultilevel"/>
    <w:tmpl w:val="E132F2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6C72541"/>
    <w:multiLevelType w:val="hybridMultilevel"/>
    <w:tmpl w:val="BAE6AE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379D42DD"/>
    <w:multiLevelType w:val="hybridMultilevel"/>
    <w:tmpl w:val="28107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37BA14CA"/>
    <w:multiLevelType w:val="hybridMultilevel"/>
    <w:tmpl w:val="8C8EAF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nsid w:val="389A2DC8"/>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nsid w:val="39675990"/>
    <w:multiLevelType w:val="hybridMultilevel"/>
    <w:tmpl w:val="A01CCE4E"/>
    <w:lvl w:ilvl="0" w:tplc="3BBE653E">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3AF45680"/>
    <w:multiLevelType w:val="hybridMultilevel"/>
    <w:tmpl w:val="16307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3D454995"/>
    <w:multiLevelType w:val="hybridMultilevel"/>
    <w:tmpl w:val="07ACD66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3DDB4B4C"/>
    <w:multiLevelType w:val="hybridMultilevel"/>
    <w:tmpl w:val="9168E52C"/>
    <w:lvl w:ilvl="0" w:tplc="1B5E4E6A">
      <w:start w:val="1"/>
      <w:numFmt w:val="decimal"/>
      <w:lvlText w:val="%1."/>
      <w:lvlJc w:val="left"/>
      <w:pPr>
        <w:ind w:left="720" w:hanging="360"/>
      </w:pPr>
      <w:rPr>
        <w:rFonts w:ascii="Segoe UI" w:eastAsiaTheme="minorEastAsia" w:hAnsi="Segoe UI"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EA0324D"/>
    <w:multiLevelType w:val="hybridMultilevel"/>
    <w:tmpl w:val="00DE96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3F9F7CC4"/>
    <w:multiLevelType w:val="hybridMultilevel"/>
    <w:tmpl w:val="7794016C"/>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nsid w:val="41C433F1"/>
    <w:multiLevelType w:val="hybridMultilevel"/>
    <w:tmpl w:val="B9AA4B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nsid w:val="41DC4D1A"/>
    <w:multiLevelType w:val="hybridMultilevel"/>
    <w:tmpl w:val="EA70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1E93CC1"/>
    <w:multiLevelType w:val="hybridMultilevel"/>
    <w:tmpl w:val="FD66DE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nsid w:val="426E2AE1"/>
    <w:multiLevelType w:val="hybridMultilevel"/>
    <w:tmpl w:val="5262CEB0"/>
    <w:lvl w:ilvl="0" w:tplc="8D186B3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nsid w:val="42964889"/>
    <w:multiLevelType w:val="hybridMultilevel"/>
    <w:tmpl w:val="DBDE6A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nsid w:val="444B3347"/>
    <w:multiLevelType w:val="hybridMultilevel"/>
    <w:tmpl w:val="787CCD46"/>
    <w:lvl w:ilvl="0" w:tplc="3BBE653E">
      <w:start w:val="1"/>
      <w:numFmt w:val="decimal"/>
      <w:lvlText w:val="%1."/>
      <w:lvlJc w:val="left"/>
      <w:pPr>
        <w:ind w:left="720" w:hanging="360"/>
      </w:pPr>
      <w:rPr>
        <w:rFonts w:hint="default"/>
        <w:b w:val="0"/>
        <w:i w:val="0"/>
      </w:rPr>
    </w:lvl>
    <w:lvl w:ilvl="1" w:tplc="954C0E00">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4C21AB8"/>
    <w:multiLevelType w:val="hybridMultilevel"/>
    <w:tmpl w:val="68ECA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nsid w:val="466307E0"/>
    <w:multiLevelType w:val="hybridMultilevel"/>
    <w:tmpl w:val="99221D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69D4617"/>
    <w:multiLevelType w:val="hybridMultilevel"/>
    <w:tmpl w:val="4A1228F8"/>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nsid w:val="471C4F36"/>
    <w:multiLevelType w:val="hybridMultilevel"/>
    <w:tmpl w:val="1A4C1A02"/>
    <w:lvl w:ilvl="0" w:tplc="04150017">
      <w:start w:val="1"/>
      <w:numFmt w:val="lowerLetter"/>
      <w:lvlText w:val="%1)"/>
      <w:lvlJc w:val="left"/>
      <w:pPr>
        <w:ind w:left="360" w:hanging="360"/>
      </w:pPr>
    </w:lvl>
    <w:lvl w:ilvl="1" w:tplc="A11AF8A6">
      <w:start w:val="1"/>
      <w:numFmt w:val="bullet"/>
      <w:pStyle w:val="Uzupeni"/>
      <w:lvlText w:val=""/>
      <w:lvlJc w:val="left"/>
      <w:pPr>
        <w:ind w:left="1080" w:hanging="360"/>
      </w:pPr>
      <w:rPr>
        <w:rFonts w:ascii="Symbol" w:hAnsi="Symbol" w:hint="default"/>
      </w:rPr>
    </w:lvl>
    <w:lvl w:ilvl="2" w:tplc="1CCC0EFE">
      <w:start w:val="1"/>
      <w:numFmt w:val="lowerLetter"/>
      <w:lvlText w:val="%3."/>
      <w:lvlJc w:val="left"/>
      <w:pPr>
        <w:ind w:left="1980" w:hanging="360"/>
      </w:pPr>
      <w:rPr>
        <w:rFonts w:hint="default"/>
        <w:b w:val="0"/>
      </w:rPr>
    </w:lvl>
    <w:lvl w:ilvl="3" w:tplc="56FA2534">
      <w:start w:val="1"/>
      <w:numFmt w:val="decimal"/>
      <w:lvlText w:val="%4."/>
      <w:lvlJc w:val="left"/>
      <w:pPr>
        <w:ind w:left="2520" w:hanging="360"/>
      </w:pPr>
      <w:rPr>
        <w:rFonts w:hint="default"/>
      </w:rPr>
    </w:lvl>
    <w:lvl w:ilvl="4" w:tplc="0B146772">
      <w:start w:val="1"/>
      <w:numFmt w:val="upperLetter"/>
      <w:lvlText w:val="%5."/>
      <w:lvlJc w:val="left"/>
      <w:pPr>
        <w:ind w:left="3240" w:hanging="360"/>
      </w:pPr>
      <w:rPr>
        <w:rFonts w:hint="default"/>
        <w:color w:val="0070C0"/>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nsid w:val="4760678A"/>
    <w:multiLevelType w:val="hybridMultilevel"/>
    <w:tmpl w:val="EA70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791517F"/>
    <w:multiLevelType w:val="hybridMultilevel"/>
    <w:tmpl w:val="5AC4771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84">
    <w:nsid w:val="47C35250"/>
    <w:multiLevelType w:val="multilevel"/>
    <w:tmpl w:val="3832427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5">
    <w:nsid w:val="47EB4723"/>
    <w:multiLevelType w:val="hybridMultilevel"/>
    <w:tmpl w:val="8D4ACDA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48786C3A"/>
    <w:multiLevelType w:val="hybridMultilevel"/>
    <w:tmpl w:val="16307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497A0718"/>
    <w:multiLevelType w:val="hybridMultilevel"/>
    <w:tmpl w:val="B920B8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nsid w:val="4A5F6620"/>
    <w:multiLevelType w:val="hybridMultilevel"/>
    <w:tmpl w:val="2ADA5214"/>
    <w:lvl w:ilvl="0" w:tplc="8B6062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nsid w:val="4CD423E9"/>
    <w:multiLevelType w:val="hybridMultilevel"/>
    <w:tmpl w:val="9580E1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nsid w:val="4EB115AA"/>
    <w:multiLevelType w:val="hybridMultilevel"/>
    <w:tmpl w:val="BDD8A0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nsid w:val="4ED32F25"/>
    <w:multiLevelType w:val="hybridMultilevel"/>
    <w:tmpl w:val="7DB06FC2"/>
    <w:lvl w:ilvl="0" w:tplc="CC52F0BA">
      <w:start w:val="1"/>
      <w:numFmt w:val="decimal"/>
      <w:lvlText w:val="%1."/>
      <w:lvlJc w:val="left"/>
      <w:pPr>
        <w:ind w:left="360" w:hanging="360"/>
      </w:pPr>
      <w:rPr>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nsid w:val="4EE205F7"/>
    <w:multiLevelType w:val="hybridMultilevel"/>
    <w:tmpl w:val="28107A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4F1A586F"/>
    <w:multiLevelType w:val="hybridMultilevel"/>
    <w:tmpl w:val="B74A29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nsid w:val="4FAB28D0"/>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nsid w:val="4FCA4771"/>
    <w:multiLevelType w:val="hybridMultilevel"/>
    <w:tmpl w:val="FB6E71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501C76D1"/>
    <w:multiLevelType w:val="hybridMultilevel"/>
    <w:tmpl w:val="5FC0B7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50337855"/>
    <w:multiLevelType w:val="hybridMultilevel"/>
    <w:tmpl w:val="74B49330"/>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nsid w:val="510154C6"/>
    <w:multiLevelType w:val="hybridMultilevel"/>
    <w:tmpl w:val="DAA2F57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9">
    <w:nsid w:val="51697D10"/>
    <w:multiLevelType w:val="hybridMultilevel"/>
    <w:tmpl w:val="BF92BB6E"/>
    <w:lvl w:ilvl="0" w:tplc="E61EC2D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nsid w:val="530E756B"/>
    <w:multiLevelType w:val="hybridMultilevel"/>
    <w:tmpl w:val="C70C8A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nsid w:val="53147014"/>
    <w:multiLevelType w:val="hybridMultilevel"/>
    <w:tmpl w:val="242C07FA"/>
    <w:lvl w:ilvl="0" w:tplc="8B6062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nsid w:val="542F51DC"/>
    <w:multiLevelType w:val="hybridMultilevel"/>
    <w:tmpl w:val="5FC0B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547F5070"/>
    <w:multiLevelType w:val="hybridMultilevel"/>
    <w:tmpl w:val="8AE85436"/>
    <w:lvl w:ilvl="0" w:tplc="2116D49E">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54C72194"/>
    <w:multiLevelType w:val="hybridMultilevel"/>
    <w:tmpl w:val="787CCD46"/>
    <w:lvl w:ilvl="0" w:tplc="3BBE653E">
      <w:start w:val="1"/>
      <w:numFmt w:val="decimal"/>
      <w:lvlText w:val="%1."/>
      <w:lvlJc w:val="left"/>
      <w:pPr>
        <w:ind w:left="720" w:hanging="360"/>
      </w:pPr>
      <w:rPr>
        <w:rFonts w:hint="default"/>
        <w:b w:val="0"/>
        <w:i w:val="0"/>
      </w:rPr>
    </w:lvl>
    <w:lvl w:ilvl="1" w:tplc="954C0E00">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54D3678C"/>
    <w:multiLevelType w:val="hybridMultilevel"/>
    <w:tmpl w:val="6DDE79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nsid w:val="54DB224F"/>
    <w:multiLevelType w:val="hybridMultilevel"/>
    <w:tmpl w:val="D9285E98"/>
    <w:lvl w:ilvl="0" w:tplc="0415000F">
      <w:start w:val="1"/>
      <w:numFmt w:val="decimal"/>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nsid w:val="550F5DC6"/>
    <w:multiLevelType w:val="hybridMultilevel"/>
    <w:tmpl w:val="CA6E9B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55822A89"/>
    <w:multiLevelType w:val="hybridMultilevel"/>
    <w:tmpl w:val="787CCD46"/>
    <w:lvl w:ilvl="0" w:tplc="3BBE653E">
      <w:start w:val="1"/>
      <w:numFmt w:val="decimal"/>
      <w:lvlText w:val="%1."/>
      <w:lvlJc w:val="left"/>
      <w:pPr>
        <w:ind w:left="720" w:hanging="360"/>
      </w:pPr>
      <w:rPr>
        <w:rFonts w:hint="default"/>
        <w:b w:val="0"/>
        <w:i w:val="0"/>
      </w:rPr>
    </w:lvl>
    <w:lvl w:ilvl="1" w:tplc="954C0E00">
      <w:start w:val="1"/>
      <w:numFmt w:val="lowerLetter"/>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5582305A"/>
    <w:multiLevelType w:val="hybridMultilevel"/>
    <w:tmpl w:val="16307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55FB3461"/>
    <w:multiLevelType w:val="hybridMultilevel"/>
    <w:tmpl w:val="62B4E9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561C325A"/>
    <w:multiLevelType w:val="hybridMultilevel"/>
    <w:tmpl w:val="16307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nsid w:val="56BC1FE8"/>
    <w:multiLevelType w:val="hybridMultilevel"/>
    <w:tmpl w:val="266200A4"/>
    <w:lvl w:ilvl="0" w:tplc="0F36F62A">
      <w:start w:val="1"/>
      <w:numFmt w:val="decimal"/>
      <w:lvlText w:val="%1."/>
      <w:lvlJc w:val="left"/>
      <w:pPr>
        <w:ind w:left="360" w:hanging="360"/>
      </w:pPr>
      <w:rPr>
        <w:rFonts w:ascii="Arial" w:hAnsi="Arial" w:cs="Arial" w:hint="default"/>
        <w:sz w:val="18"/>
        <w:szCs w:val="18"/>
      </w:rPr>
    </w:lvl>
    <w:lvl w:ilvl="1" w:tplc="04150019">
      <w:start w:val="1"/>
      <w:numFmt w:val="lowerLetter"/>
      <w:lvlText w:val="%2."/>
      <w:lvlJc w:val="left"/>
      <w:pPr>
        <w:ind w:left="1080" w:hanging="360"/>
      </w:pPr>
      <w:rPr>
        <w:rFonts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3">
    <w:nsid w:val="57AD48D0"/>
    <w:multiLevelType w:val="hybridMultilevel"/>
    <w:tmpl w:val="B74A29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4">
    <w:nsid w:val="59A9650A"/>
    <w:multiLevelType w:val="hybridMultilevel"/>
    <w:tmpl w:val="B9D82F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5">
    <w:nsid w:val="5ACB67C8"/>
    <w:multiLevelType w:val="hybridMultilevel"/>
    <w:tmpl w:val="5ADE656E"/>
    <w:lvl w:ilvl="0" w:tplc="04150019">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nsid w:val="5AEC62D5"/>
    <w:multiLevelType w:val="hybridMultilevel"/>
    <w:tmpl w:val="7F0EBF80"/>
    <w:lvl w:ilvl="0" w:tplc="8B6062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7">
    <w:nsid w:val="5B4F2A1B"/>
    <w:multiLevelType w:val="hybridMultilevel"/>
    <w:tmpl w:val="7EA61064"/>
    <w:lvl w:ilvl="0" w:tplc="42041A04">
      <w:start w:val="1"/>
      <w:numFmt w:val="lowerLetter"/>
      <w:lvlText w:val="%1."/>
      <w:lvlJc w:val="left"/>
      <w:pPr>
        <w:ind w:left="502" w:hanging="360"/>
      </w:pPr>
      <w:rPr>
        <w:rFonts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18">
    <w:nsid w:val="5B743959"/>
    <w:multiLevelType w:val="hybridMultilevel"/>
    <w:tmpl w:val="4002DD02"/>
    <w:lvl w:ilvl="0" w:tplc="2B829562">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nsid w:val="5D4A2159"/>
    <w:multiLevelType w:val="hybridMultilevel"/>
    <w:tmpl w:val="16307B5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5FE052B1"/>
    <w:multiLevelType w:val="hybridMultilevel"/>
    <w:tmpl w:val="347CFDD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BF525A68">
      <w:start w:val="1"/>
      <w:numFmt w:val="lowerLetter"/>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61276497"/>
    <w:multiLevelType w:val="hybridMultilevel"/>
    <w:tmpl w:val="88A6EE6C"/>
    <w:lvl w:ilvl="0" w:tplc="46F213F0">
      <w:numFmt w:val="bullet"/>
      <w:lvlText w:val="•"/>
      <w:lvlJc w:val="left"/>
      <w:pPr>
        <w:ind w:left="704" w:hanging="420"/>
      </w:pPr>
      <w:rPr>
        <w:rFonts w:ascii="Calibri" w:eastAsiaTheme="majorEastAsia" w:hAnsi="Calibri" w:cs="Calibri"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nsid w:val="61485BC5"/>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3">
    <w:nsid w:val="61AC4AE7"/>
    <w:multiLevelType w:val="hybridMultilevel"/>
    <w:tmpl w:val="16307B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61C05A20"/>
    <w:multiLevelType w:val="hybridMultilevel"/>
    <w:tmpl w:val="7DB06FC2"/>
    <w:lvl w:ilvl="0" w:tplc="CC52F0BA">
      <w:start w:val="1"/>
      <w:numFmt w:val="decimal"/>
      <w:lvlText w:val="%1."/>
      <w:lvlJc w:val="left"/>
      <w:pPr>
        <w:ind w:left="360" w:hanging="360"/>
      </w:pPr>
      <w:rPr>
        <w:sz w:val="18"/>
        <w:szCs w:val="18"/>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5">
    <w:nsid w:val="629D5E01"/>
    <w:multiLevelType w:val="hybridMultilevel"/>
    <w:tmpl w:val="854C40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62B349CB"/>
    <w:multiLevelType w:val="hybridMultilevel"/>
    <w:tmpl w:val="4DEA644A"/>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nsid w:val="64236FCF"/>
    <w:multiLevelType w:val="hybridMultilevel"/>
    <w:tmpl w:val="3F76F4C0"/>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nsid w:val="64AD7BB0"/>
    <w:multiLevelType w:val="hybridMultilevel"/>
    <w:tmpl w:val="BDDAF06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9">
    <w:nsid w:val="65900FB8"/>
    <w:multiLevelType w:val="hybridMultilevel"/>
    <w:tmpl w:val="79CE4C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0">
    <w:nsid w:val="67933A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nsid w:val="67AD1577"/>
    <w:multiLevelType w:val="hybridMultilevel"/>
    <w:tmpl w:val="B74A294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2">
    <w:nsid w:val="6A9E00FC"/>
    <w:multiLevelType w:val="hybridMultilevel"/>
    <w:tmpl w:val="EA70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6AE46EF3"/>
    <w:multiLevelType w:val="hybridMultilevel"/>
    <w:tmpl w:val="5FC0B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nsid w:val="6AF5770C"/>
    <w:multiLevelType w:val="hybridMultilevel"/>
    <w:tmpl w:val="C2AE0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nsid w:val="6C486180"/>
    <w:multiLevelType w:val="hybridMultilevel"/>
    <w:tmpl w:val="04D25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nsid w:val="6C490365"/>
    <w:multiLevelType w:val="hybridMultilevel"/>
    <w:tmpl w:val="DD84A9F4"/>
    <w:lvl w:ilvl="0" w:tplc="8B6062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nsid w:val="6CC049F7"/>
    <w:multiLevelType w:val="hybridMultilevel"/>
    <w:tmpl w:val="6D889BBC"/>
    <w:lvl w:ilvl="0" w:tplc="8D186B30">
      <w:start w:val="1"/>
      <w:numFmt w:val="bullet"/>
      <w:lvlText w:val=""/>
      <w:lvlJc w:val="left"/>
      <w:pPr>
        <w:ind w:left="720" w:hanging="360"/>
      </w:pPr>
      <w:rPr>
        <w:rFonts w:ascii="Symbol" w:hAnsi="Symbo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nsid w:val="6E8E1D7C"/>
    <w:multiLevelType w:val="hybridMultilevel"/>
    <w:tmpl w:val="A5E0F4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9">
    <w:nsid w:val="6EB91140"/>
    <w:multiLevelType w:val="hybridMultilevel"/>
    <w:tmpl w:val="FCA4AA5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nsid w:val="6EBB43A9"/>
    <w:multiLevelType w:val="hybridMultilevel"/>
    <w:tmpl w:val="5A1080D4"/>
    <w:lvl w:ilvl="0" w:tplc="FF9EF11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nsid w:val="6F1379BE"/>
    <w:multiLevelType w:val="hybridMultilevel"/>
    <w:tmpl w:val="DBF4D506"/>
    <w:lvl w:ilvl="0" w:tplc="081A2FA0">
      <w:start w:val="1"/>
      <w:numFmt w:val="decimal"/>
      <w:lvlText w:val="%1."/>
      <w:lvlJc w:val="left"/>
      <w:pPr>
        <w:ind w:left="360" w:hanging="360"/>
      </w:pPr>
      <w:rPr>
        <w:rFonts w:ascii="Arial" w:hAnsi="Arial" w:cs="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2">
    <w:nsid w:val="6F194EB9"/>
    <w:multiLevelType w:val="hybridMultilevel"/>
    <w:tmpl w:val="EA70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nsid w:val="70176347"/>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4">
    <w:nsid w:val="70303D7C"/>
    <w:multiLevelType w:val="hybridMultilevel"/>
    <w:tmpl w:val="F3F831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5">
    <w:nsid w:val="722964FC"/>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6">
    <w:nsid w:val="722C4AC1"/>
    <w:multiLevelType w:val="hybridMultilevel"/>
    <w:tmpl w:val="07BCF606"/>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nsid w:val="72656A57"/>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nsid w:val="72E518F9"/>
    <w:multiLevelType w:val="hybridMultilevel"/>
    <w:tmpl w:val="D2AEED10"/>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nsid w:val="743030CA"/>
    <w:multiLevelType w:val="hybridMultilevel"/>
    <w:tmpl w:val="F9EEB582"/>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nsid w:val="748F5092"/>
    <w:multiLevelType w:val="hybridMultilevel"/>
    <w:tmpl w:val="C0FC13A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1">
    <w:nsid w:val="75521CA3"/>
    <w:multiLevelType w:val="hybridMultilevel"/>
    <w:tmpl w:val="703056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nsid w:val="755927AC"/>
    <w:multiLevelType w:val="hybridMultilevel"/>
    <w:tmpl w:val="4EFA45D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3">
    <w:nsid w:val="764F74C3"/>
    <w:multiLevelType w:val="hybridMultilevel"/>
    <w:tmpl w:val="5FC0B76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nsid w:val="78CF62EF"/>
    <w:multiLevelType w:val="hybridMultilevel"/>
    <w:tmpl w:val="4CFA6B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nsid w:val="7A6B3EDE"/>
    <w:multiLevelType w:val="hybridMultilevel"/>
    <w:tmpl w:val="A01CCE4E"/>
    <w:lvl w:ilvl="0" w:tplc="3BBE653E">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nsid w:val="7C1C0FD9"/>
    <w:multiLevelType w:val="hybridMultilevel"/>
    <w:tmpl w:val="3DD0B85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nsid w:val="7CAA4719"/>
    <w:multiLevelType w:val="hybridMultilevel"/>
    <w:tmpl w:val="EA70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nsid w:val="7CAC37CD"/>
    <w:multiLevelType w:val="hybridMultilevel"/>
    <w:tmpl w:val="DD660E86"/>
    <w:lvl w:ilvl="0" w:tplc="8D186B3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nsid w:val="7D7A0A8C"/>
    <w:multiLevelType w:val="hybridMultilevel"/>
    <w:tmpl w:val="76844106"/>
    <w:lvl w:ilvl="0" w:tplc="8B60624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0">
    <w:nsid w:val="7E0730F1"/>
    <w:multiLevelType w:val="hybridMultilevel"/>
    <w:tmpl w:val="5FC0B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nsid w:val="7E5F66C8"/>
    <w:multiLevelType w:val="hybridMultilevel"/>
    <w:tmpl w:val="EA704A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nsid w:val="7F2876FC"/>
    <w:multiLevelType w:val="hybridMultilevel"/>
    <w:tmpl w:val="1B18E8A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nsid w:val="7F6C1D51"/>
    <w:multiLevelType w:val="hybridMultilevel"/>
    <w:tmpl w:val="4A7CDD06"/>
    <w:lvl w:ilvl="0" w:tplc="DF40411A">
      <w:start w:val="1"/>
      <w:numFmt w:val="decimal"/>
      <w:lvlText w:val="%1."/>
      <w:lvlJc w:val="left"/>
      <w:pPr>
        <w:ind w:left="360" w:hanging="360"/>
      </w:pPr>
      <w:rPr>
        <w:rFonts w:ascii="Arial" w:hAnsi="Arial" w:cs="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59"/>
  </w:num>
  <w:num w:numId="2">
    <w:abstractNumId w:val="87"/>
  </w:num>
  <w:num w:numId="3">
    <w:abstractNumId w:val="81"/>
  </w:num>
  <w:num w:numId="4">
    <w:abstractNumId w:val="148"/>
  </w:num>
  <w:num w:numId="5">
    <w:abstractNumId w:val="19"/>
  </w:num>
  <w:num w:numId="6">
    <w:abstractNumId w:val="84"/>
  </w:num>
  <w:num w:numId="7">
    <w:abstractNumId w:val="146"/>
  </w:num>
  <w:num w:numId="8">
    <w:abstractNumId w:val="154"/>
  </w:num>
  <w:num w:numId="9">
    <w:abstractNumId w:val="62"/>
  </w:num>
  <w:num w:numId="10">
    <w:abstractNumId w:val="78"/>
  </w:num>
  <w:num w:numId="11">
    <w:abstractNumId w:val="129"/>
  </w:num>
  <w:num w:numId="12">
    <w:abstractNumId w:val="29"/>
  </w:num>
  <w:num w:numId="13">
    <w:abstractNumId w:val="125"/>
  </w:num>
  <w:num w:numId="14">
    <w:abstractNumId w:val="10"/>
  </w:num>
  <w:num w:numId="15">
    <w:abstractNumId w:val="64"/>
  </w:num>
  <w:num w:numId="16">
    <w:abstractNumId w:val="100"/>
  </w:num>
  <w:num w:numId="17">
    <w:abstractNumId w:val="97"/>
  </w:num>
  <w:num w:numId="18">
    <w:abstractNumId w:val="74"/>
  </w:num>
  <w:num w:numId="19">
    <w:abstractNumId w:val="127"/>
  </w:num>
  <w:num w:numId="20">
    <w:abstractNumId w:val="28"/>
  </w:num>
  <w:num w:numId="21">
    <w:abstractNumId w:val="80"/>
  </w:num>
  <w:num w:numId="22">
    <w:abstractNumId w:val="139"/>
  </w:num>
  <w:num w:numId="23">
    <w:abstractNumId w:val="1"/>
  </w:num>
  <w:num w:numId="24">
    <w:abstractNumId w:val="56"/>
  </w:num>
  <w:num w:numId="25">
    <w:abstractNumId w:val="44"/>
  </w:num>
  <w:num w:numId="26">
    <w:abstractNumId w:val="31"/>
  </w:num>
  <w:num w:numId="27">
    <w:abstractNumId w:val="75"/>
  </w:num>
  <w:num w:numId="28">
    <w:abstractNumId w:val="117"/>
  </w:num>
  <w:num w:numId="29">
    <w:abstractNumId w:val="121"/>
  </w:num>
  <w:num w:numId="30">
    <w:abstractNumId w:val="57"/>
  </w:num>
  <w:num w:numId="31">
    <w:abstractNumId w:val="41"/>
  </w:num>
  <w:num w:numId="32">
    <w:abstractNumId w:val="134"/>
  </w:num>
  <w:num w:numId="33">
    <w:abstractNumId w:val="89"/>
  </w:num>
  <w:num w:numId="34">
    <w:abstractNumId w:val="144"/>
  </w:num>
  <w:num w:numId="35">
    <w:abstractNumId w:val="116"/>
  </w:num>
  <w:num w:numId="36">
    <w:abstractNumId w:val="85"/>
  </w:num>
  <w:num w:numId="37">
    <w:abstractNumId w:val="120"/>
  </w:num>
  <w:num w:numId="38">
    <w:abstractNumId w:val="152"/>
  </w:num>
  <w:num w:numId="39">
    <w:abstractNumId w:val="101"/>
  </w:num>
  <w:num w:numId="40">
    <w:abstractNumId w:val="47"/>
  </w:num>
  <w:num w:numId="41">
    <w:abstractNumId w:val="50"/>
  </w:num>
  <w:num w:numId="42">
    <w:abstractNumId w:val="137"/>
  </w:num>
  <w:num w:numId="43">
    <w:abstractNumId w:val="42"/>
  </w:num>
  <w:num w:numId="44">
    <w:abstractNumId w:val="55"/>
  </w:num>
  <w:num w:numId="45">
    <w:abstractNumId w:val="14"/>
  </w:num>
  <w:num w:numId="46">
    <w:abstractNumId w:val="95"/>
  </w:num>
  <w:num w:numId="47">
    <w:abstractNumId w:val="54"/>
  </w:num>
  <w:num w:numId="48">
    <w:abstractNumId w:val="72"/>
  </w:num>
  <w:num w:numId="49">
    <w:abstractNumId w:val="138"/>
  </w:num>
  <w:num w:numId="50">
    <w:abstractNumId w:val="26"/>
  </w:num>
  <w:num w:numId="51">
    <w:abstractNumId w:val="98"/>
  </w:num>
  <w:num w:numId="52">
    <w:abstractNumId w:val="20"/>
  </w:num>
  <w:num w:numId="53">
    <w:abstractNumId w:val="0"/>
  </w:num>
  <w:num w:numId="54">
    <w:abstractNumId w:val="99"/>
  </w:num>
  <w:num w:numId="55">
    <w:abstractNumId w:val="70"/>
  </w:num>
  <w:num w:numId="56">
    <w:abstractNumId w:val="128"/>
  </w:num>
  <w:num w:numId="57">
    <w:abstractNumId w:val="48"/>
  </w:num>
  <w:num w:numId="58">
    <w:abstractNumId w:val="76"/>
  </w:num>
  <w:num w:numId="59">
    <w:abstractNumId w:val="51"/>
  </w:num>
  <w:num w:numId="60">
    <w:abstractNumId w:val="35"/>
  </w:num>
  <w:num w:numId="61">
    <w:abstractNumId w:val="71"/>
  </w:num>
  <w:num w:numId="62">
    <w:abstractNumId w:val="158"/>
  </w:num>
  <w:num w:numId="63">
    <w:abstractNumId w:val="4"/>
  </w:num>
  <w:num w:numId="64">
    <w:abstractNumId w:val="149"/>
  </w:num>
  <w:num w:numId="65">
    <w:abstractNumId w:val="126"/>
  </w:num>
  <w:num w:numId="66">
    <w:abstractNumId w:val="5"/>
  </w:num>
  <w:num w:numId="67">
    <w:abstractNumId w:val="45"/>
  </w:num>
  <w:num w:numId="68">
    <w:abstractNumId w:val="46"/>
  </w:num>
  <w:num w:numId="69">
    <w:abstractNumId w:val="115"/>
  </w:num>
  <w:num w:numId="70">
    <w:abstractNumId w:val="88"/>
  </w:num>
  <w:num w:numId="71">
    <w:abstractNumId w:val="136"/>
  </w:num>
  <w:num w:numId="72">
    <w:abstractNumId w:val="159"/>
  </w:num>
  <w:num w:numId="73">
    <w:abstractNumId w:val="13"/>
  </w:num>
  <w:num w:numId="74">
    <w:abstractNumId w:val="3"/>
  </w:num>
  <w:num w:numId="75">
    <w:abstractNumId w:val="2"/>
  </w:num>
  <w:num w:numId="76">
    <w:abstractNumId w:val="9"/>
  </w:num>
  <w:num w:numId="77">
    <w:abstractNumId w:val="91"/>
  </w:num>
  <w:num w:numId="78">
    <w:abstractNumId w:val="112"/>
  </w:num>
  <w:num w:numId="79">
    <w:abstractNumId w:val="105"/>
  </w:num>
  <w:num w:numId="80">
    <w:abstractNumId w:val="163"/>
  </w:num>
  <w:num w:numId="81">
    <w:abstractNumId w:val="7"/>
  </w:num>
  <w:num w:numId="82">
    <w:abstractNumId w:val="113"/>
  </w:num>
  <w:num w:numId="83">
    <w:abstractNumId w:val="8"/>
  </w:num>
  <w:num w:numId="84">
    <w:abstractNumId w:val="143"/>
  </w:num>
  <w:num w:numId="85">
    <w:abstractNumId w:val="30"/>
  </w:num>
  <w:num w:numId="86">
    <w:abstractNumId w:val="140"/>
  </w:num>
  <w:num w:numId="87">
    <w:abstractNumId w:val="156"/>
  </w:num>
  <w:num w:numId="88">
    <w:abstractNumId w:val="150"/>
  </w:num>
  <w:num w:numId="89">
    <w:abstractNumId w:val="15"/>
  </w:num>
  <w:num w:numId="90">
    <w:abstractNumId w:val="34"/>
  </w:num>
  <w:num w:numId="91">
    <w:abstractNumId w:val="124"/>
  </w:num>
  <w:num w:numId="92">
    <w:abstractNumId w:val="93"/>
  </w:num>
  <w:num w:numId="93">
    <w:abstractNumId w:val="122"/>
  </w:num>
  <w:num w:numId="94">
    <w:abstractNumId w:val="94"/>
  </w:num>
  <w:num w:numId="95">
    <w:abstractNumId w:val="147"/>
  </w:num>
  <w:num w:numId="96">
    <w:abstractNumId w:val="106"/>
  </w:num>
  <w:num w:numId="97">
    <w:abstractNumId w:val="33"/>
  </w:num>
  <w:num w:numId="98">
    <w:abstractNumId w:val="11"/>
  </w:num>
  <w:num w:numId="99">
    <w:abstractNumId w:val="130"/>
  </w:num>
  <w:num w:numId="100">
    <w:abstractNumId w:val="118"/>
  </w:num>
  <w:num w:numId="101">
    <w:abstractNumId w:val="131"/>
  </w:num>
  <w:num w:numId="102">
    <w:abstractNumId w:val="65"/>
  </w:num>
  <w:num w:numId="103">
    <w:abstractNumId w:val="27"/>
  </w:num>
  <w:num w:numId="104">
    <w:abstractNumId w:val="145"/>
  </w:num>
  <w:num w:numId="105">
    <w:abstractNumId w:val="110"/>
  </w:num>
  <w:num w:numId="106">
    <w:abstractNumId w:val="25"/>
  </w:num>
  <w:num w:numId="107">
    <w:abstractNumId w:val="83"/>
  </w:num>
  <w:num w:numId="108">
    <w:abstractNumId w:val="141"/>
  </w:num>
  <w:num w:numId="109">
    <w:abstractNumId w:val="68"/>
  </w:num>
  <w:num w:numId="110">
    <w:abstractNumId w:val="24"/>
  </w:num>
  <w:num w:numId="111">
    <w:abstractNumId w:val="61"/>
  </w:num>
  <w:num w:numId="112">
    <w:abstractNumId w:val="79"/>
  </w:num>
  <w:num w:numId="113">
    <w:abstractNumId w:val="23"/>
  </w:num>
  <w:num w:numId="114">
    <w:abstractNumId w:val="123"/>
  </w:num>
  <w:num w:numId="115">
    <w:abstractNumId w:val="37"/>
  </w:num>
  <w:num w:numId="116">
    <w:abstractNumId w:val="157"/>
  </w:num>
  <w:num w:numId="117">
    <w:abstractNumId w:val="103"/>
  </w:num>
  <w:num w:numId="118">
    <w:abstractNumId w:val="43"/>
  </w:num>
  <w:num w:numId="119">
    <w:abstractNumId w:val="52"/>
  </w:num>
  <w:num w:numId="120">
    <w:abstractNumId w:val="160"/>
  </w:num>
  <w:num w:numId="121">
    <w:abstractNumId w:val="161"/>
  </w:num>
  <w:num w:numId="122">
    <w:abstractNumId w:val="102"/>
  </w:num>
  <w:num w:numId="123">
    <w:abstractNumId w:val="108"/>
  </w:num>
  <w:num w:numId="124">
    <w:abstractNumId w:val="111"/>
  </w:num>
  <w:num w:numId="125">
    <w:abstractNumId w:val="66"/>
  </w:num>
  <w:num w:numId="126">
    <w:abstractNumId w:val="82"/>
  </w:num>
  <w:num w:numId="127">
    <w:abstractNumId w:val="119"/>
  </w:num>
  <w:num w:numId="128">
    <w:abstractNumId w:val="155"/>
  </w:num>
  <w:num w:numId="129">
    <w:abstractNumId w:val="151"/>
  </w:num>
  <w:num w:numId="130">
    <w:abstractNumId w:val="153"/>
  </w:num>
  <w:num w:numId="131">
    <w:abstractNumId w:val="162"/>
  </w:num>
  <w:num w:numId="132">
    <w:abstractNumId w:val="69"/>
  </w:num>
  <w:num w:numId="133">
    <w:abstractNumId w:val="21"/>
  </w:num>
  <w:num w:numId="134">
    <w:abstractNumId w:val="12"/>
  </w:num>
  <w:num w:numId="135">
    <w:abstractNumId w:val="39"/>
  </w:num>
  <w:num w:numId="136">
    <w:abstractNumId w:val="107"/>
  </w:num>
  <w:num w:numId="137">
    <w:abstractNumId w:val="86"/>
  </w:num>
  <w:num w:numId="138">
    <w:abstractNumId w:val="77"/>
  </w:num>
  <w:num w:numId="139">
    <w:abstractNumId w:val="135"/>
  </w:num>
  <w:num w:numId="140">
    <w:abstractNumId w:val="49"/>
  </w:num>
  <w:num w:numId="141">
    <w:abstractNumId w:val="142"/>
  </w:num>
  <w:num w:numId="142">
    <w:abstractNumId w:val="109"/>
  </w:num>
  <w:num w:numId="143">
    <w:abstractNumId w:val="18"/>
  </w:num>
  <w:num w:numId="144">
    <w:abstractNumId w:val="63"/>
  </w:num>
  <w:num w:numId="145">
    <w:abstractNumId w:val="104"/>
  </w:num>
  <w:num w:numId="146">
    <w:abstractNumId w:val="96"/>
  </w:num>
  <w:num w:numId="147">
    <w:abstractNumId w:val="73"/>
  </w:num>
  <w:num w:numId="148">
    <w:abstractNumId w:val="16"/>
  </w:num>
  <w:num w:numId="149">
    <w:abstractNumId w:val="40"/>
  </w:num>
  <w:num w:numId="150">
    <w:abstractNumId w:val="67"/>
  </w:num>
  <w:num w:numId="151">
    <w:abstractNumId w:val="36"/>
  </w:num>
  <w:num w:numId="152">
    <w:abstractNumId w:val="38"/>
  </w:num>
  <w:num w:numId="153">
    <w:abstractNumId w:val="132"/>
  </w:num>
  <w:num w:numId="154">
    <w:abstractNumId w:val="92"/>
  </w:num>
  <w:num w:numId="155">
    <w:abstractNumId w:val="6"/>
  </w:num>
  <w:num w:numId="156">
    <w:abstractNumId w:val="133"/>
  </w:num>
  <w:num w:numId="157">
    <w:abstractNumId w:val="53"/>
  </w:num>
  <w:num w:numId="158">
    <w:abstractNumId w:val="60"/>
  </w:num>
  <w:num w:numId="159">
    <w:abstractNumId w:val="58"/>
  </w:num>
  <w:num w:numId="160">
    <w:abstractNumId w:val="22"/>
  </w:num>
  <w:num w:numId="161">
    <w:abstractNumId w:val="17"/>
  </w:num>
  <w:num w:numId="162">
    <w:abstractNumId w:val="32"/>
  </w:num>
  <w:num w:numId="163">
    <w:abstractNumId w:val="114"/>
  </w:num>
  <w:num w:numId="16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0"/>
  </w:num>
  <w:numIdMacAtCleanup w:val="1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F1"/>
    <w:rsid w:val="00027B10"/>
    <w:rsid w:val="0003683B"/>
    <w:rsid w:val="000B541E"/>
    <w:rsid w:val="000B726B"/>
    <w:rsid w:val="001301D5"/>
    <w:rsid w:val="00136377"/>
    <w:rsid w:val="00160B47"/>
    <w:rsid w:val="00172FB6"/>
    <w:rsid w:val="001772AE"/>
    <w:rsid w:val="00192BAF"/>
    <w:rsid w:val="00197F98"/>
    <w:rsid w:val="001E1E6A"/>
    <w:rsid w:val="00206EE6"/>
    <w:rsid w:val="002357CF"/>
    <w:rsid w:val="00266AF8"/>
    <w:rsid w:val="002824EF"/>
    <w:rsid w:val="00287F14"/>
    <w:rsid w:val="002A1D20"/>
    <w:rsid w:val="002A2663"/>
    <w:rsid w:val="002A523D"/>
    <w:rsid w:val="002B57D6"/>
    <w:rsid w:val="0031630F"/>
    <w:rsid w:val="003211EC"/>
    <w:rsid w:val="00326256"/>
    <w:rsid w:val="00327070"/>
    <w:rsid w:val="00327FAA"/>
    <w:rsid w:val="00335AE8"/>
    <w:rsid w:val="00355A4F"/>
    <w:rsid w:val="00362575"/>
    <w:rsid w:val="0037777B"/>
    <w:rsid w:val="0038708C"/>
    <w:rsid w:val="003A09BA"/>
    <w:rsid w:val="003C4718"/>
    <w:rsid w:val="003D1400"/>
    <w:rsid w:val="003D6AEE"/>
    <w:rsid w:val="003F6CD2"/>
    <w:rsid w:val="0040509B"/>
    <w:rsid w:val="00436481"/>
    <w:rsid w:val="004538EC"/>
    <w:rsid w:val="00494367"/>
    <w:rsid w:val="004C1D25"/>
    <w:rsid w:val="004C7E1F"/>
    <w:rsid w:val="004F47E2"/>
    <w:rsid w:val="00523D6A"/>
    <w:rsid w:val="005C7CCA"/>
    <w:rsid w:val="00617E13"/>
    <w:rsid w:val="00635AC0"/>
    <w:rsid w:val="006729C6"/>
    <w:rsid w:val="00681889"/>
    <w:rsid w:val="00691213"/>
    <w:rsid w:val="006A2977"/>
    <w:rsid w:val="006B62CF"/>
    <w:rsid w:val="006C6049"/>
    <w:rsid w:val="00752CCA"/>
    <w:rsid w:val="00775A55"/>
    <w:rsid w:val="007867FC"/>
    <w:rsid w:val="00790603"/>
    <w:rsid w:val="0079180B"/>
    <w:rsid w:val="007A6CFB"/>
    <w:rsid w:val="007D7767"/>
    <w:rsid w:val="007F2E87"/>
    <w:rsid w:val="007F6DD7"/>
    <w:rsid w:val="00800B9D"/>
    <w:rsid w:val="008568B9"/>
    <w:rsid w:val="00860096"/>
    <w:rsid w:val="00864B09"/>
    <w:rsid w:val="008710D3"/>
    <w:rsid w:val="00872E1F"/>
    <w:rsid w:val="008A4CCC"/>
    <w:rsid w:val="008A648D"/>
    <w:rsid w:val="008D70E8"/>
    <w:rsid w:val="008E3F11"/>
    <w:rsid w:val="00943F35"/>
    <w:rsid w:val="00944275"/>
    <w:rsid w:val="009A25B9"/>
    <w:rsid w:val="009A4088"/>
    <w:rsid w:val="009C7EE6"/>
    <w:rsid w:val="009D45AE"/>
    <w:rsid w:val="009F4DFC"/>
    <w:rsid w:val="00A05F12"/>
    <w:rsid w:val="00A141DB"/>
    <w:rsid w:val="00A171EC"/>
    <w:rsid w:val="00A22BB4"/>
    <w:rsid w:val="00A34631"/>
    <w:rsid w:val="00A424FB"/>
    <w:rsid w:val="00A56CF9"/>
    <w:rsid w:val="00A71F90"/>
    <w:rsid w:val="00A97E01"/>
    <w:rsid w:val="00AA3E81"/>
    <w:rsid w:val="00AF70B6"/>
    <w:rsid w:val="00B66669"/>
    <w:rsid w:val="00B94B8E"/>
    <w:rsid w:val="00C12551"/>
    <w:rsid w:val="00C40CA3"/>
    <w:rsid w:val="00C526F8"/>
    <w:rsid w:val="00C71E43"/>
    <w:rsid w:val="00C76908"/>
    <w:rsid w:val="00CB4F4B"/>
    <w:rsid w:val="00CB5854"/>
    <w:rsid w:val="00CC3D70"/>
    <w:rsid w:val="00CC44F6"/>
    <w:rsid w:val="00CE4AB8"/>
    <w:rsid w:val="00CF248B"/>
    <w:rsid w:val="00D30FFC"/>
    <w:rsid w:val="00D679C5"/>
    <w:rsid w:val="00D71123"/>
    <w:rsid w:val="00DC1755"/>
    <w:rsid w:val="00DF38A0"/>
    <w:rsid w:val="00DF4AE2"/>
    <w:rsid w:val="00E422A3"/>
    <w:rsid w:val="00E571B6"/>
    <w:rsid w:val="00E66258"/>
    <w:rsid w:val="00E673F1"/>
    <w:rsid w:val="00E773E5"/>
    <w:rsid w:val="00E82EEC"/>
    <w:rsid w:val="00E83F34"/>
    <w:rsid w:val="00EA38B2"/>
    <w:rsid w:val="00EC062E"/>
    <w:rsid w:val="00EE08A6"/>
    <w:rsid w:val="00EE4557"/>
    <w:rsid w:val="00F11676"/>
    <w:rsid w:val="00F83E3E"/>
    <w:rsid w:val="00F86FF2"/>
    <w:rsid w:val="00FD0420"/>
    <w:rsid w:val="00FE0A7E"/>
    <w:rsid w:val="00FF4B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pl-PL"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7CCA"/>
  </w:style>
  <w:style w:type="paragraph" w:styleId="Nagwek1">
    <w:name w:val="heading 1"/>
    <w:basedOn w:val="Normalny"/>
    <w:next w:val="Normalny"/>
    <w:link w:val="Nagwek1Znak"/>
    <w:uiPriority w:val="9"/>
    <w:qFormat/>
    <w:rsid w:val="005C7CCA"/>
    <w:pPr>
      <w:pBdr>
        <w:bottom w:val="thinThickSmallGap" w:sz="12" w:space="1" w:color="874295" w:themeColor="accent2" w:themeShade="BF"/>
      </w:pBdr>
      <w:spacing w:before="400"/>
      <w:jc w:val="center"/>
      <w:outlineLvl w:val="0"/>
    </w:pPr>
    <w:rPr>
      <w:caps/>
      <w:color w:val="5A2C64" w:themeColor="accent2" w:themeShade="80"/>
      <w:spacing w:val="20"/>
      <w:sz w:val="28"/>
      <w:szCs w:val="28"/>
    </w:rPr>
  </w:style>
  <w:style w:type="paragraph" w:styleId="Nagwek2">
    <w:name w:val="heading 2"/>
    <w:basedOn w:val="Normalny"/>
    <w:next w:val="Normalny"/>
    <w:link w:val="Nagwek2Znak"/>
    <w:uiPriority w:val="9"/>
    <w:unhideWhenUsed/>
    <w:qFormat/>
    <w:rsid w:val="005C7CCA"/>
    <w:pPr>
      <w:pBdr>
        <w:bottom w:val="single" w:sz="4" w:space="1" w:color="592C63" w:themeColor="accent2" w:themeShade="7F"/>
      </w:pBdr>
      <w:spacing w:before="400"/>
      <w:jc w:val="center"/>
      <w:outlineLvl w:val="1"/>
    </w:pPr>
    <w:rPr>
      <w:caps/>
      <w:color w:val="5A2C64" w:themeColor="accent2" w:themeShade="80"/>
      <w:spacing w:val="15"/>
      <w:sz w:val="24"/>
      <w:szCs w:val="24"/>
    </w:rPr>
  </w:style>
  <w:style w:type="paragraph" w:styleId="Nagwek3">
    <w:name w:val="heading 3"/>
    <w:basedOn w:val="Normalny"/>
    <w:next w:val="Normalny"/>
    <w:link w:val="Nagwek3Znak"/>
    <w:uiPriority w:val="9"/>
    <w:unhideWhenUsed/>
    <w:qFormat/>
    <w:rsid w:val="005C7CCA"/>
    <w:pPr>
      <w:pBdr>
        <w:top w:val="dotted" w:sz="4" w:space="1" w:color="592C63" w:themeColor="accent2" w:themeShade="7F"/>
        <w:bottom w:val="dotted" w:sz="4" w:space="1" w:color="592C63" w:themeColor="accent2" w:themeShade="7F"/>
      </w:pBdr>
      <w:spacing w:before="300"/>
      <w:jc w:val="center"/>
      <w:outlineLvl w:val="2"/>
    </w:pPr>
    <w:rPr>
      <w:caps/>
      <w:color w:val="592C63" w:themeColor="accent2" w:themeShade="7F"/>
      <w:sz w:val="24"/>
      <w:szCs w:val="24"/>
    </w:rPr>
  </w:style>
  <w:style w:type="paragraph" w:styleId="Nagwek4">
    <w:name w:val="heading 4"/>
    <w:basedOn w:val="Normalny"/>
    <w:next w:val="Normalny"/>
    <w:link w:val="Nagwek4Znak"/>
    <w:uiPriority w:val="9"/>
    <w:unhideWhenUsed/>
    <w:qFormat/>
    <w:rsid w:val="005C7CCA"/>
    <w:pPr>
      <w:pBdr>
        <w:bottom w:val="dotted" w:sz="4" w:space="1" w:color="874295" w:themeColor="accent2" w:themeShade="BF"/>
      </w:pBdr>
      <w:spacing w:after="120"/>
      <w:jc w:val="center"/>
      <w:outlineLvl w:val="3"/>
    </w:pPr>
    <w:rPr>
      <w:caps/>
      <w:color w:val="592C63" w:themeColor="accent2" w:themeShade="7F"/>
      <w:spacing w:val="10"/>
    </w:rPr>
  </w:style>
  <w:style w:type="paragraph" w:styleId="Nagwek5">
    <w:name w:val="heading 5"/>
    <w:basedOn w:val="Normalny"/>
    <w:next w:val="Normalny"/>
    <w:link w:val="Nagwek5Znak"/>
    <w:uiPriority w:val="9"/>
    <w:unhideWhenUsed/>
    <w:qFormat/>
    <w:rsid w:val="005C7CCA"/>
    <w:pPr>
      <w:spacing w:before="320" w:after="120"/>
      <w:jc w:val="center"/>
      <w:outlineLvl w:val="4"/>
    </w:pPr>
    <w:rPr>
      <w:caps/>
      <w:color w:val="592C63" w:themeColor="accent2" w:themeShade="7F"/>
      <w:spacing w:val="10"/>
    </w:rPr>
  </w:style>
  <w:style w:type="paragraph" w:styleId="Nagwek6">
    <w:name w:val="heading 6"/>
    <w:basedOn w:val="Normalny"/>
    <w:next w:val="Normalny"/>
    <w:link w:val="Nagwek6Znak"/>
    <w:uiPriority w:val="9"/>
    <w:semiHidden/>
    <w:unhideWhenUsed/>
    <w:qFormat/>
    <w:rsid w:val="005C7CCA"/>
    <w:pPr>
      <w:spacing w:after="120"/>
      <w:jc w:val="center"/>
      <w:outlineLvl w:val="5"/>
    </w:pPr>
    <w:rPr>
      <w:caps/>
      <w:color w:val="874295" w:themeColor="accent2" w:themeShade="BF"/>
      <w:spacing w:val="10"/>
    </w:rPr>
  </w:style>
  <w:style w:type="paragraph" w:styleId="Nagwek7">
    <w:name w:val="heading 7"/>
    <w:basedOn w:val="Normalny"/>
    <w:next w:val="Normalny"/>
    <w:link w:val="Nagwek7Znak"/>
    <w:uiPriority w:val="9"/>
    <w:semiHidden/>
    <w:unhideWhenUsed/>
    <w:qFormat/>
    <w:rsid w:val="005C7CCA"/>
    <w:pPr>
      <w:spacing w:after="120"/>
      <w:jc w:val="center"/>
      <w:outlineLvl w:val="6"/>
    </w:pPr>
    <w:rPr>
      <w:i/>
      <w:iCs/>
      <w:caps/>
      <w:color w:val="874295" w:themeColor="accent2" w:themeShade="BF"/>
      <w:spacing w:val="10"/>
    </w:rPr>
  </w:style>
  <w:style w:type="paragraph" w:styleId="Nagwek8">
    <w:name w:val="heading 8"/>
    <w:basedOn w:val="Normalny"/>
    <w:next w:val="Normalny"/>
    <w:link w:val="Nagwek8Znak"/>
    <w:uiPriority w:val="9"/>
    <w:semiHidden/>
    <w:unhideWhenUsed/>
    <w:qFormat/>
    <w:rsid w:val="005C7CCA"/>
    <w:pPr>
      <w:spacing w:after="120"/>
      <w:jc w:val="center"/>
      <w:outlineLvl w:val="7"/>
    </w:pPr>
    <w:rPr>
      <w:caps/>
      <w:spacing w:val="10"/>
      <w:sz w:val="20"/>
      <w:szCs w:val="20"/>
    </w:rPr>
  </w:style>
  <w:style w:type="paragraph" w:styleId="Nagwek9">
    <w:name w:val="heading 9"/>
    <w:basedOn w:val="Normalny"/>
    <w:next w:val="Normalny"/>
    <w:link w:val="Nagwek9Znak"/>
    <w:uiPriority w:val="9"/>
    <w:semiHidden/>
    <w:unhideWhenUsed/>
    <w:qFormat/>
    <w:rsid w:val="005C7CCA"/>
    <w:pPr>
      <w:spacing w:after="120"/>
      <w:jc w:val="center"/>
      <w:outlineLvl w:val="8"/>
    </w:pPr>
    <w:rPr>
      <w:i/>
      <w:iCs/>
      <w:caps/>
      <w:spacing w:val="1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C7CCA"/>
    <w:rPr>
      <w:caps/>
      <w:color w:val="5A2C64" w:themeColor="accent2" w:themeShade="80"/>
      <w:spacing w:val="15"/>
      <w:sz w:val="24"/>
      <w:szCs w:val="24"/>
    </w:rPr>
  </w:style>
  <w:style w:type="character" w:customStyle="1" w:styleId="Nagwek3Znak">
    <w:name w:val="Nagłówek 3 Znak"/>
    <w:basedOn w:val="Domylnaczcionkaakapitu"/>
    <w:link w:val="Nagwek3"/>
    <w:uiPriority w:val="9"/>
    <w:rsid w:val="005C7CCA"/>
    <w:rPr>
      <w:caps/>
      <w:color w:val="592C63" w:themeColor="accent2" w:themeShade="7F"/>
      <w:sz w:val="24"/>
      <w:szCs w:val="24"/>
    </w:rPr>
  </w:style>
  <w:style w:type="paragraph" w:styleId="Akapitzlist">
    <w:name w:val="List Paragraph"/>
    <w:aliases w:val="Numerowanie,Akapit z listą BS,List Paragraph"/>
    <w:basedOn w:val="Normalny"/>
    <w:link w:val="AkapitzlistZnak"/>
    <w:uiPriority w:val="34"/>
    <w:qFormat/>
    <w:rsid w:val="005C7CCA"/>
    <w:pPr>
      <w:ind w:left="720"/>
      <w:contextualSpacing/>
    </w:pPr>
  </w:style>
  <w:style w:type="character" w:customStyle="1" w:styleId="AkapitzlistZnak">
    <w:name w:val="Akapit z listą Znak"/>
    <w:aliases w:val="Numerowanie Znak,Akapit z listą BS Znak,List Paragraph Znak"/>
    <w:link w:val="Akapitzlist"/>
    <w:uiPriority w:val="34"/>
    <w:qFormat/>
    <w:locked/>
    <w:rsid w:val="00E673F1"/>
  </w:style>
  <w:style w:type="table" w:styleId="Tabela-Siatka">
    <w:name w:val="Table Grid"/>
    <w:basedOn w:val="Standardowy"/>
    <w:uiPriority w:val="39"/>
    <w:rsid w:val="00E67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E673F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E673F1"/>
    <w:pPr>
      <w:autoSpaceDE w:val="0"/>
      <w:autoSpaceDN w:val="0"/>
      <w:adjustRightInd w:val="0"/>
      <w:spacing w:after="0" w:line="240" w:lineRule="auto"/>
    </w:pPr>
    <w:rPr>
      <w:rFonts w:ascii="Calibri" w:hAnsi="Calibri" w:cs="Calibri"/>
      <w:color w:val="000000"/>
      <w:sz w:val="24"/>
      <w:szCs w:val="24"/>
    </w:rPr>
  </w:style>
  <w:style w:type="paragraph" w:customStyle="1" w:styleId="TABELE">
    <w:name w:val="TABELE"/>
    <w:basedOn w:val="Normalny"/>
    <w:link w:val="TABELEZnak"/>
    <w:qFormat/>
    <w:rsid w:val="00E673F1"/>
    <w:pPr>
      <w:spacing w:line="288" w:lineRule="auto"/>
    </w:pPr>
    <w:rPr>
      <w:rFonts w:asciiTheme="minorHAnsi" w:eastAsiaTheme="minorEastAsia" w:hAnsiTheme="minorHAnsi" w:cstheme="minorHAnsi"/>
      <w:i/>
      <w:iCs/>
      <w:sz w:val="16"/>
      <w:szCs w:val="16"/>
      <w:lang w:val="en-US" w:bidi="en-US"/>
    </w:rPr>
  </w:style>
  <w:style w:type="character" w:customStyle="1" w:styleId="TABELEZnak">
    <w:name w:val="TABELE Znak"/>
    <w:basedOn w:val="Domylnaczcionkaakapitu"/>
    <w:link w:val="TABELE"/>
    <w:rsid w:val="00E673F1"/>
    <w:rPr>
      <w:rFonts w:eastAsiaTheme="minorEastAsia" w:cstheme="minorHAnsi"/>
      <w:i/>
      <w:iCs/>
      <w:sz w:val="16"/>
      <w:szCs w:val="16"/>
      <w:lang w:val="en-US" w:bidi="en-US"/>
    </w:rPr>
  </w:style>
  <w:style w:type="paragraph" w:customStyle="1" w:styleId="Ustawa">
    <w:name w:val="Ustawa"/>
    <w:basedOn w:val="Normalny"/>
    <w:link w:val="UstawaZnak"/>
    <w:qFormat/>
    <w:rsid w:val="00E673F1"/>
    <w:pPr>
      <w:spacing w:line="288" w:lineRule="auto"/>
    </w:pPr>
    <w:rPr>
      <w:rFonts w:asciiTheme="minorHAnsi" w:eastAsiaTheme="minorEastAsia" w:hAnsiTheme="minorHAnsi" w:cstheme="minorBidi"/>
      <w:i/>
      <w:iCs/>
      <w:sz w:val="20"/>
      <w:szCs w:val="20"/>
      <w:u w:val="dashedHeavy" w:color="0070C0"/>
      <w:lang w:val="en-US" w:bidi="en-US"/>
    </w:rPr>
  </w:style>
  <w:style w:type="paragraph" w:customStyle="1" w:styleId="Uzupeni">
    <w:name w:val="Uzupełnić"/>
    <w:basedOn w:val="Normalny"/>
    <w:link w:val="UzupeniZnak"/>
    <w:rsid w:val="00E673F1"/>
    <w:pPr>
      <w:numPr>
        <w:ilvl w:val="1"/>
        <w:numId w:val="3"/>
      </w:numPr>
      <w:spacing w:line="288" w:lineRule="auto"/>
    </w:pPr>
    <w:rPr>
      <w:rFonts w:eastAsiaTheme="minorEastAsia"/>
      <w:i/>
      <w:iCs/>
      <w:sz w:val="20"/>
      <w:szCs w:val="20"/>
      <w:lang w:val="en-US" w:bidi="en-US"/>
    </w:rPr>
  </w:style>
  <w:style w:type="character" w:customStyle="1" w:styleId="UstawaZnak">
    <w:name w:val="Ustawa Znak"/>
    <w:basedOn w:val="Domylnaczcionkaakapitu"/>
    <w:link w:val="Ustawa"/>
    <w:rsid w:val="00E673F1"/>
    <w:rPr>
      <w:rFonts w:eastAsiaTheme="minorEastAsia"/>
      <w:i/>
      <w:iCs/>
      <w:sz w:val="20"/>
      <w:szCs w:val="20"/>
      <w:u w:val="dashedHeavy" w:color="0070C0"/>
      <w:lang w:val="en-US" w:bidi="en-US"/>
    </w:rPr>
  </w:style>
  <w:style w:type="paragraph" w:customStyle="1" w:styleId="UZUPENI0">
    <w:name w:val="UZUPEŁNIĆ"/>
    <w:basedOn w:val="Normalny"/>
    <w:link w:val="UZUPENIZnak0"/>
    <w:qFormat/>
    <w:rsid w:val="00E673F1"/>
    <w:pPr>
      <w:shd w:val="clear" w:color="auto" w:fill="CC00FF"/>
      <w:spacing w:line="288" w:lineRule="auto"/>
    </w:pPr>
    <w:rPr>
      <w:rFonts w:asciiTheme="minorHAnsi" w:eastAsiaTheme="minorEastAsia" w:hAnsiTheme="minorHAnsi" w:cstheme="minorBidi"/>
      <w:i/>
      <w:iCs/>
      <w:caps/>
      <w:sz w:val="20"/>
      <w:szCs w:val="20"/>
      <w:lang w:val="en-US" w:bidi="en-US"/>
    </w:rPr>
  </w:style>
  <w:style w:type="character" w:customStyle="1" w:styleId="UzupeniZnak">
    <w:name w:val="Uzupełnić Znak"/>
    <w:basedOn w:val="AkapitzlistZnak"/>
    <w:link w:val="Uzupeni"/>
    <w:rsid w:val="00E673F1"/>
    <w:rPr>
      <w:rFonts w:eastAsiaTheme="minorEastAsia"/>
      <w:i/>
      <w:iCs/>
      <w:sz w:val="20"/>
      <w:szCs w:val="20"/>
      <w:lang w:val="en-US" w:bidi="en-US"/>
    </w:rPr>
  </w:style>
  <w:style w:type="character" w:customStyle="1" w:styleId="UZUPENIZnak0">
    <w:name w:val="UZUPEŁNIĆ Znak"/>
    <w:basedOn w:val="Domylnaczcionkaakapitu"/>
    <w:link w:val="UZUPENI0"/>
    <w:rsid w:val="00E673F1"/>
    <w:rPr>
      <w:rFonts w:eastAsiaTheme="minorEastAsia"/>
      <w:i/>
      <w:iCs/>
      <w:caps/>
      <w:sz w:val="20"/>
      <w:szCs w:val="20"/>
      <w:shd w:val="clear" w:color="auto" w:fill="CC00FF"/>
      <w:lang w:val="en-US" w:bidi="en-US"/>
    </w:rPr>
  </w:style>
  <w:style w:type="paragraph" w:customStyle="1" w:styleId="Style19">
    <w:name w:val="Style19"/>
    <w:basedOn w:val="Normalny"/>
    <w:uiPriority w:val="99"/>
    <w:rsid w:val="00E673F1"/>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customStyle="1" w:styleId="FontStyle20">
    <w:name w:val="Font Style20"/>
    <w:basedOn w:val="Domylnaczcionkaakapitu"/>
    <w:uiPriority w:val="99"/>
    <w:rsid w:val="00E673F1"/>
    <w:rPr>
      <w:rFonts w:ascii="Arial" w:hAnsi="Arial" w:cs="Arial" w:hint="default"/>
      <w:color w:val="000000"/>
      <w:sz w:val="20"/>
      <w:szCs w:val="20"/>
    </w:rPr>
  </w:style>
  <w:style w:type="character" w:customStyle="1" w:styleId="FontStyle19">
    <w:name w:val="Font Style19"/>
    <w:basedOn w:val="Domylnaczcionkaakapitu"/>
    <w:uiPriority w:val="99"/>
    <w:rsid w:val="00E673F1"/>
    <w:rPr>
      <w:rFonts w:ascii="Arial" w:hAnsi="Arial" w:cs="Arial" w:hint="default"/>
      <w:b/>
      <w:bCs/>
      <w:color w:val="000000"/>
      <w:sz w:val="20"/>
      <w:szCs w:val="20"/>
    </w:rPr>
  </w:style>
  <w:style w:type="character" w:customStyle="1" w:styleId="FontStyle30">
    <w:name w:val="Font Style30"/>
    <w:basedOn w:val="Domylnaczcionkaakapitu"/>
    <w:uiPriority w:val="99"/>
    <w:rsid w:val="00E673F1"/>
    <w:rPr>
      <w:rFonts w:ascii="Arial" w:hAnsi="Arial" w:cs="Arial" w:hint="default"/>
      <w:b/>
      <w:bCs/>
      <w:color w:val="000000"/>
      <w:sz w:val="20"/>
      <w:szCs w:val="20"/>
    </w:rPr>
  </w:style>
  <w:style w:type="character" w:customStyle="1" w:styleId="FontStyle31">
    <w:name w:val="Font Style31"/>
    <w:basedOn w:val="Domylnaczcionkaakapitu"/>
    <w:uiPriority w:val="99"/>
    <w:rsid w:val="00E673F1"/>
    <w:rPr>
      <w:rFonts w:ascii="Arial" w:hAnsi="Arial" w:cs="Arial" w:hint="default"/>
      <w:color w:val="000000"/>
      <w:sz w:val="20"/>
      <w:szCs w:val="20"/>
    </w:rPr>
  </w:style>
  <w:style w:type="character" w:customStyle="1" w:styleId="h2">
    <w:name w:val="h2"/>
    <w:basedOn w:val="Domylnaczcionkaakapitu"/>
    <w:rsid w:val="0038708C"/>
  </w:style>
  <w:style w:type="character" w:customStyle="1" w:styleId="Nagwek1Znak">
    <w:name w:val="Nagłówek 1 Znak"/>
    <w:basedOn w:val="Domylnaczcionkaakapitu"/>
    <w:link w:val="Nagwek1"/>
    <w:uiPriority w:val="9"/>
    <w:rsid w:val="005C7CCA"/>
    <w:rPr>
      <w:caps/>
      <w:color w:val="5A2C64" w:themeColor="accent2" w:themeShade="80"/>
      <w:spacing w:val="20"/>
      <w:sz w:val="28"/>
      <w:szCs w:val="28"/>
    </w:rPr>
  </w:style>
  <w:style w:type="character" w:styleId="Odwoaniedokomentarza">
    <w:name w:val="annotation reference"/>
    <w:basedOn w:val="Domylnaczcionkaakapitu"/>
    <w:uiPriority w:val="99"/>
    <w:semiHidden/>
    <w:unhideWhenUsed/>
    <w:rsid w:val="00523D6A"/>
    <w:rPr>
      <w:sz w:val="16"/>
      <w:szCs w:val="16"/>
    </w:rPr>
  </w:style>
  <w:style w:type="paragraph" w:styleId="Tekstkomentarza">
    <w:name w:val="annotation text"/>
    <w:basedOn w:val="Normalny"/>
    <w:link w:val="TekstkomentarzaZnak"/>
    <w:uiPriority w:val="99"/>
    <w:unhideWhenUsed/>
    <w:rsid w:val="00523D6A"/>
    <w:pPr>
      <w:spacing w:line="240" w:lineRule="auto"/>
    </w:pPr>
    <w:rPr>
      <w:sz w:val="20"/>
      <w:szCs w:val="20"/>
    </w:rPr>
  </w:style>
  <w:style w:type="character" w:customStyle="1" w:styleId="TekstkomentarzaZnak">
    <w:name w:val="Tekst komentarza Znak"/>
    <w:basedOn w:val="Domylnaczcionkaakapitu"/>
    <w:link w:val="Tekstkomentarza"/>
    <w:uiPriority w:val="99"/>
    <w:rsid w:val="00523D6A"/>
    <w:rPr>
      <w:rFonts w:asciiTheme="majorHAnsi" w:eastAsiaTheme="majorEastAsia" w:hAnsiTheme="majorHAnsi" w:cstheme="majorBidi"/>
      <w:sz w:val="20"/>
      <w:szCs w:val="20"/>
    </w:rPr>
  </w:style>
  <w:style w:type="paragraph" w:styleId="Tematkomentarza">
    <w:name w:val="annotation subject"/>
    <w:basedOn w:val="Tekstkomentarza"/>
    <w:next w:val="Tekstkomentarza"/>
    <w:link w:val="TematkomentarzaZnak"/>
    <w:uiPriority w:val="99"/>
    <w:semiHidden/>
    <w:unhideWhenUsed/>
    <w:rsid w:val="00523D6A"/>
    <w:rPr>
      <w:b/>
      <w:bCs/>
    </w:rPr>
  </w:style>
  <w:style w:type="character" w:customStyle="1" w:styleId="TematkomentarzaZnak">
    <w:name w:val="Temat komentarza Znak"/>
    <w:basedOn w:val="TekstkomentarzaZnak"/>
    <w:link w:val="Tematkomentarza"/>
    <w:uiPriority w:val="99"/>
    <w:semiHidden/>
    <w:rsid w:val="00523D6A"/>
    <w:rPr>
      <w:rFonts w:asciiTheme="majorHAnsi" w:eastAsiaTheme="majorEastAsia" w:hAnsiTheme="majorHAnsi" w:cstheme="majorBidi"/>
      <w:b/>
      <w:bCs/>
      <w:sz w:val="20"/>
      <w:szCs w:val="20"/>
    </w:rPr>
  </w:style>
  <w:style w:type="paragraph" w:styleId="Tekstdymka">
    <w:name w:val="Balloon Text"/>
    <w:basedOn w:val="Normalny"/>
    <w:link w:val="TekstdymkaZnak"/>
    <w:uiPriority w:val="99"/>
    <w:semiHidden/>
    <w:unhideWhenUsed/>
    <w:rsid w:val="00523D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3D6A"/>
    <w:rPr>
      <w:rFonts w:ascii="Tahoma" w:eastAsiaTheme="majorEastAsia" w:hAnsi="Tahoma" w:cs="Tahoma"/>
      <w:sz w:val="16"/>
      <w:szCs w:val="16"/>
    </w:rPr>
  </w:style>
  <w:style w:type="character" w:customStyle="1" w:styleId="FontStyle16">
    <w:name w:val="Font Style16"/>
    <w:basedOn w:val="Domylnaczcionkaakapitu"/>
    <w:uiPriority w:val="99"/>
    <w:rsid w:val="00C71E43"/>
    <w:rPr>
      <w:rFonts w:ascii="Arial" w:hAnsi="Arial" w:cs="Arial"/>
      <w:color w:val="000000"/>
      <w:sz w:val="20"/>
      <w:szCs w:val="20"/>
    </w:rPr>
  </w:style>
  <w:style w:type="paragraph" w:customStyle="1" w:styleId="Style9">
    <w:name w:val="Style9"/>
    <w:basedOn w:val="Normalny"/>
    <w:uiPriority w:val="99"/>
    <w:rsid w:val="00C71E43"/>
    <w:pPr>
      <w:widowControl w:val="0"/>
      <w:autoSpaceDE w:val="0"/>
      <w:autoSpaceDN w:val="0"/>
      <w:adjustRightInd w:val="0"/>
      <w:spacing w:after="0" w:line="253" w:lineRule="exact"/>
    </w:pPr>
    <w:rPr>
      <w:rFonts w:ascii="Arial" w:eastAsiaTheme="minorEastAsia" w:hAnsi="Arial" w:cs="Arial"/>
      <w:sz w:val="24"/>
      <w:szCs w:val="24"/>
      <w:lang w:eastAsia="pl-PL"/>
    </w:rPr>
  </w:style>
  <w:style w:type="paragraph" w:styleId="Bezodstpw">
    <w:name w:val="No Spacing"/>
    <w:basedOn w:val="Normalny"/>
    <w:link w:val="BezodstpwZnak"/>
    <w:uiPriority w:val="1"/>
    <w:qFormat/>
    <w:rsid w:val="005C7CCA"/>
    <w:pPr>
      <w:spacing w:after="0" w:line="240" w:lineRule="auto"/>
    </w:pPr>
  </w:style>
  <w:style w:type="character" w:customStyle="1" w:styleId="BezodstpwZnak">
    <w:name w:val="Bez odstępów Znak"/>
    <w:basedOn w:val="Domylnaczcionkaakapitu"/>
    <w:link w:val="Bezodstpw"/>
    <w:uiPriority w:val="1"/>
    <w:rsid w:val="005C7CCA"/>
  </w:style>
  <w:style w:type="character" w:customStyle="1" w:styleId="apple-converted-space">
    <w:name w:val="apple-converted-space"/>
    <w:basedOn w:val="Domylnaczcionkaakapitu"/>
    <w:rsid w:val="008D70E8"/>
  </w:style>
  <w:style w:type="paragraph" w:customStyle="1" w:styleId="text">
    <w:name w:val="text"/>
    <w:basedOn w:val="Normalny"/>
    <w:link w:val="textZnak"/>
    <w:rsid w:val="00192BAF"/>
    <w:pPr>
      <w:spacing w:before="120" w:after="0" w:line="240" w:lineRule="auto"/>
      <w:ind w:left="567"/>
    </w:pPr>
    <w:rPr>
      <w:rFonts w:ascii="Calibri" w:eastAsia="Times New Roman" w:hAnsi="Calibri" w:cs="Times New Roman"/>
      <w:lang w:eastAsia="pl-PL"/>
    </w:rPr>
  </w:style>
  <w:style w:type="character" w:customStyle="1" w:styleId="textZnak">
    <w:name w:val="text Znak"/>
    <w:link w:val="text"/>
    <w:rsid w:val="00192BAF"/>
    <w:rPr>
      <w:rFonts w:ascii="Calibri" w:eastAsia="Times New Roman" w:hAnsi="Calibri" w:cs="Times New Roman"/>
      <w:lang w:eastAsia="pl-PL"/>
    </w:rPr>
  </w:style>
  <w:style w:type="character" w:customStyle="1" w:styleId="Nagwek4Znak">
    <w:name w:val="Nagłówek 4 Znak"/>
    <w:basedOn w:val="Domylnaczcionkaakapitu"/>
    <w:link w:val="Nagwek4"/>
    <w:uiPriority w:val="9"/>
    <w:rsid w:val="005C7CCA"/>
    <w:rPr>
      <w:caps/>
      <w:color w:val="592C63" w:themeColor="accent2" w:themeShade="7F"/>
      <w:spacing w:val="10"/>
    </w:rPr>
  </w:style>
  <w:style w:type="table" w:customStyle="1" w:styleId="Tabela-Siatka1">
    <w:name w:val="Tabela - Siatka1"/>
    <w:basedOn w:val="Standardowy"/>
    <w:next w:val="Tabela-Siatka"/>
    <w:uiPriority w:val="59"/>
    <w:rsid w:val="003625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komentarzaZnak1">
    <w:name w:val="Tekst komentarza Znak1"/>
    <w:locked/>
    <w:rsid w:val="00362575"/>
    <w:rPr>
      <w:rFonts w:eastAsia="Calibri"/>
      <w:lang w:val="x-none" w:eastAsia="x-none"/>
    </w:rPr>
  </w:style>
  <w:style w:type="character" w:customStyle="1" w:styleId="tresc">
    <w:name w:val="tresc"/>
    <w:basedOn w:val="Domylnaczcionkaakapitu"/>
    <w:rsid w:val="00362575"/>
  </w:style>
  <w:style w:type="character" w:styleId="Hipercze">
    <w:name w:val="Hyperlink"/>
    <w:basedOn w:val="Domylnaczcionkaakapitu"/>
    <w:uiPriority w:val="99"/>
    <w:rsid w:val="00AA3E81"/>
    <w:rPr>
      <w:rFonts w:cs="Times New Roman"/>
      <w:color w:val="0000FF"/>
      <w:u w:val="single"/>
    </w:rPr>
  </w:style>
  <w:style w:type="character" w:customStyle="1" w:styleId="Nagwek5Znak">
    <w:name w:val="Nagłówek 5 Znak"/>
    <w:basedOn w:val="Domylnaczcionkaakapitu"/>
    <w:link w:val="Nagwek5"/>
    <w:uiPriority w:val="9"/>
    <w:rsid w:val="005C7CCA"/>
    <w:rPr>
      <w:caps/>
      <w:color w:val="592C63" w:themeColor="accent2" w:themeShade="7F"/>
      <w:spacing w:val="10"/>
    </w:rPr>
  </w:style>
  <w:style w:type="character" w:customStyle="1" w:styleId="Nagwek6Znak">
    <w:name w:val="Nagłówek 6 Znak"/>
    <w:basedOn w:val="Domylnaczcionkaakapitu"/>
    <w:link w:val="Nagwek6"/>
    <w:uiPriority w:val="9"/>
    <w:semiHidden/>
    <w:rsid w:val="005C7CCA"/>
    <w:rPr>
      <w:caps/>
      <w:color w:val="874295" w:themeColor="accent2" w:themeShade="BF"/>
      <w:spacing w:val="10"/>
    </w:rPr>
  </w:style>
  <w:style w:type="character" w:customStyle="1" w:styleId="Nagwek7Znak">
    <w:name w:val="Nagłówek 7 Znak"/>
    <w:basedOn w:val="Domylnaczcionkaakapitu"/>
    <w:link w:val="Nagwek7"/>
    <w:uiPriority w:val="9"/>
    <w:semiHidden/>
    <w:rsid w:val="005C7CCA"/>
    <w:rPr>
      <w:i/>
      <w:iCs/>
      <w:caps/>
      <w:color w:val="874295" w:themeColor="accent2" w:themeShade="BF"/>
      <w:spacing w:val="10"/>
    </w:rPr>
  </w:style>
  <w:style w:type="character" w:customStyle="1" w:styleId="Nagwek8Znak">
    <w:name w:val="Nagłówek 8 Znak"/>
    <w:basedOn w:val="Domylnaczcionkaakapitu"/>
    <w:link w:val="Nagwek8"/>
    <w:uiPriority w:val="9"/>
    <w:semiHidden/>
    <w:rsid w:val="005C7CCA"/>
    <w:rPr>
      <w:caps/>
      <w:spacing w:val="10"/>
      <w:sz w:val="20"/>
      <w:szCs w:val="20"/>
    </w:rPr>
  </w:style>
  <w:style w:type="character" w:customStyle="1" w:styleId="Nagwek9Znak">
    <w:name w:val="Nagłówek 9 Znak"/>
    <w:basedOn w:val="Domylnaczcionkaakapitu"/>
    <w:link w:val="Nagwek9"/>
    <w:uiPriority w:val="9"/>
    <w:semiHidden/>
    <w:rsid w:val="005C7CCA"/>
    <w:rPr>
      <w:i/>
      <w:iCs/>
      <w:caps/>
      <w:spacing w:val="10"/>
      <w:sz w:val="20"/>
      <w:szCs w:val="20"/>
    </w:rPr>
  </w:style>
  <w:style w:type="paragraph" w:styleId="Legenda">
    <w:name w:val="caption"/>
    <w:basedOn w:val="Normalny"/>
    <w:next w:val="Normalny"/>
    <w:uiPriority w:val="35"/>
    <w:unhideWhenUsed/>
    <w:qFormat/>
    <w:rsid w:val="005C7CCA"/>
    <w:rPr>
      <w:caps/>
      <w:spacing w:val="10"/>
      <w:sz w:val="18"/>
      <w:szCs w:val="18"/>
    </w:rPr>
  </w:style>
  <w:style w:type="paragraph" w:styleId="Tytu">
    <w:name w:val="Title"/>
    <w:basedOn w:val="Normalny"/>
    <w:next w:val="Normalny"/>
    <w:link w:val="TytuZnak"/>
    <w:uiPriority w:val="10"/>
    <w:qFormat/>
    <w:rsid w:val="005C7CCA"/>
    <w:pPr>
      <w:pBdr>
        <w:top w:val="dotted" w:sz="2" w:space="1" w:color="5A2C64" w:themeColor="accent2" w:themeShade="80"/>
        <w:bottom w:val="dotted" w:sz="2" w:space="6" w:color="5A2C64" w:themeColor="accent2" w:themeShade="80"/>
      </w:pBdr>
      <w:spacing w:before="500" w:after="300" w:line="240" w:lineRule="auto"/>
      <w:jc w:val="center"/>
    </w:pPr>
    <w:rPr>
      <w:caps/>
      <w:color w:val="5A2C64" w:themeColor="accent2" w:themeShade="80"/>
      <w:spacing w:val="50"/>
      <w:sz w:val="44"/>
      <w:szCs w:val="44"/>
    </w:rPr>
  </w:style>
  <w:style w:type="character" w:customStyle="1" w:styleId="TytuZnak">
    <w:name w:val="Tytuł Znak"/>
    <w:basedOn w:val="Domylnaczcionkaakapitu"/>
    <w:link w:val="Tytu"/>
    <w:uiPriority w:val="10"/>
    <w:rsid w:val="005C7CCA"/>
    <w:rPr>
      <w:caps/>
      <w:color w:val="5A2C64" w:themeColor="accent2" w:themeShade="80"/>
      <w:spacing w:val="50"/>
      <w:sz w:val="44"/>
      <w:szCs w:val="44"/>
    </w:rPr>
  </w:style>
  <w:style w:type="paragraph" w:styleId="Podtytu">
    <w:name w:val="Subtitle"/>
    <w:basedOn w:val="Normalny"/>
    <w:next w:val="Normalny"/>
    <w:link w:val="PodtytuZnak"/>
    <w:uiPriority w:val="11"/>
    <w:qFormat/>
    <w:rsid w:val="005C7CCA"/>
    <w:pPr>
      <w:spacing w:after="560" w:line="240" w:lineRule="auto"/>
      <w:jc w:val="center"/>
    </w:pPr>
    <w:rPr>
      <w:caps/>
      <w:spacing w:val="20"/>
      <w:sz w:val="18"/>
      <w:szCs w:val="18"/>
    </w:rPr>
  </w:style>
  <w:style w:type="character" w:customStyle="1" w:styleId="PodtytuZnak">
    <w:name w:val="Podtytuł Znak"/>
    <w:basedOn w:val="Domylnaczcionkaakapitu"/>
    <w:link w:val="Podtytu"/>
    <w:uiPriority w:val="11"/>
    <w:rsid w:val="005C7CCA"/>
    <w:rPr>
      <w:caps/>
      <w:spacing w:val="20"/>
      <w:sz w:val="18"/>
      <w:szCs w:val="18"/>
    </w:rPr>
  </w:style>
  <w:style w:type="character" w:styleId="Pogrubienie">
    <w:name w:val="Strong"/>
    <w:uiPriority w:val="22"/>
    <w:qFormat/>
    <w:rsid w:val="005C7CCA"/>
    <w:rPr>
      <w:b/>
      <w:bCs/>
      <w:color w:val="874295" w:themeColor="accent2" w:themeShade="BF"/>
      <w:spacing w:val="5"/>
    </w:rPr>
  </w:style>
  <w:style w:type="character" w:styleId="Uwydatnienie">
    <w:name w:val="Emphasis"/>
    <w:uiPriority w:val="20"/>
    <w:qFormat/>
    <w:rsid w:val="005C7CCA"/>
    <w:rPr>
      <w:caps/>
      <w:spacing w:val="5"/>
      <w:sz w:val="20"/>
      <w:szCs w:val="20"/>
    </w:rPr>
  </w:style>
  <w:style w:type="paragraph" w:styleId="Cytat">
    <w:name w:val="Quote"/>
    <w:basedOn w:val="Normalny"/>
    <w:next w:val="Normalny"/>
    <w:link w:val="CytatZnak"/>
    <w:uiPriority w:val="29"/>
    <w:qFormat/>
    <w:rsid w:val="005C7CCA"/>
    <w:rPr>
      <w:i/>
      <w:iCs/>
    </w:rPr>
  </w:style>
  <w:style w:type="character" w:customStyle="1" w:styleId="CytatZnak">
    <w:name w:val="Cytat Znak"/>
    <w:basedOn w:val="Domylnaczcionkaakapitu"/>
    <w:link w:val="Cytat"/>
    <w:uiPriority w:val="29"/>
    <w:rsid w:val="005C7CCA"/>
    <w:rPr>
      <w:i/>
      <w:iCs/>
    </w:rPr>
  </w:style>
  <w:style w:type="paragraph" w:styleId="Cytatintensywny">
    <w:name w:val="Intense Quote"/>
    <w:basedOn w:val="Normalny"/>
    <w:next w:val="Normalny"/>
    <w:link w:val="CytatintensywnyZnak"/>
    <w:uiPriority w:val="30"/>
    <w:qFormat/>
    <w:rsid w:val="005C7CCA"/>
    <w:pPr>
      <w:pBdr>
        <w:top w:val="dotted" w:sz="2" w:space="10" w:color="5A2C64" w:themeColor="accent2" w:themeShade="80"/>
        <w:bottom w:val="dotted" w:sz="2" w:space="4" w:color="5A2C64" w:themeColor="accent2" w:themeShade="80"/>
      </w:pBdr>
      <w:spacing w:before="160" w:line="300" w:lineRule="auto"/>
      <w:ind w:left="1440" w:right="1440"/>
    </w:pPr>
    <w:rPr>
      <w:caps/>
      <w:color w:val="592C63" w:themeColor="accent2" w:themeShade="7F"/>
      <w:spacing w:val="5"/>
      <w:sz w:val="20"/>
      <w:szCs w:val="20"/>
    </w:rPr>
  </w:style>
  <w:style w:type="character" w:customStyle="1" w:styleId="CytatintensywnyZnak">
    <w:name w:val="Cytat intensywny Znak"/>
    <w:basedOn w:val="Domylnaczcionkaakapitu"/>
    <w:link w:val="Cytatintensywny"/>
    <w:uiPriority w:val="30"/>
    <w:rsid w:val="005C7CCA"/>
    <w:rPr>
      <w:caps/>
      <w:color w:val="592C63" w:themeColor="accent2" w:themeShade="7F"/>
      <w:spacing w:val="5"/>
      <w:sz w:val="20"/>
      <w:szCs w:val="20"/>
    </w:rPr>
  </w:style>
  <w:style w:type="character" w:styleId="Wyrnieniedelikatne">
    <w:name w:val="Subtle Emphasis"/>
    <w:uiPriority w:val="19"/>
    <w:qFormat/>
    <w:rsid w:val="005C7CCA"/>
    <w:rPr>
      <w:i/>
      <w:iCs/>
    </w:rPr>
  </w:style>
  <w:style w:type="character" w:styleId="Wyrnienieintensywne">
    <w:name w:val="Intense Emphasis"/>
    <w:uiPriority w:val="21"/>
    <w:qFormat/>
    <w:rsid w:val="005C7CCA"/>
    <w:rPr>
      <w:i/>
      <w:iCs/>
      <w:caps/>
      <w:spacing w:val="10"/>
      <w:sz w:val="20"/>
      <w:szCs w:val="20"/>
    </w:rPr>
  </w:style>
  <w:style w:type="character" w:styleId="Odwoaniedelikatne">
    <w:name w:val="Subtle Reference"/>
    <w:basedOn w:val="Domylnaczcionkaakapitu"/>
    <w:uiPriority w:val="31"/>
    <w:qFormat/>
    <w:rsid w:val="005C7CCA"/>
    <w:rPr>
      <w:rFonts w:asciiTheme="minorHAnsi" w:eastAsiaTheme="minorEastAsia" w:hAnsiTheme="minorHAnsi" w:cstheme="minorBidi"/>
      <w:i/>
      <w:iCs/>
      <w:color w:val="592C63" w:themeColor="accent2" w:themeShade="7F"/>
    </w:rPr>
  </w:style>
  <w:style w:type="character" w:styleId="Odwoanieintensywne">
    <w:name w:val="Intense Reference"/>
    <w:uiPriority w:val="32"/>
    <w:qFormat/>
    <w:rsid w:val="005C7CCA"/>
    <w:rPr>
      <w:rFonts w:asciiTheme="minorHAnsi" w:eastAsiaTheme="minorEastAsia" w:hAnsiTheme="minorHAnsi" w:cstheme="minorBidi"/>
      <w:b/>
      <w:bCs/>
      <w:i/>
      <w:iCs/>
      <w:color w:val="592C63" w:themeColor="accent2" w:themeShade="7F"/>
    </w:rPr>
  </w:style>
  <w:style w:type="character" w:styleId="Tytuksiki">
    <w:name w:val="Book Title"/>
    <w:uiPriority w:val="33"/>
    <w:qFormat/>
    <w:rsid w:val="005C7CCA"/>
    <w:rPr>
      <w:caps/>
      <w:color w:val="592C63" w:themeColor="accent2" w:themeShade="7F"/>
      <w:spacing w:val="5"/>
      <w:u w:color="592C63" w:themeColor="accent2" w:themeShade="7F"/>
    </w:rPr>
  </w:style>
  <w:style w:type="paragraph" w:styleId="Nagwekspisutreci">
    <w:name w:val="TOC Heading"/>
    <w:basedOn w:val="Nagwek1"/>
    <w:next w:val="Normalny"/>
    <w:uiPriority w:val="39"/>
    <w:unhideWhenUsed/>
    <w:qFormat/>
    <w:rsid w:val="005C7CCA"/>
    <w:pPr>
      <w:outlineLvl w:val="9"/>
    </w:pPr>
    <w:rPr>
      <w:lang w:bidi="en-US"/>
    </w:rPr>
  </w:style>
  <w:style w:type="paragraph" w:styleId="Spistreci1">
    <w:name w:val="toc 1"/>
    <w:basedOn w:val="Normalny"/>
    <w:next w:val="Normalny"/>
    <w:autoRedefine/>
    <w:uiPriority w:val="39"/>
    <w:unhideWhenUsed/>
    <w:rsid w:val="006A2977"/>
    <w:pPr>
      <w:spacing w:after="100"/>
    </w:pPr>
  </w:style>
  <w:style w:type="paragraph" w:styleId="Spistreci2">
    <w:name w:val="toc 2"/>
    <w:basedOn w:val="Normalny"/>
    <w:next w:val="Normalny"/>
    <w:autoRedefine/>
    <w:uiPriority w:val="39"/>
    <w:unhideWhenUsed/>
    <w:rsid w:val="006A2977"/>
    <w:pPr>
      <w:spacing w:after="100"/>
      <w:ind w:left="220"/>
    </w:pPr>
  </w:style>
  <w:style w:type="paragraph" w:styleId="Spistreci3">
    <w:name w:val="toc 3"/>
    <w:basedOn w:val="Normalny"/>
    <w:next w:val="Normalny"/>
    <w:autoRedefine/>
    <w:uiPriority w:val="39"/>
    <w:unhideWhenUsed/>
    <w:rsid w:val="006A2977"/>
    <w:pPr>
      <w:spacing w:after="100"/>
      <w:ind w:left="440"/>
    </w:pPr>
  </w:style>
  <w:style w:type="paragraph" w:customStyle="1" w:styleId="Style8">
    <w:name w:val="Style8"/>
    <w:basedOn w:val="Normalny"/>
    <w:uiPriority w:val="99"/>
    <w:rsid w:val="00326256"/>
    <w:pPr>
      <w:widowControl w:val="0"/>
      <w:autoSpaceDE w:val="0"/>
      <w:autoSpaceDN w:val="0"/>
      <w:adjustRightInd w:val="0"/>
      <w:spacing w:after="0" w:line="260" w:lineRule="exact"/>
      <w:jc w:val="both"/>
    </w:pPr>
    <w:rPr>
      <w:rFonts w:ascii="Calibri" w:eastAsiaTheme="minorEastAsia" w:hAnsi="Calibri" w:cstheme="minorBidi"/>
      <w:sz w:val="24"/>
      <w:szCs w:val="24"/>
      <w:lang w:eastAsia="pl-PL"/>
    </w:rPr>
  </w:style>
  <w:style w:type="character" w:customStyle="1" w:styleId="FontStyle17">
    <w:name w:val="Font Style17"/>
    <w:basedOn w:val="Domylnaczcionkaakapitu"/>
    <w:uiPriority w:val="99"/>
    <w:rsid w:val="00326256"/>
    <w:rPr>
      <w:rFonts w:ascii="Times New Roman" w:hAnsi="Times New Roman" w:cs="Times New Roman"/>
      <w:color w:val="000000"/>
      <w:sz w:val="20"/>
      <w:szCs w:val="20"/>
    </w:rPr>
  </w:style>
  <w:style w:type="character" w:customStyle="1" w:styleId="FontStyle52">
    <w:name w:val="Font Style52"/>
    <w:basedOn w:val="Domylnaczcionkaakapitu"/>
    <w:uiPriority w:val="99"/>
    <w:rsid w:val="00326256"/>
    <w:rPr>
      <w:rFonts w:ascii="Times New Roman" w:hAnsi="Times New Roman" w:cs="Times New Roman" w:hint="default"/>
      <w:color w:val="000000"/>
      <w:sz w:val="20"/>
      <w:szCs w:val="20"/>
    </w:rPr>
  </w:style>
  <w:style w:type="character" w:customStyle="1" w:styleId="xbe">
    <w:name w:val="_xbe"/>
    <w:basedOn w:val="Domylnaczcionkaakapitu"/>
    <w:rsid w:val="00326256"/>
  </w:style>
  <w:style w:type="table" w:styleId="Jasnasiatkaakcent2">
    <w:name w:val="Light Grid Accent 2"/>
    <w:basedOn w:val="Standardowy"/>
    <w:uiPriority w:val="62"/>
    <w:rsid w:val="005C7CCA"/>
    <w:pPr>
      <w:spacing w:after="0" w:line="240" w:lineRule="auto"/>
    </w:pPr>
    <w:tblPr>
      <w:tblStyleRowBandSize w:val="1"/>
      <w:tblStyleColBandSize w:val="1"/>
      <w:tblInd w:w="0" w:type="dxa"/>
      <w:tblBorders>
        <w:top w:val="single" w:sz="8" w:space="0" w:color="AC66BB" w:themeColor="accent2"/>
        <w:left w:val="single" w:sz="8" w:space="0" w:color="AC66BB" w:themeColor="accent2"/>
        <w:bottom w:val="single" w:sz="8" w:space="0" w:color="AC66BB" w:themeColor="accent2"/>
        <w:right w:val="single" w:sz="8" w:space="0" w:color="AC66BB" w:themeColor="accent2"/>
        <w:insideH w:val="single" w:sz="8" w:space="0" w:color="AC66BB" w:themeColor="accent2"/>
        <w:insideV w:val="single" w:sz="8" w:space="0" w:color="AC66BB"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C66BB" w:themeColor="accent2"/>
          <w:left w:val="single" w:sz="8" w:space="0" w:color="AC66BB" w:themeColor="accent2"/>
          <w:bottom w:val="single" w:sz="18" w:space="0" w:color="AC66BB" w:themeColor="accent2"/>
          <w:right w:val="single" w:sz="8" w:space="0" w:color="AC66BB" w:themeColor="accent2"/>
          <w:insideH w:val="nil"/>
          <w:insideV w:val="single" w:sz="8" w:space="0" w:color="AC66B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insideH w:val="nil"/>
          <w:insideV w:val="single" w:sz="8" w:space="0" w:color="AC66B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shd w:val="clear" w:color="auto" w:fill="EAD9EE" w:themeFill="accent2" w:themeFillTint="3F"/>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insideV w:val="single" w:sz="8" w:space="0" w:color="AC66BB" w:themeColor="accent2"/>
        </w:tcBorders>
        <w:shd w:val="clear" w:color="auto" w:fill="EAD9EE" w:themeFill="accent2" w:themeFillTint="3F"/>
      </w:tcPr>
    </w:tblStylePr>
    <w:tblStylePr w:type="band2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insideV w:val="single" w:sz="8" w:space="0" w:color="AC66BB" w:themeColor="accent2"/>
        </w:tcBorders>
      </w:tcPr>
    </w:tblStylePr>
  </w:style>
  <w:style w:type="table" w:styleId="Jasnalistaakcent2">
    <w:name w:val="Light List Accent 2"/>
    <w:basedOn w:val="Standardowy"/>
    <w:uiPriority w:val="61"/>
    <w:rsid w:val="005C7CCA"/>
    <w:pPr>
      <w:spacing w:after="0" w:line="240" w:lineRule="auto"/>
    </w:pPr>
    <w:tblPr>
      <w:tblStyleRowBandSize w:val="1"/>
      <w:tblStyleColBandSize w:val="1"/>
      <w:tblInd w:w="0" w:type="dxa"/>
      <w:tblBorders>
        <w:top w:val="single" w:sz="8" w:space="0" w:color="AC66BB" w:themeColor="accent2"/>
        <w:left w:val="single" w:sz="8" w:space="0" w:color="AC66BB" w:themeColor="accent2"/>
        <w:bottom w:val="single" w:sz="8" w:space="0" w:color="AC66BB" w:themeColor="accent2"/>
        <w:right w:val="single" w:sz="8" w:space="0" w:color="AC66BB"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C66BB" w:themeFill="accent2"/>
      </w:tcPr>
    </w:tblStylePr>
    <w:tblStylePr w:type="lastRow">
      <w:pPr>
        <w:spacing w:before="0" w:after="0" w:line="240" w:lineRule="auto"/>
      </w:pPr>
      <w:rPr>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tcBorders>
      </w:tcPr>
    </w:tblStylePr>
    <w:tblStylePr w:type="firstCol">
      <w:rPr>
        <w:b/>
        <w:bCs/>
      </w:rPr>
    </w:tblStylePr>
    <w:tblStylePr w:type="lastCol">
      <w:rPr>
        <w:b/>
        <w:bCs/>
      </w:r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style>
  <w:style w:type="paragraph" w:styleId="Nagwek">
    <w:name w:val="header"/>
    <w:basedOn w:val="Normalny"/>
    <w:link w:val="NagwekZnak"/>
    <w:uiPriority w:val="99"/>
    <w:unhideWhenUsed/>
    <w:rsid w:val="005C7C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7CCA"/>
  </w:style>
  <w:style w:type="paragraph" w:styleId="Stopka">
    <w:name w:val="footer"/>
    <w:basedOn w:val="Normalny"/>
    <w:link w:val="StopkaZnak"/>
    <w:uiPriority w:val="99"/>
    <w:unhideWhenUsed/>
    <w:rsid w:val="005C7C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7CCA"/>
  </w:style>
  <w:style w:type="paragraph" w:customStyle="1" w:styleId="Style4">
    <w:name w:val="Style4"/>
    <w:basedOn w:val="Normalny"/>
    <w:uiPriority w:val="99"/>
    <w:rsid w:val="005C7CCA"/>
    <w:pPr>
      <w:widowControl w:val="0"/>
      <w:autoSpaceDE w:val="0"/>
      <w:autoSpaceDN w:val="0"/>
      <w:adjustRightInd w:val="0"/>
      <w:spacing w:after="0" w:line="252" w:lineRule="exact"/>
    </w:pPr>
    <w:rPr>
      <w:rFonts w:ascii="Arial" w:eastAsiaTheme="minorEastAsia" w:hAnsi="Arial" w:cs="Arial"/>
      <w:sz w:val="24"/>
      <w:szCs w:val="24"/>
      <w:lang w:eastAsia="pl-PL"/>
    </w:rPr>
  </w:style>
  <w:style w:type="paragraph" w:customStyle="1" w:styleId="Style12">
    <w:name w:val="Style12"/>
    <w:basedOn w:val="Normalny"/>
    <w:uiPriority w:val="99"/>
    <w:rsid w:val="005C7CCA"/>
    <w:pPr>
      <w:widowControl w:val="0"/>
      <w:autoSpaceDE w:val="0"/>
      <w:autoSpaceDN w:val="0"/>
      <w:adjustRightInd w:val="0"/>
      <w:spacing w:after="0" w:line="278" w:lineRule="exact"/>
      <w:ind w:firstLine="422"/>
    </w:pPr>
    <w:rPr>
      <w:rFonts w:ascii="Arial" w:eastAsiaTheme="minorEastAsia" w:hAnsi="Arial" w:cs="Arial"/>
      <w:sz w:val="24"/>
      <w:szCs w:val="24"/>
      <w:lang w:eastAsia="pl-PL"/>
    </w:rPr>
  </w:style>
  <w:style w:type="paragraph" w:customStyle="1" w:styleId="Style13">
    <w:name w:val="Style13"/>
    <w:basedOn w:val="Normalny"/>
    <w:uiPriority w:val="99"/>
    <w:rsid w:val="005C7CCA"/>
    <w:pPr>
      <w:widowControl w:val="0"/>
      <w:autoSpaceDE w:val="0"/>
      <w:autoSpaceDN w:val="0"/>
      <w:adjustRightInd w:val="0"/>
      <w:spacing w:after="0" w:line="293" w:lineRule="exact"/>
      <w:ind w:hanging="360"/>
    </w:pPr>
    <w:rPr>
      <w:rFonts w:ascii="Arial" w:eastAsiaTheme="minorEastAsia" w:hAnsi="Arial" w:cs="Arial"/>
      <w:sz w:val="24"/>
      <w:szCs w:val="24"/>
      <w:lang w:eastAsia="pl-PL"/>
    </w:rPr>
  </w:style>
  <w:style w:type="paragraph" w:customStyle="1" w:styleId="Bezodstpw1">
    <w:name w:val="Bez odstępów1"/>
    <w:qFormat/>
    <w:rsid w:val="005C7CCA"/>
    <w:pPr>
      <w:suppressAutoHyphens/>
      <w:spacing w:after="0" w:line="100" w:lineRule="atLeast"/>
    </w:pPr>
    <w:rPr>
      <w:rFonts w:ascii="Calibri" w:eastAsia="Lucida Sans Unicode" w:hAnsi="Calibri" w:cs="font302"/>
      <w:color w:val="00000A"/>
      <w:lang w:eastAsia="ar-SA"/>
    </w:rPr>
  </w:style>
  <w:style w:type="paragraph" w:customStyle="1" w:styleId="Akapitzlist1">
    <w:name w:val="Akapit z listą1"/>
    <w:basedOn w:val="Normalny"/>
    <w:rsid w:val="005C7CCA"/>
    <w:pPr>
      <w:spacing w:line="276" w:lineRule="auto"/>
      <w:ind w:left="720"/>
      <w:contextualSpacing/>
    </w:pPr>
    <w:rPr>
      <w:rFonts w:ascii="Calibri" w:eastAsia="Times New Roman" w:hAnsi="Calibri" w:cs="Times New Roman"/>
      <w:lang w:eastAsia="pl-PL"/>
    </w:rPr>
  </w:style>
  <w:style w:type="character" w:customStyle="1" w:styleId="plainlinks">
    <w:name w:val="plainlinks"/>
    <w:basedOn w:val="Domylnaczcionkaakapitu"/>
    <w:rsid w:val="005C7CCA"/>
  </w:style>
  <w:style w:type="paragraph" w:customStyle="1" w:styleId="Style7">
    <w:name w:val="Style7"/>
    <w:basedOn w:val="Normalny"/>
    <w:uiPriority w:val="99"/>
    <w:rsid w:val="005C7CCA"/>
    <w:pPr>
      <w:widowControl w:val="0"/>
      <w:autoSpaceDE w:val="0"/>
      <w:autoSpaceDN w:val="0"/>
      <w:adjustRightInd w:val="0"/>
      <w:spacing w:after="0" w:line="259" w:lineRule="exact"/>
      <w:jc w:val="both"/>
    </w:pPr>
    <w:rPr>
      <w:rFonts w:ascii="Arial" w:eastAsiaTheme="minorEastAsia" w:hAnsi="Arial" w:cs="Arial"/>
      <w:sz w:val="24"/>
      <w:szCs w:val="24"/>
      <w:lang w:eastAsia="pl-PL"/>
    </w:rPr>
  </w:style>
  <w:style w:type="character" w:customStyle="1" w:styleId="FontStyle22">
    <w:name w:val="Font Style22"/>
    <w:basedOn w:val="Domylnaczcionkaakapitu"/>
    <w:uiPriority w:val="99"/>
    <w:rsid w:val="005C7CCA"/>
    <w:rPr>
      <w:rFonts w:ascii="Arial" w:hAnsi="Arial" w:cs="Arial"/>
      <w:color w:val="000000"/>
      <w:sz w:val="14"/>
      <w:szCs w:val="14"/>
    </w:rPr>
  </w:style>
  <w:style w:type="paragraph" w:styleId="Spistreci4">
    <w:name w:val="toc 4"/>
    <w:basedOn w:val="Normalny"/>
    <w:next w:val="Normalny"/>
    <w:autoRedefine/>
    <w:uiPriority w:val="39"/>
    <w:unhideWhenUsed/>
    <w:rsid w:val="005C7CCA"/>
    <w:pPr>
      <w:spacing w:after="0" w:line="240" w:lineRule="auto"/>
      <w:ind w:left="440"/>
    </w:pPr>
    <w:rPr>
      <w:rFonts w:asciiTheme="minorHAnsi" w:eastAsiaTheme="minorEastAsia" w:hAnsiTheme="minorHAnsi" w:cstheme="minorBidi"/>
      <w:sz w:val="20"/>
      <w:szCs w:val="20"/>
      <w:lang w:eastAsia="pl-PL"/>
    </w:rPr>
  </w:style>
  <w:style w:type="paragraph" w:styleId="Spistreci5">
    <w:name w:val="toc 5"/>
    <w:basedOn w:val="Normalny"/>
    <w:next w:val="Normalny"/>
    <w:autoRedefine/>
    <w:uiPriority w:val="39"/>
    <w:unhideWhenUsed/>
    <w:rsid w:val="005C7CCA"/>
    <w:pPr>
      <w:spacing w:after="0" w:line="240" w:lineRule="auto"/>
      <w:ind w:left="660"/>
    </w:pPr>
    <w:rPr>
      <w:rFonts w:asciiTheme="minorHAnsi" w:eastAsiaTheme="minorEastAsia" w:hAnsiTheme="minorHAnsi" w:cstheme="minorBidi"/>
      <w:sz w:val="20"/>
      <w:szCs w:val="20"/>
      <w:lang w:eastAsia="pl-PL"/>
    </w:rPr>
  </w:style>
  <w:style w:type="paragraph" w:styleId="Spistreci6">
    <w:name w:val="toc 6"/>
    <w:basedOn w:val="Normalny"/>
    <w:next w:val="Normalny"/>
    <w:autoRedefine/>
    <w:uiPriority w:val="39"/>
    <w:unhideWhenUsed/>
    <w:rsid w:val="005C7CCA"/>
    <w:pPr>
      <w:spacing w:after="0" w:line="240" w:lineRule="auto"/>
      <w:ind w:left="880"/>
    </w:pPr>
    <w:rPr>
      <w:rFonts w:asciiTheme="minorHAnsi" w:eastAsiaTheme="minorEastAsia" w:hAnsiTheme="minorHAnsi" w:cstheme="minorBidi"/>
      <w:sz w:val="20"/>
      <w:szCs w:val="20"/>
      <w:lang w:eastAsia="pl-PL"/>
    </w:rPr>
  </w:style>
  <w:style w:type="paragraph" w:styleId="Spistreci7">
    <w:name w:val="toc 7"/>
    <w:basedOn w:val="Normalny"/>
    <w:next w:val="Normalny"/>
    <w:autoRedefine/>
    <w:uiPriority w:val="39"/>
    <w:unhideWhenUsed/>
    <w:rsid w:val="005C7CCA"/>
    <w:pPr>
      <w:spacing w:after="0" w:line="240" w:lineRule="auto"/>
      <w:ind w:left="1100"/>
    </w:pPr>
    <w:rPr>
      <w:rFonts w:asciiTheme="minorHAnsi" w:eastAsiaTheme="minorEastAsia" w:hAnsiTheme="minorHAnsi" w:cstheme="minorBidi"/>
      <w:sz w:val="20"/>
      <w:szCs w:val="20"/>
      <w:lang w:eastAsia="pl-PL"/>
    </w:rPr>
  </w:style>
  <w:style w:type="paragraph" w:styleId="Spistreci8">
    <w:name w:val="toc 8"/>
    <w:basedOn w:val="Normalny"/>
    <w:next w:val="Normalny"/>
    <w:autoRedefine/>
    <w:uiPriority w:val="39"/>
    <w:unhideWhenUsed/>
    <w:rsid w:val="005C7CCA"/>
    <w:pPr>
      <w:spacing w:after="0" w:line="240" w:lineRule="auto"/>
      <w:ind w:left="1320"/>
    </w:pPr>
    <w:rPr>
      <w:rFonts w:asciiTheme="minorHAnsi" w:eastAsiaTheme="minorEastAsia" w:hAnsiTheme="minorHAnsi" w:cstheme="minorBidi"/>
      <w:sz w:val="20"/>
      <w:szCs w:val="20"/>
      <w:lang w:eastAsia="pl-PL"/>
    </w:rPr>
  </w:style>
  <w:style w:type="paragraph" w:styleId="Spistreci9">
    <w:name w:val="toc 9"/>
    <w:basedOn w:val="Normalny"/>
    <w:next w:val="Normalny"/>
    <w:autoRedefine/>
    <w:uiPriority w:val="39"/>
    <w:unhideWhenUsed/>
    <w:rsid w:val="005C7CCA"/>
    <w:pPr>
      <w:spacing w:after="0" w:line="240" w:lineRule="auto"/>
      <w:ind w:left="1540"/>
    </w:pPr>
    <w:rPr>
      <w:rFonts w:asciiTheme="minorHAnsi" w:eastAsiaTheme="minorEastAsia" w:hAnsiTheme="minorHAnsi" w:cstheme="minorBidi"/>
      <w:sz w:val="20"/>
      <w:szCs w:val="20"/>
      <w:lang w:eastAsia="pl-PL"/>
    </w:rPr>
  </w:style>
  <w:style w:type="paragraph" w:customStyle="1" w:styleId="font5">
    <w:name w:val="font5"/>
    <w:basedOn w:val="Normalny"/>
    <w:rsid w:val="005C7CCA"/>
    <w:pPr>
      <w:spacing w:before="100" w:beforeAutospacing="1" w:after="100" w:afterAutospacing="1" w:line="240" w:lineRule="auto"/>
    </w:pPr>
    <w:rPr>
      <w:rFonts w:ascii="Tahoma" w:eastAsia="Times New Roman" w:hAnsi="Tahoma" w:cs="Tahoma"/>
      <w:b/>
      <w:bCs/>
      <w:color w:val="2B79C1"/>
      <w:sz w:val="16"/>
      <w:szCs w:val="16"/>
      <w:lang w:eastAsia="pl-PL"/>
    </w:rPr>
  </w:style>
  <w:style w:type="paragraph" w:customStyle="1" w:styleId="font6">
    <w:name w:val="font6"/>
    <w:basedOn w:val="Normalny"/>
    <w:rsid w:val="005C7CCA"/>
    <w:pPr>
      <w:spacing w:before="100" w:beforeAutospacing="1" w:after="100" w:afterAutospacing="1" w:line="240" w:lineRule="auto"/>
    </w:pPr>
    <w:rPr>
      <w:rFonts w:ascii="Calibri" w:eastAsia="Times New Roman" w:hAnsi="Calibri" w:cs="Calibri"/>
      <w:color w:val="333333"/>
      <w:sz w:val="16"/>
      <w:szCs w:val="16"/>
      <w:lang w:eastAsia="pl-PL"/>
    </w:rPr>
  </w:style>
  <w:style w:type="paragraph" w:customStyle="1" w:styleId="xl63">
    <w:name w:val="xl63"/>
    <w:basedOn w:val="Normalny"/>
    <w:rsid w:val="005C7CCA"/>
    <w:pP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64">
    <w:name w:val="xl64"/>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65">
    <w:name w:val="xl65"/>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66">
    <w:name w:val="xl66"/>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68">
    <w:name w:val="xl68"/>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69">
    <w:name w:val="xl69"/>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0">
    <w:name w:val="xl70"/>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71">
    <w:name w:val="xl71"/>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2">
    <w:name w:val="xl72"/>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3">
    <w:name w:val="xl73"/>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4">
    <w:name w:val="xl74"/>
    <w:basedOn w:val="Normalny"/>
    <w:rsid w:val="005C7CCA"/>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5">
    <w:name w:val="xl75"/>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6">
    <w:name w:val="xl76"/>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styleId="Tekstpodstawowywcity2">
    <w:name w:val="Body Text Indent 2"/>
    <w:basedOn w:val="Normalny"/>
    <w:link w:val="Tekstpodstawowywcity2Znak"/>
    <w:rsid w:val="005C7CCA"/>
    <w:pPr>
      <w:spacing w:after="120" w:line="240" w:lineRule="auto"/>
      <w:ind w:firstLine="709"/>
      <w:jc w:val="both"/>
    </w:pPr>
    <w:rPr>
      <w:rFonts w:ascii="Arial" w:eastAsia="Times New Roman" w:hAnsi="Arial" w:cs="Times New Roman"/>
      <w:sz w:val="20"/>
      <w:szCs w:val="20"/>
      <w:lang w:eastAsia="pl-PL"/>
    </w:rPr>
  </w:style>
  <w:style w:type="character" w:customStyle="1" w:styleId="Tekstpodstawowywcity2Znak">
    <w:name w:val="Tekst podstawowy wcięty 2 Znak"/>
    <w:basedOn w:val="Domylnaczcionkaakapitu"/>
    <w:link w:val="Tekstpodstawowywcity2"/>
    <w:rsid w:val="005C7CCA"/>
    <w:rPr>
      <w:rFonts w:ascii="Arial" w:eastAsia="Times New Roman" w:hAnsi="Arial" w:cs="Times New Roman"/>
      <w:sz w:val="20"/>
      <w:szCs w:val="20"/>
      <w:lang w:eastAsia="pl-PL"/>
    </w:rPr>
  </w:style>
  <w:style w:type="table" w:customStyle="1" w:styleId="GridTable5Dark">
    <w:name w:val="Grid Table 5 Dark"/>
    <w:basedOn w:val="Standardowy"/>
    <w:uiPriority w:val="50"/>
    <w:rsid w:val="005C7CCA"/>
    <w:pPr>
      <w:spacing w:after="0" w:line="240" w:lineRule="auto"/>
    </w:pPr>
    <w:rPr>
      <w:rFonts w:ascii="Segoe UI" w:eastAsiaTheme="minorEastAsia" w:hAnsi="Segoe UI" w:cstheme="minorBidi"/>
      <w:sz w:val="16"/>
      <w:lang w:eastAsia="pl-PL"/>
    </w:rPr>
    <w:tblPr>
      <w:tblStyleRowBandSize w:val="1"/>
      <w:tblStyleColBandSize w:val="1"/>
      <w:jc w:val="cente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7" w:type="dxa"/>
        <w:left w:w="108" w:type="dxa"/>
        <w:bottom w:w="17" w:type="dxa"/>
        <w:right w:w="108" w:type="dxa"/>
      </w:tblCellMar>
    </w:tblPr>
    <w:trPr>
      <w:jc w:val="center"/>
    </w:tr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TekstprzypisukocowegoZnak">
    <w:name w:val="Tekst przypisu końcowego Znak"/>
    <w:basedOn w:val="Domylnaczcionkaakapitu"/>
    <w:link w:val="Tekstprzypisukocowego"/>
    <w:uiPriority w:val="99"/>
    <w:semiHidden/>
    <w:rsid w:val="005C7CCA"/>
    <w:rPr>
      <w:rFonts w:asciiTheme="minorHAnsi" w:eastAsiaTheme="minorEastAsia" w:hAnsiTheme="minorHAnsi" w:cstheme="minorBidi"/>
      <w:sz w:val="20"/>
      <w:szCs w:val="20"/>
      <w:lang w:eastAsia="pl-PL"/>
    </w:rPr>
  </w:style>
  <w:style w:type="paragraph" w:styleId="Tekstprzypisukocowego">
    <w:name w:val="endnote text"/>
    <w:basedOn w:val="Normalny"/>
    <w:link w:val="TekstprzypisukocowegoZnak"/>
    <w:uiPriority w:val="99"/>
    <w:semiHidden/>
    <w:unhideWhenUsed/>
    <w:rsid w:val="005C7CCA"/>
    <w:pPr>
      <w:spacing w:after="0" w:line="240" w:lineRule="auto"/>
    </w:pPr>
    <w:rPr>
      <w:rFonts w:asciiTheme="minorHAnsi" w:eastAsiaTheme="minorEastAsia" w:hAnsiTheme="minorHAnsi" w:cstheme="minorBidi"/>
      <w:sz w:val="20"/>
      <w:szCs w:val="20"/>
      <w:lang w:eastAsia="pl-PL"/>
    </w:rPr>
  </w:style>
  <w:style w:type="character" w:customStyle="1" w:styleId="TekstprzypisukocowegoZnak1">
    <w:name w:val="Tekst przypisu końcowego Znak1"/>
    <w:basedOn w:val="Domylnaczcionkaakapitu"/>
    <w:uiPriority w:val="99"/>
    <w:semiHidden/>
    <w:rsid w:val="005C7CCA"/>
    <w:rPr>
      <w:sz w:val="20"/>
      <w:szCs w:val="20"/>
    </w:rPr>
  </w:style>
  <w:style w:type="character" w:customStyle="1" w:styleId="MapadokumentuZnak">
    <w:name w:val="Mapa dokumentu Znak"/>
    <w:basedOn w:val="Domylnaczcionkaakapitu"/>
    <w:link w:val="Mapadokumentu"/>
    <w:uiPriority w:val="99"/>
    <w:semiHidden/>
    <w:rsid w:val="005C7CCA"/>
    <w:rPr>
      <w:rFonts w:ascii="Tahoma" w:eastAsia="Times New Roman" w:hAnsi="Tahoma" w:cs="Tahoma"/>
      <w:sz w:val="16"/>
      <w:szCs w:val="16"/>
    </w:rPr>
  </w:style>
  <w:style w:type="paragraph" w:styleId="Mapadokumentu">
    <w:name w:val="Document Map"/>
    <w:basedOn w:val="Normalny"/>
    <w:link w:val="MapadokumentuZnak"/>
    <w:uiPriority w:val="99"/>
    <w:semiHidden/>
    <w:unhideWhenUsed/>
    <w:rsid w:val="005C7CCA"/>
    <w:pPr>
      <w:spacing w:after="0" w:line="240" w:lineRule="auto"/>
      <w:jc w:val="both"/>
    </w:pPr>
    <w:rPr>
      <w:rFonts w:ascii="Tahoma" w:eastAsia="Times New Roman" w:hAnsi="Tahoma" w:cs="Tahoma"/>
      <w:sz w:val="16"/>
      <w:szCs w:val="16"/>
    </w:rPr>
  </w:style>
  <w:style w:type="character" w:customStyle="1" w:styleId="MapadokumentuZnak1">
    <w:name w:val="Mapa dokumentu Znak1"/>
    <w:basedOn w:val="Domylnaczcionkaakapitu"/>
    <w:uiPriority w:val="99"/>
    <w:semiHidden/>
    <w:rsid w:val="005C7CCA"/>
    <w:rPr>
      <w:rFonts w:ascii="Tahoma" w:hAnsi="Tahoma" w:cs="Tahoma"/>
      <w:sz w:val="16"/>
      <w:szCs w:val="16"/>
    </w:rPr>
  </w:style>
  <w:style w:type="paragraph" w:styleId="Tekstprzypisudolnego">
    <w:name w:val="footnote text"/>
    <w:basedOn w:val="Normalny"/>
    <w:link w:val="TekstprzypisudolnegoZnak"/>
    <w:uiPriority w:val="99"/>
    <w:rsid w:val="005C7CCA"/>
    <w:pPr>
      <w:tabs>
        <w:tab w:val="left" w:pos="284"/>
      </w:tabs>
      <w:spacing w:after="0" w:line="240" w:lineRule="auto"/>
      <w:ind w:left="284" w:hanging="284"/>
      <w:jc w:val="both"/>
    </w:pPr>
    <w:rPr>
      <w:rFonts w:ascii="Calibri" w:eastAsia="Calibri" w:hAnsi="Calibri" w:cs="Times New Roman"/>
      <w:sz w:val="16"/>
      <w:szCs w:val="20"/>
    </w:rPr>
  </w:style>
  <w:style w:type="character" w:customStyle="1" w:styleId="TekstprzypisudolnegoZnak">
    <w:name w:val="Tekst przypisu dolnego Znak"/>
    <w:basedOn w:val="Domylnaczcionkaakapitu"/>
    <w:link w:val="Tekstprzypisudolnego"/>
    <w:uiPriority w:val="99"/>
    <w:rsid w:val="005C7CCA"/>
    <w:rPr>
      <w:rFonts w:ascii="Calibri" w:eastAsia="Calibri" w:hAnsi="Calibri" w:cs="Times New Roman"/>
      <w:sz w:val="16"/>
      <w:szCs w:val="20"/>
    </w:rPr>
  </w:style>
  <w:style w:type="paragraph" w:customStyle="1" w:styleId="BodyText21">
    <w:name w:val="Body Text 21"/>
    <w:basedOn w:val="Normalny"/>
    <w:rsid w:val="005C7CCA"/>
    <w:pPr>
      <w:widowControl w:val="0"/>
      <w:spacing w:after="0" w:line="240" w:lineRule="auto"/>
    </w:pPr>
    <w:rPr>
      <w:rFonts w:ascii="Times New Roman" w:eastAsia="Times New Roman" w:hAnsi="Times New Roman" w:cs="Times New Roman"/>
      <w:sz w:val="24"/>
      <w:szCs w:val="20"/>
      <w:lang w:eastAsia="pl-PL"/>
    </w:rPr>
  </w:style>
  <w:style w:type="paragraph" w:customStyle="1" w:styleId="Standard">
    <w:name w:val="Standard"/>
    <w:link w:val="StandardZnak"/>
    <w:rsid w:val="005C7CCA"/>
    <w:pPr>
      <w:widowControl w:val="0"/>
      <w:spacing w:after="0" w:line="240" w:lineRule="auto"/>
    </w:pPr>
    <w:rPr>
      <w:rFonts w:ascii="Times New Roman" w:eastAsia="Calibri" w:hAnsi="Times New Roman" w:cs="Times New Roman"/>
      <w:sz w:val="24"/>
      <w:szCs w:val="20"/>
      <w:lang w:eastAsia="pl-PL"/>
    </w:rPr>
  </w:style>
  <w:style w:type="character" w:customStyle="1" w:styleId="StandardZnak">
    <w:name w:val="Standard Znak"/>
    <w:link w:val="Standard"/>
    <w:locked/>
    <w:rsid w:val="005C7CCA"/>
    <w:rPr>
      <w:rFonts w:ascii="Times New Roman" w:eastAsia="Calibri" w:hAnsi="Times New Roman" w:cs="Times New Roman"/>
      <w:sz w:val="24"/>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pl-PL"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7CCA"/>
  </w:style>
  <w:style w:type="paragraph" w:styleId="Nagwek1">
    <w:name w:val="heading 1"/>
    <w:basedOn w:val="Normalny"/>
    <w:next w:val="Normalny"/>
    <w:link w:val="Nagwek1Znak"/>
    <w:uiPriority w:val="9"/>
    <w:qFormat/>
    <w:rsid w:val="005C7CCA"/>
    <w:pPr>
      <w:pBdr>
        <w:bottom w:val="thinThickSmallGap" w:sz="12" w:space="1" w:color="874295" w:themeColor="accent2" w:themeShade="BF"/>
      </w:pBdr>
      <w:spacing w:before="400"/>
      <w:jc w:val="center"/>
      <w:outlineLvl w:val="0"/>
    </w:pPr>
    <w:rPr>
      <w:caps/>
      <w:color w:val="5A2C64" w:themeColor="accent2" w:themeShade="80"/>
      <w:spacing w:val="20"/>
      <w:sz w:val="28"/>
      <w:szCs w:val="28"/>
    </w:rPr>
  </w:style>
  <w:style w:type="paragraph" w:styleId="Nagwek2">
    <w:name w:val="heading 2"/>
    <w:basedOn w:val="Normalny"/>
    <w:next w:val="Normalny"/>
    <w:link w:val="Nagwek2Znak"/>
    <w:uiPriority w:val="9"/>
    <w:unhideWhenUsed/>
    <w:qFormat/>
    <w:rsid w:val="005C7CCA"/>
    <w:pPr>
      <w:pBdr>
        <w:bottom w:val="single" w:sz="4" w:space="1" w:color="592C63" w:themeColor="accent2" w:themeShade="7F"/>
      </w:pBdr>
      <w:spacing w:before="400"/>
      <w:jc w:val="center"/>
      <w:outlineLvl w:val="1"/>
    </w:pPr>
    <w:rPr>
      <w:caps/>
      <w:color w:val="5A2C64" w:themeColor="accent2" w:themeShade="80"/>
      <w:spacing w:val="15"/>
      <w:sz w:val="24"/>
      <w:szCs w:val="24"/>
    </w:rPr>
  </w:style>
  <w:style w:type="paragraph" w:styleId="Nagwek3">
    <w:name w:val="heading 3"/>
    <w:basedOn w:val="Normalny"/>
    <w:next w:val="Normalny"/>
    <w:link w:val="Nagwek3Znak"/>
    <w:uiPriority w:val="9"/>
    <w:unhideWhenUsed/>
    <w:qFormat/>
    <w:rsid w:val="005C7CCA"/>
    <w:pPr>
      <w:pBdr>
        <w:top w:val="dotted" w:sz="4" w:space="1" w:color="592C63" w:themeColor="accent2" w:themeShade="7F"/>
        <w:bottom w:val="dotted" w:sz="4" w:space="1" w:color="592C63" w:themeColor="accent2" w:themeShade="7F"/>
      </w:pBdr>
      <w:spacing w:before="300"/>
      <w:jc w:val="center"/>
      <w:outlineLvl w:val="2"/>
    </w:pPr>
    <w:rPr>
      <w:caps/>
      <w:color w:val="592C63" w:themeColor="accent2" w:themeShade="7F"/>
      <w:sz w:val="24"/>
      <w:szCs w:val="24"/>
    </w:rPr>
  </w:style>
  <w:style w:type="paragraph" w:styleId="Nagwek4">
    <w:name w:val="heading 4"/>
    <w:basedOn w:val="Normalny"/>
    <w:next w:val="Normalny"/>
    <w:link w:val="Nagwek4Znak"/>
    <w:uiPriority w:val="9"/>
    <w:unhideWhenUsed/>
    <w:qFormat/>
    <w:rsid w:val="005C7CCA"/>
    <w:pPr>
      <w:pBdr>
        <w:bottom w:val="dotted" w:sz="4" w:space="1" w:color="874295" w:themeColor="accent2" w:themeShade="BF"/>
      </w:pBdr>
      <w:spacing w:after="120"/>
      <w:jc w:val="center"/>
      <w:outlineLvl w:val="3"/>
    </w:pPr>
    <w:rPr>
      <w:caps/>
      <w:color w:val="592C63" w:themeColor="accent2" w:themeShade="7F"/>
      <w:spacing w:val="10"/>
    </w:rPr>
  </w:style>
  <w:style w:type="paragraph" w:styleId="Nagwek5">
    <w:name w:val="heading 5"/>
    <w:basedOn w:val="Normalny"/>
    <w:next w:val="Normalny"/>
    <w:link w:val="Nagwek5Znak"/>
    <w:uiPriority w:val="9"/>
    <w:unhideWhenUsed/>
    <w:qFormat/>
    <w:rsid w:val="005C7CCA"/>
    <w:pPr>
      <w:spacing w:before="320" w:after="120"/>
      <w:jc w:val="center"/>
      <w:outlineLvl w:val="4"/>
    </w:pPr>
    <w:rPr>
      <w:caps/>
      <w:color w:val="592C63" w:themeColor="accent2" w:themeShade="7F"/>
      <w:spacing w:val="10"/>
    </w:rPr>
  </w:style>
  <w:style w:type="paragraph" w:styleId="Nagwek6">
    <w:name w:val="heading 6"/>
    <w:basedOn w:val="Normalny"/>
    <w:next w:val="Normalny"/>
    <w:link w:val="Nagwek6Znak"/>
    <w:uiPriority w:val="9"/>
    <w:semiHidden/>
    <w:unhideWhenUsed/>
    <w:qFormat/>
    <w:rsid w:val="005C7CCA"/>
    <w:pPr>
      <w:spacing w:after="120"/>
      <w:jc w:val="center"/>
      <w:outlineLvl w:val="5"/>
    </w:pPr>
    <w:rPr>
      <w:caps/>
      <w:color w:val="874295" w:themeColor="accent2" w:themeShade="BF"/>
      <w:spacing w:val="10"/>
    </w:rPr>
  </w:style>
  <w:style w:type="paragraph" w:styleId="Nagwek7">
    <w:name w:val="heading 7"/>
    <w:basedOn w:val="Normalny"/>
    <w:next w:val="Normalny"/>
    <w:link w:val="Nagwek7Znak"/>
    <w:uiPriority w:val="9"/>
    <w:semiHidden/>
    <w:unhideWhenUsed/>
    <w:qFormat/>
    <w:rsid w:val="005C7CCA"/>
    <w:pPr>
      <w:spacing w:after="120"/>
      <w:jc w:val="center"/>
      <w:outlineLvl w:val="6"/>
    </w:pPr>
    <w:rPr>
      <w:i/>
      <w:iCs/>
      <w:caps/>
      <w:color w:val="874295" w:themeColor="accent2" w:themeShade="BF"/>
      <w:spacing w:val="10"/>
    </w:rPr>
  </w:style>
  <w:style w:type="paragraph" w:styleId="Nagwek8">
    <w:name w:val="heading 8"/>
    <w:basedOn w:val="Normalny"/>
    <w:next w:val="Normalny"/>
    <w:link w:val="Nagwek8Znak"/>
    <w:uiPriority w:val="9"/>
    <w:semiHidden/>
    <w:unhideWhenUsed/>
    <w:qFormat/>
    <w:rsid w:val="005C7CCA"/>
    <w:pPr>
      <w:spacing w:after="120"/>
      <w:jc w:val="center"/>
      <w:outlineLvl w:val="7"/>
    </w:pPr>
    <w:rPr>
      <w:caps/>
      <w:spacing w:val="10"/>
      <w:sz w:val="20"/>
      <w:szCs w:val="20"/>
    </w:rPr>
  </w:style>
  <w:style w:type="paragraph" w:styleId="Nagwek9">
    <w:name w:val="heading 9"/>
    <w:basedOn w:val="Normalny"/>
    <w:next w:val="Normalny"/>
    <w:link w:val="Nagwek9Znak"/>
    <w:uiPriority w:val="9"/>
    <w:semiHidden/>
    <w:unhideWhenUsed/>
    <w:qFormat/>
    <w:rsid w:val="005C7CCA"/>
    <w:pPr>
      <w:spacing w:after="120"/>
      <w:jc w:val="center"/>
      <w:outlineLvl w:val="8"/>
    </w:pPr>
    <w:rPr>
      <w:i/>
      <w:iCs/>
      <w:caps/>
      <w:spacing w:val="1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C7CCA"/>
    <w:rPr>
      <w:caps/>
      <w:color w:val="5A2C64" w:themeColor="accent2" w:themeShade="80"/>
      <w:spacing w:val="15"/>
      <w:sz w:val="24"/>
      <w:szCs w:val="24"/>
    </w:rPr>
  </w:style>
  <w:style w:type="character" w:customStyle="1" w:styleId="Nagwek3Znak">
    <w:name w:val="Nagłówek 3 Znak"/>
    <w:basedOn w:val="Domylnaczcionkaakapitu"/>
    <w:link w:val="Nagwek3"/>
    <w:uiPriority w:val="9"/>
    <w:rsid w:val="005C7CCA"/>
    <w:rPr>
      <w:caps/>
      <w:color w:val="592C63" w:themeColor="accent2" w:themeShade="7F"/>
      <w:sz w:val="24"/>
      <w:szCs w:val="24"/>
    </w:rPr>
  </w:style>
  <w:style w:type="paragraph" w:styleId="Akapitzlist">
    <w:name w:val="List Paragraph"/>
    <w:aliases w:val="Numerowanie,Akapit z listą BS,List Paragraph"/>
    <w:basedOn w:val="Normalny"/>
    <w:link w:val="AkapitzlistZnak"/>
    <w:uiPriority w:val="34"/>
    <w:qFormat/>
    <w:rsid w:val="005C7CCA"/>
    <w:pPr>
      <w:ind w:left="720"/>
      <w:contextualSpacing/>
    </w:pPr>
  </w:style>
  <w:style w:type="character" w:customStyle="1" w:styleId="AkapitzlistZnak">
    <w:name w:val="Akapit z listą Znak"/>
    <w:aliases w:val="Numerowanie Znak,Akapit z listą BS Znak,List Paragraph Znak"/>
    <w:link w:val="Akapitzlist"/>
    <w:uiPriority w:val="34"/>
    <w:qFormat/>
    <w:locked/>
    <w:rsid w:val="00E673F1"/>
  </w:style>
  <w:style w:type="table" w:styleId="Tabela-Siatka">
    <w:name w:val="Table Grid"/>
    <w:basedOn w:val="Standardowy"/>
    <w:uiPriority w:val="39"/>
    <w:rsid w:val="00E67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rsid w:val="00E673F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efault">
    <w:name w:val="Default"/>
    <w:rsid w:val="00E673F1"/>
    <w:pPr>
      <w:autoSpaceDE w:val="0"/>
      <w:autoSpaceDN w:val="0"/>
      <w:adjustRightInd w:val="0"/>
      <w:spacing w:after="0" w:line="240" w:lineRule="auto"/>
    </w:pPr>
    <w:rPr>
      <w:rFonts w:ascii="Calibri" w:hAnsi="Calibri" w:cs="Calibri"/>
      <w:color w:val="000000"/>
      <w:sz w:val="24"/>
      <w:szCs w:val="24"/>
    </w:rPr>
  </w:style>
  <w:style w:type="paragraph" w:customStyle="1" w:styleId="TABELE">
    <w:name w:val="TABELE"/>
    <w:basedOn w:val="Normalny"/>
    <w:link w:val="TABELEZnak"/>
    <w:qFormat/>
    <w:rsid w:val="00E673F1"/>
    <w:pPr>
      <w:spacing w:line="288" w:lineRule="auto"/>
    </w:pPr>
    <w:rPr>
      <w:rFonts w:asciiTheme="minorHAnsi" w:eastAsiaTheme="minorEastAsia" w:hAnsiTheme="minorHAnsi" w:cstheme="minorHAnsi"/>
      <w:i/>
      <w:iCs/>
      <w:sz w:val="16"/>
      <w:szCs w:val="16"/>
      <w:lang w:val="en-US" w:bidi="en-US"/>
    </w:rPr>
  </w:style>
  <w:style w:type="character" w:customStyle="1" w:styleId="TABELEZnak">
    <w:name w:val="TABELE Znak"/>
    <w:basedOn w:val="Domylnaczcionkaakapitu"/>
    <w:link w:val="TABELE"/>
    <w:rsid w:val="00E673F1"/>
    <w:rPr>
      <w:rFonts w:eastAsiaTheme="minorEastAsia" w:cstheme="minorHAnsi"/>
      <w:i/>
      <w:iCs/>
      <w:sz w:val="16"/>
      <w:szCs w:val="16"/>
      <w:lang w:val="en-US" w:bidi="en-US"/>
    </w:rPr>
  </w:style>
  <w:style w:type="paragraph" w:customStyle="1" w:styleId="Ustawa">
    <w:name w:val="Ustawa"/>
    <w:basedOn w:val="Normalny"/>
    <w:link w:val="UstawaZnak"/>
    <w:qFormat/>
    <w:rsid w:val="00E673F1"/>
    <w:pPr>
      <w:spacing w:line="288" w:lineRule="auto"/>
    </w:pPr>
    <w:rPr>
      <w:rFonts w:asciiTheme="minorHAnsi" w:eastAsiaTheme="minorEastAsia" w:hAnsiTheme="minorHAnsi" w:cstheme="minorBidi"/>
      <w:i/>
      <w:iCs/>
      <w:sz w:val="20"/>
      <w:szCs w:val="20"/>
      <w:u w:val="dashedHeavy" w:color="0070C0"/>
      <w:lang w:val="en-US" w:bidi="en-US"/>
    </w:rPr>
  </w:style>
  <w:style w:type="paragraph" w:customStyle="1" w:styleId="Uzupeni">
    <w:name w:val="Uzupełnić"/>
    <w:basedOn w:val="Normalny"/>
    <w:link w:val="UzupeniZnak"/>
    <w:rsid w:val="00E673F1"/>
    <w:pPr>
      <w:numPr>
        <w:ilvl w:val="1"/>
        <w:numId w:val="3"/>
      </w:numPr>
      <w:spacing w:line="288" w:lineRule="auto"/>
    </w:pPr>
    <w:rPr>
      <w:rFonts w:eastAsiaTheme="minorEastAsia"/>
      <w:i/>
      <w:iCs/>
      <w:sz w:val="20"/>
      <w:szCs w:val="20"/>
      <w:lang w:val="en-US" w:bidi="en-US"/>
    </w:rPr>
  </w:style>
  <w:style w:type="character" w:customStyle="1" w:styleId="UstawaZnak">
    <w:name w:val="Ustawa Znak"/>
    <w:basedOn w:val="Domylnaczcionkaakapitu"/>
    <w:link w:val="Ustawa"/>
    <w:rsid w:val="00E673F1"/>
    <w:rPr>
      <w:rFonts w:eastAsiaTheme="minorEastAsia"/>
      <w:i/>
      <w:iCs/>
      <w:sz w:val="20"/>
      <w:szCs w:val="20"/>
      <w:u w:val="dashedHeavy" w:color="0070C0"/>
      <w:lang w:val="en-US" w:bidi="en-US"/>
    </w:rPr>
  </w:style>
  <w:style w:type="paragraph" w:customStyle="1" w:styleId="UZUPENI0">
    <w:name w:val="UZUPEŁNIĆ"/>
    <w:basedOn w:val="Normalny"/>
    <w:link w:val="UZUPENIZnak0"/>
    <w:qFormat/>
    <w:rsid w:val="00E673F1"/>
    <w:pPr>
      <w:shd w:val="clear" w:color="auto" w:fill="CC00FF"/>
      <w:spacing w:line="288" w:lineRule="auto"/>
    </w:pPr>
    <w:rPr>
      <w:rFonts w:asciiTheme="minorHAnsi" w:eastAsiaTheme="minorEastAsia" w:hAnsiTheme="minorHAnsi" w:cstheme="minorBidi"/>
      <w:i/>
      <w:iCs/>
      <w:caps/>
      <w:sz w:val="20"/>
      <w:szCs w:val="20"/>
      <w:lang w:val="en-US" w:bidi="en-US"/>
    </w:rPr>
  </w:style>
  <w:style w:type="character" w:customStyle="1" w:styleId="UzupeniZnak">
    <w:name w:val="Uzupełnić Znak"/>
    <w:basedOn w:val="AkapitzlistZnak"/>
    <w:link w:val="Uzupeni"/>
    <w:rsid w:val="00E673F1"/>
    <w:rPr>
      <w:rFonts w:eastAsiaTheme="minorEastAsia"/>
      <w:i/>
      <w:iCs/>
      <w:sz w:val="20"/>
      <w:szCs w:val="20"/>
      <w:lang w:val="en-US" w:bidi="en-US"/>
    </w:rPr>
  </w:style>
  <w:style w:type="character" w:customStyle="1" w:styleId="UZUPENIZnak0">
    <w:name w:val="UZUPEŁNIĆ Znak"/>
    <w:basedOn w:val="Domylnaczcionkaakapitu"/>
    <w:link w:val="UZUPENI0"/>
    <w:rsid w:val="00E673F1"/>
    <w:rPr>
      <w:rFonts w:eastAsiaTheme="minorEastAsia"/>
      <w:i/>
      <w:iCs/>
      <w:caps/>
      <w:sz w:val="20"/>
      <w:szCs w:val="20"/>
      <w:shd w:val="clear" w:color="auto" w:fill="CC00FF"/>
      <w:lang w:val="en-US" w:bidi="en-US"/>
    </w:rPr>
  </w:style>
  <w:style w:type="paragraph" w:customStyle="1" w:styleId="Style19">
    <w:name w:val="Style19"/>
    <w:basedOn w:val="Normalny"/>
    <w:uiPriority w:val="99"/>
    <w:rsid w:val="00E673F1"/>
    <w:pPr>
      <w:widowControl w:val="0"/>
      <w:autoSpaceDE w:val="0"/>
      <w:autoSpaceDN w:val="0"/>
      <w:adjustRightInd w:val="0"/>
      <w:spacing w:after="0" w:line="240" w:lineRule="auto"/>
    </w:pPr>
    <w:rPr>
      <w:rFonts w:ascii="Arial" w:eastAsiaTheme="minorEastAsia" w:hAnsi="Arial" w:cs="Arial"/>
      <w:sz w:val="24"/>
      <w:szCs w:val="24"/>
      <w:lang w:eastAsia="pl-PL"/>
    </w:rPr>
  </w:style>
  <w:style w:type="character" w:customStyle="1" w:styleId="FontStyle20">
    <w:name w:val="Font Style20"/>
    <w:basedOn w:val="Domylnaczcionkaakapitu"/>
    <w:uiPriority w:val="99"/>
    <w:rsid w:val="00E673F1"/>
    <w:rPr>
      <w:rFonts w:ascii="Arial" w:hAnsi="Arial" w:cs="Arial" w:hint="default"/>
      <w:color w:val="000000"/>
      <w:sz w:val="20"/>
      <w:szCs w:val="20"/>
    </w:rPr>
  </w:style>
  <w:style w:type="character" w:customStyle="1" w:styleId="FontStyle19">
    <w:name w:val="Font Style19"/>
    <w:basedOn w:val="Domylnaczcionkaakapitu"/>
    <w:uiPriority w:val="99"/>
    <w:rsid w:val="00E673F1"/>
    <w:rPr>
      <w:rFonts w:ascii="Arial" w:hAnsi="Arial" w:cs="Arial" w:hint="default"/>
      <w:b/>
      <w:bCs/>
      <w:color w:val="000000"/>
      <w:sz w:val="20"/>
      <w:szCs w:val="20"/>
    </w:rPr>
  </w:style>
  <w:style w:type="character" w:customStyle="1" w:styleId="FontStyle30">
    <w:name w:val="Font Style30"/>
    <w:basedOn w:val="Domylnaczcionkaakapitu"/>
    <w:uiPriority w:val="99"/>
    <w:rsid w:val="00E673F1"/>
    <w:rPr>
      <w:rFonts w:ascii="Arial" w:hAnsi="Arial" w:cs="Arial" w:hint="default"/>
      <w:b/>
      <w:bCs/>
      <w:color w:val="000000"/>
      <w:sz w:val="20"/>
      <w:szCs w:val="20"/>
    </w:rPr>
  </w:style>
  <w:style w:type="character" w:customStyle="1" w:styleId="FontStyle31">
    <w:name w:val="Font Style31"/>
    <w:basedOn w:val="Domylnaczcionkaakapitu"/>
    <w:uiPriority w:val="99"/>
    <w:rsid w:val="00E673F1"/>
    <w:rPr>
      <w:rFonts w:ascii="Arial" w:hAnsi="Arial" w:cs="Arial" w:hint="default"/>
      <w:color w:val="000000"/>
      <w:sz w:val="20"/>
      <w:szCs w:val="20"/>
    </w:rPr>
  </w:style>
  <w:style w:type="character" w:customStyle="1" w:styleId="h2">
    <w:name w:val="h2"/>
    <w:basedOn w:val="Domylnaczcionkaakapitu"/>
    <w:rsid w:val="0038708C"/>
  </w:style>
  <w:style w:type="character" w:customStyle="1" w:styleId="Nagwek1Znak">
    <w:name w:val="Nagłówek 1 Znak"/>
    <w:basedOn w:val="Domylnaczcionkaakapitu"/>
    <w:link w:val="Nagwek1"/>
    <w:uiPriority w:val="9"/>
    <w:rsid w:val="005C7CCA"/>
    <w:rPr>
      <w:caps/>
      <w:color w:val="5A2C64" w:themeColor="accent2" w:themeShade="80"/>
      <w:spacing w:val="20"/>
      <w:sz w:val="28"/>
      <w:szCs w:val="28"/>
    </w:rPr>
  </w:style>
  <w:style w:type="character" w:styleId="Odwoaniedokomentarza">
    <w:name w:val="annotation reference"/>
    <w:basedOn w:val="Domylnaczcionkaakapitu"/>
    <w:uiPriority w:val="99"/>
    <w:semiHidden/>
    <w:unhideWhenUsed/>
    <w:rsid w:val="00523D6A"/>
    <w:rPr>
      <w:sz w:val="16"/>
      <w:szCs w:val="16"/>
    </w:rPr>
  </w:style>
  <w:style w:type="paragraph" w:styleId="Tekstkomentarza">
    <w:name w:val="annotation text"/>
    <w:basedOn w:val="Normalny"/>
    <w:link w:val="TekstkomentarzaZnak"/>
    <w:uiPriority w:val="99"/>
    <w:unhideWhenUsed/>
    <w:rsid w:val="00523D6A"/>
    <w:pPr>
      <w:spacing w:line="240" w:lineRule="auto"/>
    </w:pPr>
    <w:rPr>
      <w:sz w:val="20"/>
      <w:szCs w:val="20"/>
    </w:rPr>
  </w:style>
  <w:style w:type="character" w:customStyle="1" w:styleId="TekstkomentarzaZnak">
    <w:name w:val="Tekst komentarza Znak"/>
    <w:basedOn w:val="Domylnaczcionkaakapitu"/>
    <w:link w:val="Tekstkomentarza"/>
    <w:uiPriority w:val="99"/>
    <w:rsid w:val="00523D6A"/>
    <w:rPr>
      <w:rFonts w:asciiTheme="majorHAnsi" w:eastAsiaTheme="majorEastAsia" w:hAnsiTheme="majorHAnsi" w:cstheme="majorBidi"/>
      <w:sz w:val="20"/>
      <w:szCs w:val="20"/>
    </w:rPr>
  </w:style>
  <w:style w:type="paragraph" w:styleId="Tematkomentarza">
    <w:name w:val="annotation subject"/>
    <w:basedOn w:val="Tekstkomentarza"/>
    <w:next w:val="Tekstkomentarza"/>
    <w:link w:val="TematkomentarzaZnak"/>
    <w:uiPriority w:val="99"/>
    <w:semiHidden/>
    <w:unhideWhenUsed/>
    <w:rsid w:val="00523D6A"/>
    <w:rPr>
      <w:b/>
      <w:bCs/>
    </w:rPr>
  </w:style>
  <w:style w:type="character" w:customStyle="1" w:styleId="TematkomentarzaZnak">
    <w:name w:val="Temat komentarza Znak"/>
    <w:basedOn w:val="TekstkomentarzaZnak"/>
    <w:link w:val="Tematkomentarza"/>
    <w:uiPriority w:val="99"/>
    <w:semiHidden/>
    <w:rsid w:val="00523D6A"/>
    <w:rPr>
      <w:rFonts w:asciiTheme="majorHAnsi" w:eastAsiaTheme="majorEastAsia" w:hAnsiTheme="majorHAnsi" w:cstheme="majorBidi"/>
      <w:b/>
      <w:bCs/>
      <w:sz w:val="20"/>
      <w:szCs w:val="20"/>
    </w:rPr>
  </w:style>
  <w:style w:type="paragraph" w:styleId="Tekstdymka">
    <w:name w:val="Balloon Text"/>
    <w:basedOn w:val="Normalny"/>
    <w:link w:val="TekstdymkaZnak"/>
    <w:uiPriority w:val="99"/>
    <w:semiHidden/>
    <w:unhideWhenUsed/>
    <w:rsid w:val="00523D6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3D6A"/>
    <w:rPr>
      <w:rFonts w:ascii="Tahoma" w:eastAsiaTheme="majorEastAsia" w:hAnsi="Tahoma" w:cs="Tahoma"/>
      <w:sz w:val="16"/>
      <w:szCs w:val="16"/>
    </w:rPr>
  </w:style>
  <w:style w:type="character" w:customStyle="1" w:styleId="FontStyle16">
    <w:name w:val="Font Style16"/>
    <w:basedOn w:val="Domylnaczcionkaakapitu"/>
    <w:uiPriority w:val="99"/>
    <w:rsid w:val="00C71E43"/>
    <w:rPr>
      <w:rFonts w:ascii="Arial" w:hAnsi="Arial" w:cs="Arial"/>
      <w:color w:val="000000"/>
      <w:sz w:val="20"/>
      <w:szCs w:val="20"/>
    </w:rPr>
  </w:style>
  <w:style w:type="paragraph" w:customStyle="1" w:styleId="Style9">
    <w:name w:val="Style9"/>
    <w:basedOn w:val="Normalny"/>
    <w:uiPriority w:val="99"/>
    <w:rsid w:val="00C71E43"/>
    <w:pPr>
      <w:widowControl w:val="0"/>
      <w:autoSpaceDE w:val="0"/>
      <w:autoSpaceDN w:val="0"/>
      <w:adjustRightInd w:val="0"/>
      <w:spacing w:after="0" w:line="253" w:lineRule="exact"/>
    </w:pPr>
    <w:rPr>
      <w:rFonts w:ascii="Arial" w:eastAsiaTheme="minorEastAsia" w:hAnsi="Arial" w:cs="Arial"/>
      <w:sz w:val="24"/>
      <w:szCs w:val="24"/>
      <w:lang w:eastAsia="pl-PL"/>
    </w:rPr>
  </w:style>
  <w:style w:type="paragraph" w:styleId="Bezodstpw">
    <w:name w:val="No Spacing"/>
    <w:basedOn w:val="Normalny"/>
    <w:link w:val="BezodstpwZnak"/>
    <w:uiPriority w:val="1"/>
    <w:qFormat/>
    <w:rsid w:val="005C7CCA"/>
    <w:pPr>
      <w:spacing w:after="0" w:line="240" w:lineRule="auto"/>
    </w:pPr>
  </w:style>
  <w:style w:type="character" w:customStyle="1" w:styleId="BezodstpwZnak">
    <w:name w:val="Bez odstępów Znak"/>
    <w:basedOn w:val="Domylnaczcionkaakapitu"/>
    <w:link w:val="Bezodstpw"/>
    <w:uiPriority w:val="1"/>
    <w:rsid w:val="005C7CCA"/>
  </w:style>
  <w:style w:type="character" w:customStyle="1" w:styleId="apple-converted-space">
    <w:name w:val="apple-converted-space"/>
    <w:basedOn w:val="Domylnaczcionkaakapitu"/>
    <w:rsid w:val="008D70E8"/>
  </w:style>
  <w:style w:type="paragraph" w:customStyle="1" w:styleId="text">
    <w:name w:val="text"/>
    <w:basedOn w:val="Normalny"/>
    <w:link w:val="textZnak"/>
    <w:rsid w:val="00192BAF"/>
    <w:pPr>
      <w:spacing w:before="120" w:after="0" w:line="240" w:lineRule="auto"/>
      <w:ind w:left="567"/>
    </w:pPr>
    <w:rPr>
      <w:rFonts w:ascii="Calibri" w:eastAsia="Times New Roman" w:hAnsi="Calibri" w:cs="Times New Roman"/>
      <w:lang w:eastAsia="pl-PL"/>
    </w:rPr>
  </w:style>
  <w:style w:type="character" w:customStyle="1" w:styleId="textZnak">
    <w:name w:val="text Znak"/>
    <w:link w:val="text"/>
    <w:rsid w:val="00192BAF"/>
    <w:rPr>
      <w:rFonts w:ascii="Calibri" w:eastAsia="Times New Roman" w:hAnsi="Calibri" w:cs="Times New Roman"/>
      <w:lang w:eastAsia="pl-PL"/>
    </w:rPr>
  </w:style>
  <w:style w:type="character" w:customStyle="1" w:styleId="Nagwek4Znak">
    <w:name w:val="Nagłówek 4 Znak"/>
    <w:basedOn w:val="Domylnaczcionkaakapitu"/>
    <w:link w:val="Nagwek4"/>
    <w:uiPriority w:val="9"/>
    <w:rsid w:val="005C7CCA"/>
    <w:rPr>
      <w:caps/>
      <w:color w:val="592C63" w:themeColor="accent2" w:themeShade="7F"/>
      <w:spacing w:val="10"/>
    </w:rPr>
  </w:style>
  <w:style w:type="table" w:customStyle="1" w:styleId="Tabela-Siatka1">
    <w:name w:val="Tabela - Siatka1"/>
    <w:basedOn w:val="Standardowy"/>
    <w:next w:val="Tabela-Siatka"/>
    <w:uiPriority w:val="59"/>
    <w:rsid w:val="003625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komentarzaZnak1">
    <w:name w:val="Tekst komentarza Znak1"/>
    <w:locked/>
    <w:rsid w:val="00362575"/>
    <w:rPr>
      <w:rFonts w:eastAsia="Calibri"/>
      <w:lang w:val="x-none" w:eastAsia="x-none"/>
    </w:rPr>
  </w:style>
  <w:style w:type="character" w:customStyle="1" w:styleId="tresc">
    <w:name w:val="tresc"/>
    <w:basedOn w:val="Domylnaczcionkaakapitu"/>
    <w:rsid w:val="00362575"/>
  </w:style>
  <w:style w:type="character" w:styleId="Hipercze">
    <w:name w:val="Hyperlink"/>
    <w:basedOn w:val="Domylnaczcionkaakapitu"/>
    <w:uiPriority w:val="99"/>
    <w:rsid w:val="00AA3E81"/>
    <w:rPr>
      <w:rFonts w:cs="Times New Roman"/>
      <w:color w:val="0000FF"/>
      <w:u w:val="single"/>
    </w:rPr>
  </w:style>
  <w:style w:type="character" w:customStyle="1" w:styleId="Nagwek5Znak">
    <w:name w:val="Nagłówek 5 Znak"/>
    <w:basedOn w:val="Domylnaczcionkaakapitu"/>
    <w:link w:val="Nagwek5"/>
    <w:uiPriority w:val="9"/>
    <w:rsid w:val="005C7CCA"/>
    <w:rPr>
      <w:caps/>
      <w:color w:val="592C63" w:themeColor="accent2" w:themeShade="7F"/>
      <w:spacing w:val="10"/>
    </w:rPr>
  </w:style>
  <w:style w:type="character" w:customStyle="1" w:styleId="Nagwek6Znak">
    <w:name w:val="Nagłówek 6 Znak"/>
    <w:basedOn w:val="Domylnaczcionkaakapitu"/>
    <w:link w:val="Nagwek6"/>
    <w:uiPriority w:val="9"/>
    <w:semiHidden/>
    <w:rsid w:val="005C7CCA"/>
    <w:rPr>
      <w:caps/>
      <w:color w:val="874295" w:themeColor="accent2" w:themeShade="BF"/>
      <w:spacing w:val="10"/>
    </w:rPr>
  </w:style>
  <w:style w:type="character" w:customStyle="1" w:styleId="Nagwek7Znak">
    <w:name w:val="Nagłówek 7 Znak"/>
    <w:basedOn w:val="Domylnaczcionkaakapitu"/>
    <w:link w:val="Nagwek7"/>
    <w:uiPriority w:val="9"/>
    <w:semiHidden/>
    <w:rsid w:val="005C7CCA"/>
    <w:rPr>
      <w:i/>
      <w:iCs/>
      <w:caps/>
      <w:color w:val="874295" w:themeColor="accent2" w:themeShade="BF"/>
      <w:spacing w:val="10"/>
    </w:rPr>
  </w:style>
  <w:style w:type="character" w:customStyle="1" w:styleId="Nagwek8Znak">
    <w:name w:val="Nagłówek 8 Znak"/>
    <w:basedOn w:val="Domylnaczcionkaakapitu"/>
    <w:link w:val="Nagwek8"/>
    <w:uiPriority w:val="9"/>
    <w:semiHidden/>
    <w:rsid w:val="005C7CCA"/>
    <w:rPr>
      <w:caps/>
      <w:spacing w:val="10"/>
      <w:sz w:val="20"/>
      <w:szCs w:val="20"/>
    </w:rPr>
  </w:style>
  <w:style w:type="character" w:customStyle="1" w:styleId="Nagwek9Znak">
    <w:name w:val="Nagłówek 9 Znak"/>
    <w:basedOn w:val="Domylnaczcionkaakapitu"/>
    <w:link w:val="Nagwek9"/>
    <w:uiPriority w:val="9"/>
    <w:semiHidden/>
    <w:rsid w:val="005C7CCA"/>
    <w:rPr>
      <w:i/>
      <w:iCs/>
      <w:caps/>
      <w:spacing w:val="10"/>
      <w:sz w:val="20"/>
      <w:szCs w:val="20"/>
    </w:rPr>
  </w:style>
  <w:style w:type="paragraph" w:styleId="Legenda">
    <w:name w:val="caption"/>
    <w:basedOn w:val="Normalny"/>
    <w:next w:val="Normalny"/>
    <w:uiPriority w:val="35"/>
    <w:unhideWhenUsed/>
    <w:qFormat/>
    <w:rsid w:val="005C7CCA"/>
    <w:rPr>
      <w:caps/>
      <w:spacing w:val="10"/>
      <w:sz w:val="18"/>
      <w:szCs w:val="18"/>
    </w:rPr>
  </w:style>
  <w:style w:type="paragraph" w:styleId="Tytu">
    <w:name w:val="Title"/>
    <w:basedOn w:val="Normalny"/>
    <w:next w:val="Normalny"/>
    <w:link w:val="TytuZnak"/>
    <w:uiPriority w:val="10"/>
    <w:qFormat/>
    <w:rsid w:val="005C7CCA"/>
    <w:pPr>
      <w:pBdr>
        <w:top w:val="dotted" w:sz="2" w:space="1" w:color="5A2C64" w:themeColor="accent2" w:themeShade="80"/>
        <w:bottom w:val="dotted" w:sz="2" w:space="6" w:color="5A2C64" w:themeColor="accent2" w:themeShade="80"/>
      </w:pBdr>
      <w:spacing w:before="500" w:after="300" w:line="240" w:lineRule="auto"/>
      <w:jc w:val="center"/>
    </w:pPr>
    <w:rPr>
      <w:caps/>
      <w:color w:val="5A2C64" w:themeColor="accent2" w:themeShade="80"/>
      <w:spacing w:val="50"/>
      <w:sz w:val="44"/>
      <w:szCs w:val="44"/>
    </w:rPr>
  </w:style>
  <w:style w:type="character" w:customStyle="1" w:styleId="TytuZnak">
    <w:name w:val="Tytuł Znak"/>
    <w:basedOn w:val="Domylnaczcionkaakapitu"/>
    <w:link w:val="Tytu"/>
    <w:uiPriority w:val="10"/>
    <w:rsid w:val="005C7CCA"/>
    <w:rPr>
      <w:caps/>
      <w:color w:val="5A2C64" w:themeColor="accent2" w:themeShade="80"/>
      <w:spacing w:val="50"/>
      <w:sz w:val="44"/>
      <w:szCs w:val="44"/>
    </w:rPr>
  </w:style>
  <w:style w:type="paragraph" w:styleId="Podtytu">
    <w:name w:val="Subtitle"/>
    <w:basedOn w:val="Normalny"/>
    <w:next w:val="Normalny"/>
    <w:link w:val="PodtytuZnak"/>
    <w:uiPriority w:val="11"/>
    <w:qFormat/>
    <w:rsid w:val="005C7CCA"/>
    <w:pPr>
      <w:spacing w:after="560" w:line="240" w:lineRule="auto"/>
      <w:jc w:val="center"/>
    </w:pPr>
    <w:rPr>
      <w:caps/>
      <w:spacing w:val="20"/>
      <w:sz w:val="18"/>
      <w:szCs w:val="18"/>
    </w:rPr>
  </w:style>
  <w:style w:type="character" w:customStyle="1" w:styleId="PodtytuZnak">
    <w:name w:val="Podtytuł Znak"/>
    <w:basedOn w:val="Domylnaczcionkaakapitu"/>
    <w:link w:val="Podtytu"/>
    <w:uiPriority w:val="11"/>
    <w:rsid w:val="005C7CCA"/>
    <w:rPr>
      <w:caps/>
      <w:spacing w:val="20"/>
      <w:sz w:val="18"/>
      <w:szCs w:val="18"/>
    </w:rPr>
  </w:style>
  <w:style w:type="character" w:styleId="Pogrubienie">
    <w:name w:val="Strong"/>
    <w:uiPriority w:val="22"/>
    <w:qFormat/>
    <w:rsid w:val="005C7CCA"/>
    <w:rPr>
      <w:b/>
      <w:bCs/>
      <w:color w:val="874295" w:themeColor="accent2" w:themeShade="BF"/>
      <w:spacing w:val="5"/>
    </w:rPr>
  </w:style>
  <w:style w:type="character" w:styleId="Uwydatnienie">
    <w:name w:val="Emphasis"/>
    <w:uiPriority w:val="20"/>
    <w:qFormat/>
    <w:rsid w:val="005C7CCA"/>
    <w:rPr>
      <w:caps/>
      <w:spacing w:val="5"/>
      <w:sz w:val="20"/>
      <w:szCs w:val="20"/>
    </w:rPr>
  </w:style>
  <w:style w:type="paragraph" w:styleId="Cytat">
    <w:name w:val="Quote"/>
    <w:basedOn w:val="Normalny"/>
    <w:next w:val="Normalny"/>
    <w:link w:val="CytatZnak"/>
    <w:uiPriority w:val="29"/>
    <w:qFormat/>
    <w:rsid w:val="005C7CCA"/>
    <w:rPr>
      <w:i/>
      <w:iCs/>
    </w:rPr>
  </w:style>
  <w:style w:type="character" w:customStyle="1" w:styleId="CytatZnak">
    <w:name w:val="Cytat Znak"/>
    <w:basedOn w:val="Domylnaczcionkaakapitu"/>
    <w:link w:val="Cytat"/>
    <w:uiPriority w:val="29"/>
    <w:rsid w:val="005C7CCA"/>
    <w:rPr>
      <w:i/>
      <w:iCs/>
    </w:rPr>
  </w:style>
  <w:style w:type="paragraph" w:styleId="Cytatintensywny">
    <w:name w:val="Intense Quote"/>
    <w:basedOn w:val="Normalny"/>
    <w:next w:val="Normalny"/>
    <w:link w:val="CytatintensywnyZnak"/>
    <w:uiPriority w:val="30"/>
    <w:qFormat/>
    <w:rsid w:val="005C7CCA"/>
    <w:pPr>
      <w:pBdr>
        <w:top w:val="dotted" w:sz="2" w:space="10" w:color="5A2C64" w:themeColor="accent2" w:themeShade="80"/>
        <w:bottom w:val="dotted" w:sz="2" w:space="4" w:color="5A2C64" w:themeColor="accent2" w:themeShade="80"/>
      </w:pBdr>
      <w:spacing w:before="160" w:line="300" w:lineRule="auto"/>
      <w:ind w:left="1440" w:right="1440"/>
    </w:pPr>
    <w:rPr>
      <w:caps/>
      <w:color w:val="592C63" w:themeColor="accent2" w:themeShade="7F"/>
      <w:spacing w:val="5"/>
      <w:sz w:val="20"/>
      <w:szCs w:val="20"/>
    </w:rPr>
  </w:style>
  <w:style w:type="character" w:customStyle="1" w:styleId="CytatintensywnyZnak">
    <w:name w:val="Cytat intensywny Znak"/>
    <w:basedOn w:val="Domylnaczcionkaakapitu"/>
    <w:link w:val="Cytatintensywny"/>
    <w:uiPriority w:val="30"/>
    <w:rsid w:val="005C7CCA"/>
    <w:rPr>
      <w:caps/>
      <w:color w:val="592C63" w:themeColor="accent2" w:themeShade="7F"/>
      <w:spacing w:val="5"/>
      <w:sz w:val="20"/>
      <w:szCs w:val="20"/>
    </w:rPr>
  </w:style>
  <w:style w:type="character" w:styleId="Wyrnieniedelikatne">
    <w:name w:val="Subtle Emphasis"/>
    <w:uiPriority w:val="19"/>
    <w:qFormat/>
    <w:rsid w:val="005C7CCA"/>
    <w:rPr>
      <w:i/>
      <w:iCs/>
    </w:rPr>
  </w:style>
  <w:style w:type="character" w:styleId="Wyrnienieintensywne">
    <w:name w:val="Intense Emphasis"/>
    <w:uiPriority w:val="21"/>
    <w:qFormat/>
    <w:rsid w:val="005C7CCA"/>
    <w:rPr>
      <w:i/>
      <w:iCs/>
      <w:caps/>
      <w:spacing w:val="10"/>
      <w:sz w:val="20"/>
      <w:szCs w:val="20"/>
    </w:rPr>
  </w:style>
  <w:style w:type="character" w:styleId="Odwoaniedelikatne">
    <w:name w:val="Subtle Reference"/>
    <w:basedOn w:val="Domylnaczcionkaakapitu"/>
    <w:uiPriority w:val="31"/>
    <w:qFormat/>
    <w:rsid w:val="005C7CCA"/>
    <w:rPr>
      <w:rFonts w:asciiTheme="minorHAnsi" w:eastAsiaTheme="minorEastAsia" w:hAnsiTheme="minorHAnsi" w:cstheme="minorBidi"/>
      <w:i/>
      <w:iCs/>
      <w:color w:val="592C63" w:themeColor="accent2" w:themeShade="7F"/>
    </w:rPr>
  </w:style>
  <w:style w:type="character" w:styleId="Odwoanieintensywne">
    <w:name w:val="Intense Reference"/>
    <w:uiPriority w:val="32"/>
    <w:qFormat/>
    <w:rsid w:val="005C7CCA"/>
    <w:rPr>
      <w:rFonts w:asciiTheme="minorHAnsi" w:eastAsiaTheme="minorEastAsia" w:hAnsiTheme="minorHAnsi" w:cstheme="minorBidi"/>
      <w:b/>
      <w:bCs/>
      <w:i/>
      <w:iCs/>
      <w:color w:val="592C63" w:themeColor="accent2" w:themeShade="7F"/>
    </w:rPr>
  </w:style>
  <w:style w:type="character" w:styleId="Tytuksiki">
    <w:name w:val="Book Title"/>
    <w:uiPriority w:val="33"/>
    <w:qFormat/>
    <w:rsid w:val="005C7CCA"/>
    <w:rPr>
      <w:caps/>
      <w:color w:val="592C63" w:themeColor="accent2" w:themeShade="7F"/>
      <w:spacing w:val="5"/>
      <w:u w:color="592C63" w:themeColor="accent2" w:themeShade="7F"/>
    </w:rPr>
  </w:style>
  <w:style w:type="paragraph" w:styleId="Nagwekspisutreci">
    <w:name w:val="TOC Heading"/>
    <w:basedOn w:val="Nagwek1"/>
    <w:next w:val="Normalny"/>
    <w:uiPriority w:val="39"/>
    <w:unhideWhenUsed/>
    <w:qFormat/>
    <w:rsid w:val="005C7CCA"/>
    <w:pPr>
      <w:outlineLvl w:val="9"/>
    </w:pPr>
    <w:rPr>
      <w:lang w:bidi="en-US"/>
    </w:rPr>
  </w:style>
  <w:style w:type="paragraph" w:styleId="Spistreci1">
    <w:name w:val="toc 1"/>
    <w:basedOn w:val="Normalny"/>
    <w:next w:val="Normalny"/>
    <w:autoRedefine/>
    <w:uiPriority w:val="39"/>
    <w:unhideWhenUsed/>
    <w:rsid w:val="006A2977"/>
    <w:pPr>
      <w:spacing w:after="100"/>
    </w:pPr>
  </w:style>
  <w:style w:type="paragraph" w:styleId="Spistreci2">
    <w:name w:val="toc 2"/>
    <w:basedOn w:val="Normalny"/>
    <w:next w:val="Normalny"/>
    <w:autoRedefine/>
    <w:uiPriority w:val="39"/>
    <w:unhideWhenUsed/>
    <w:rsid w:val="006A2977"/>
    <w:pPr>
      <w:spacing w:after="100"/>
      <w:ind w:left="220"/>
    </w:pPr>
  </w:style>
  <w:style w:type="paragraph" w:styleId="Spistreci3">
    <w:name w:val="toc 3"/>
    <w:basedOn w:val="Normalny"/>
    <w:next w:val="Normalny"/>
    <w:autoRedefine/>
    <w:uiPriority w:val="39"/>
    <w:unhideWhenUsed/>
    <w:rsid w:val="006A2977"/>
    <w:pPr>
      <w:spacing w:after="100"/>
      <w:ind w:left="440"/>
    </w:pPr>
  </w:style>
  <w:style w:type="paragraph" w:customStyle="1" w:styleId="Style8">
    <w:name w:val="Style8"/>
    <w:basedOn w:val="Normalny"/>
    <w:uiPriority w:val="99"/>
    <w:rsid w:val="00326256"/>
    <w:pPr>
      <w:widowControl w:val="0"/>
      <w:autoSpaceDE w:val="0"/>
      <w:autoSpaceDN w:val="0"/>
      <w:adjustRightInd w:val="0"/>
      <w:spacing w:after="0" w:line="260" w:lineRule="exact"/>
      <w:jc w:val="both"/>
    </w:pPr>
    <w:rPr>
      <w:rFonts w:ascii="Calibri" w:eastAsiaTheme="minorEastAsia" w:hAnsi="Calibri" w:cstheme="minorBidi"/>
      <w:sz w:val="24"/>
      <w:szCs w:val="24"/>
      <w:lang w:eastAsia="pl-PL"/>
    </w:rPr>
  </w:style>
  <w:style w:type="character" w:customStyle="1" w:styleId="FontStyle17">
    <w:name w:val="Font Style17"/>
    <w:basedOn w:val="Domylnaczcionkaakapitu"/>
    <w:uiPriority w:val="99"/>
    <w:rsid w:val="00326256"/>
    <w:rPr>
      <w:rFonts w:ascii="Times New Roman" w:hAnsi="Times New Roman" w:cs="Times New Roman"/>
      <w:color w:val="000000"/>
      <w:sz w:val="20"/>
      <w:szCs w:val="20"/>
    </w:rPr>
  </w:style>
  <w:style w:type="character" w:customStyle="1" w:styleId="FontStyle52">
    <w:name w:val="Font Style52"/>
    <w:basedOn w:val="Domylnaczcionkaakapitu"/>
    <w:uiPriority w:val="99"/>
    <w:rsid w:val="00326256"/>
    <w:rPr>
      <w:rFonts w:ascii="Times New Roman" w:hAnsi="Times New Roman" w:cs="Times New Roman" w:hint="default"/>
      <w:color w:val="000000"/>
      <w:sz w:val="20"/>
      <w:szCs w:val="20"/>
    </w:rPr>
  </w:style>
  <w:style w:type="character" w:customStyle="1" w:styleId="xbe">
    <w:name w:val="_xbe"/>
    <w:basedOn w:val="Domylnaczcionkaakapitu"/>
    <w:rsid w:val="00326256"/>
  </w:style>
  <w:style w:type="table" w:styleId="Jasnasiatkaakcent2">
    <w:name w:val="Light Grid Accent 2"/>
    <w:basedOn w:val="Standardowy"/>
    <w:uiPriority w:val="62"/>
    <w:rsid w:val="005C7CCA"/>
    <w:pPr>
      <w:spacing w:after="0" w:line="240" w:lineRule="auto"/>
    </w:pPr>
    <w:tblPr>
      <w:tblStyleRowBandSize w:val="1"/>
      <w:tblStyleColBandSize w:val="1"/>
      <w:tblInd w:w="0" w:type="dxa"/>
      <w:tblBorders>
        <w:top w:val="single" w:sz="8" w:space="0" w:color="AC66BB" w:themeColor="accent2"/>
        <w:left w:val="single" w:sz="8" w:space="0" w:color="AC66BB" w:themeColor="accent2"/>
        <w:bottom w:val="single" w:sz="8" w:space="0" w:color="AC66BB" w:themeColor="accent2"/>
        <w:right w:val="single" w:sz="8" w:space="0" w:color="AC66BB" w:themeColor="accent2"/>
        <w:insideH w:val="single" w:sz="8" w:space="0" w:color="AC66BB" w:themeColor="accent2"/>
        <w:insideV w:val="single" w:sz="8" w:space="0" w:color="AC66BB"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C66BB" w:themeColor="accent2"/>
          <w:left w:val="single" w:sz="8" w:space="0" w:color="AC66BB" w:themeColor="accent2"/>
          <w:bottom w:val="single" w:sz="18" w:space="0" w:color="AC66BB" w:themeColor="accent2"/>
          <w:right w:val="single" w:sz="8" w:space="0" w:color="AC66BB" w:themeColor="accent2"/>
          <w:insideH w:val="nil"/>
          <w:insideV w:val="single" w:sz="8" w:space="0" w:color="AC66B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insideH w:val="nil"/>
          <w:insideV w:val="single" w:sz="8" w:space="0" w:color="AC66B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shd w:val="clear" w:color="auto" w:fill="EAD9EE" w:themeFill="accent2" w:themeFillTint="3F"/>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insideV w:val="single" w:sz="8" w:space="0" w:color="AC66BB" w:themeColor="accent2"/>
        </w:tcBorders>
        <w:shd w:val="clear" w:color="auto" w:fill="EAD9EE" w:themeFill="accent2" w:themeFillTint="3F"/>
      </w:tcPr>
    </w:tblStylePr>
    <w:tblStylePr w:type="band2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insideV w:val="single" w:sz="8" w:space="0" w:color="AC66BB" w:themeColor="accent2"/>
        </w:tcBorders>
      </w:tcPr>
    </w:tblStylePr>
  </w:style>
  <w:style w:type="table" w:styleId="Jasnalistaakcent2">
    <w:name w:val="Light List Accent 2"/>
    <w:basedOn w:val="Standardowy"/>
    <w:uiPriority w:val="61"/>
    <w:rsid w:val="005C7CCA"/>
    <w:pPr>
      <w:spacing w:after="0" w:line="240" w:lineRule="auto"/>
    </w:pPr>
    <w:tblPr>
      <w:tblStyleRowBandSize w:val="1"/>
      <w:tblStyleColBandSize w:val="1"/>
      <w:tblInd w:w="0" w:type="dxa"/>
      <w:tblBorders>
        <w:top w:val="single" w:sz="8" w:space="0" w:color="AC66BB" w:themeColor="accent2"/>
        <w:left w:val="single" w:sz="8" w:space="0" w:color="AC66BB" w:themeColor="accent2"/>
        <w:bottom w:val="single" w:sz="8" w:space="0" w:color="AC66BB" w:themeColor="accent2"/>
        <w:right w:val="single" w:sz="8" w:space="0" w:color="AC66BB"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C66BB" w:themeFill="accent2"/>
      </w:tcPr>
    </w:tblStylePr>
    <w:tblStylePr w:type="lastRow">
      <w:pPr>
        <w:spacing w:before="0" w:after="0" w:line="240" w:lineRule="auto"/>
      </w:pPr>
      <w:rPr>
        <w:b/>
        <w:bCs/>
      </w:rPr>
      <w:tblPr/>
      <w:tcPr>
        <w:tcBorders>
          <w:top w:val="double" w:sz="6" w:space="0" w:color="AC66BB" w:themeColor="accent2"/>
          <w:left w:val="single" w:sz="8" w:space="0" w:color="AC66BB" w:themeColor="accent2"/>
          <w:bottom w:val="single" w:sz="8" w:space="0" w:color="AC66BB" w:themeColor="accent2"/>
          <w:right w:val="single" w:sz="8" w:space="0" w:color="AC66BB" w:themeColor="accent2"/>
        </w:tcBorders>
      </w:tcPr>
    </w:tblStylePr>
    <w:tblStylePr w:type="firstCol">
      <w:rPr>
        <w:b/>
        <w:bCs/>
      </w:rPr>
    </w:tblStylePr>
    <w:tblStylePr w:type="lastCol">
      <w:rPr>
        <w:b/>
        <w:bCs/>
      </w:rPr>
    </w:tblStylePr>
    <w:tblStylePr w:type="band1Vert">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tblStylePr w:type="band1Horz">
      <w:tblPr/>
      <w:tcPr>
        <w:tcBorders>
          <w:top w:val="single" w:sz="8" w:space="0" w:color="AC66BB" w:themeColor="accent2"/>
          <w:left w:val="single" w:sz="8" w:space="0" w:color="AC66BB" w:themeColor="accent2"/>
          <w:bottom w:val="single" w:sz="8" w:space="0" w:color="AC66BB" w:themeColor="accent2"/>
          <w:right w:val="single" w:sz="8" w:space="0" w:color="AC66BB" w:themeColor="accent2"/>
        </w:tcBorders>
      </w:tcPr>
    </w:tblStylePr>
  </w:style>
  <w:style w:type="paragraph" w:styleId="Nagwek">
    <w:name w:val="header"/>
    <w:basedOn w:val="Normalny"/>
    <w:link w:val="NagwekZnak"/>
    <w:uiPriority w:val="99"/>
    <w:unhideWhenUsed/>
    <w:rsid w:val="005C7C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7CCA"/>
  </w:style>
  <w:style w:type="paragraph" w:styleId="Stopka">
    <w:name w:val="footer"/>
    <w:basedOn w:val="Normalny"/>
    <w:link w:val="StopkaZnak"/>
    <w:uiPriority w:val="99"/>
    <w:unhideWhenUsed/>
    <w:rsid w:val="005C7C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7CCA"/>
  </w:style>
  <w:style w:type="paragraph" w:customStyle="1" w:styleId="Style4">
    <w:name w:val="Style4"/>
    <w:basedOn w:val="Normalny"/>
    <w:uiPriority w:val="99"/>
    <w:rsid w:val="005C7CCA"/>
    <w:pPr>
      <w:widowControl w:val="0"/>
      <w:autoSpaceDE w:val="0"/>
      <w:autoSpaceDN w:val="0"/>
      <w:adjustRightInd w:val="0"/>
      <w:spacing w:after="0" w:line="252" w:lineRule="exact"/>
    </w:pPr>
    <w:rPr>
      <w:rFonts w:ascii="Arial" w:eastAsiaTheme="minorEastAsia" w:hAnsi="Arial" w:cs="Arial"/>
      <w:sz w:val="24"/>
      <w:szCs w:val="24"/>
      <w:lang w:eastAsia="pl-PL"/>
    </w:rPr>
  </w:style>
  <w:style w:type="paragraph" w:customStyle="1" w:styleId="Style12">
    <w:name w:val="Style12"/>
    <w:basedOn w:val="Normalny"/>
    <w:uiPriority w:val="99"/>
    <w:rsid w:val="005C7CCA"/>
    <w:pPr>
      <w:widowControl w:val="0"/>
      <w:autoSpaceDE w:val="0"/>
      <w:autoSpaceDN w:val="0"/>
      <w:adjustRightInd w:val="0"/>
      <w:spacing w:after="0" w:line="278" w:lineRule="exact"/>
      <w:ind w:firstLine="422"/>
    </w:pPr>
    <w:rPr>
      <w:rFonts w:ascii="Arial" w:eastAsiaTheme="minorEastAsia" w:hAnsi="Arial" w:cs="Arial"/>
      <w:sz w:val="24"/>
      <w:szCs w:val="24"/>
      <w:lang w:eastAsia="pl-PL"/>
    </w:rPr>
  </w:style>
  <w:style w:type="paragraph" w:customStyle="1" w:styleId="Style13">
    <w:name w:val="Style13"/>
    <w:basedOn w:val="Normalny"/>
    <w:uiPriority w:val="99"/>
    <w:rsid w:val="005C7CCA"/>
    <w:pPr>
      <w:widowControl w:val="0"/>
      <w:autoSpaceDE w:val="0"/>
      <w:autoSpaceDN w:val="0"/>
      <w:adjustRightInd w:val="0"/>
      <w:spacing w:after="0" w:line="293" w:lineRule="exact"/>
      <w:ind w:hanging="360"/>
    </w:pPr>
    <w:rPr>
      <w:rFonts w:ascii="Arial" w:eastAsiaTheme="minorEastAsia" w:hAnsi="Arial" w:cs="Arial"/>
      <w:sz w:val="24"/>
      <w:szCs w:val="24"/>
      <w:lang w:eastAsia="pl-PL"/>
    </w:rPr>
  </w:style>
  <w:style w:type="paragraph" w:customStyle="1" w:styleId="Bezodstpw1">
    <w:name w:val="Bez odstępów1"/>
    <w:qFormat/>
    <w:rsid w:val="005C7CCA"/>
    <w:pPr>
      <w:suppressAutoHyphens/>
      <w:spacing w:after="0" w:line="100" w:lineRule="atLeast"/>
    </w:pPr>
    <w:rPr>
      <w:rFonts w:ascii="Calibri" w:eastAsia="Lucida Sans Unicode" w:hAnsi="Calibri" w:cs="font302"/>
      <w:color w:val="00000A"/>
      <w:lang w:eastAsia="ar-SA"/>
    </w:rPr>
  </w:style>
  <w:style w:type="paragraph" w:customStyle="1" w:styleId="Akapitzlist1">
    <w:name w:val="Akapit z listą1"/>
    <w:basedOn w:val="Normalny"/>
    <w:rsid w:val="005C7CCA"/>
    <w:pPr>
      <w:spacing w:line="276" w:lineRule="auto"/>
      <w:ind w:left="720"/>
      <w:contextualSpacing/>
    </w:pPr>
    <w:rPr>
      <w:rFonts w:ascii="Calibri" w:eastAsia="Times New Roman" w:hAnsi="Calibri" w:cs="Times New Roman"/>
      <w:lang w:eastAsia="pl-PL"/>
    </w:rPr>
  </w:style>
  <w:style w:type="character" w:customStyle="1" w:styleId="plainlinks">
    <w:name w:val="plainlinks"/>
    <w:basedOn w:val="Domylnaczcionkaakapitu"/>
    <w:rsid w:val="005C7CCA"/>
  </w:style>
  <w:style w:type="paragraph" w:customStyle="1" w:styleId="Style7">
    <w:name w:val="Style7"/>
    <w:basedOn w:val="Normalny"/>
    <w:uiPriority w:val="99"/>
    <w:rsid w:val="005C7CCA"/>
    <w:pPr>
      <w:widowControl w:val="0"/>
      <w:autoSpaceDE w:val="0"/>
      <w:autoSpaceDN w:val="0"/>
      <w:adjustRightInd w:val="0"/>
      <w:spacing w:after="0" w:line="259" w:lineRule="exact"/>
      <w:jc w:val="both"/>
    </w:pPr>
    <w:rPr>
      <w:rFonts w:ascii="Arial" w:eastAsiaTheme="minorEastAsia" w:hAnsi="Arial" w:cs="Arial"/>
      <w:sz w:val="24"/>
      <w:szCs w:val="24"/>
      <w:lang w:eastAsia="pl-PL"/>
    </w:rPr>
  </w:style>
  <w:style w:type="character" w:customStyle="1" w:styleId="FontStyle22">
    <w:name w:val="Font Style22"/>
    <w:basedOn w:val="Domylnaczcionkaakapitu"/>
    <w:uiPriority w:val="99"/>
    <w:rsid w:val="005C7CCA"/>
    <w:rPr>
      <w:rFonts w:ascii="Arial" w:hAnsi="Arial" w:cs="Arial"/>
      <w:color w:val="000000"/>
      <w:sz w:val="14"/>
      <w:szCs w:val="14"/>
    </w:rPr>
  </w:style>
  <w:style w:type="paragraph" w:styleId="Spistreci4">
    <w:name w:val="toc 4"/>
    <w:basedOn w:val="Normalny"/>
    <w:next w:val="Normalny"/>
    <w:autoRedefine/>
    <w:uiPriority w:val="39"/>
    <w:unhideWhenUsed/>
    <w:rsid w:val="005C7CCA"/>
    <w:pPr>
      <w:spacing w:after="0" w:line="240" w:lineRule="auto"/>
      <w:ind w:left="440"/>
    </w:pPr>
    <w:rPr>
      <w:rFonts w:asciiTheme="minorHAnsi" w:eastAsiaTheme="minorEastAsia" w:hAnsiTheme="minorHAnsi" w:cstheme="minorBidi"/>
      <w:sz w:val="20"/>
      <w:szCs w:val="20"/>
      <w:lang w:eastAsia="pl-PL"/>
    </w:rPr>
  </w:style>
  <w:style w:type="paragraph" w:styleId="Spistreci5">
    <w:name w:val="toc 5"/>
    <w:basedOn w:val="Normalny"/>
    <w:next w:val="Normalny"/>
    <w:autoRedefine/>
    <w:uiPriority w:val="39"/>
    <w:unhideWhenUsed/>
    <w:rsid w:val="005C7CCA"/>
    <w:pPr>
      <w:spacing w:after="0" w:line="240" w:lineRule="auto"/>
      <w:ind w:left="660"/>
    </w:pPr>
    <w:rPr>
      <w:rFonts w:asciiTheme="minorHAnsi" w:eastAsiaTheme="minorEastAsia" w:hAnsiTheme="minorHAnsi" w:cstheme="minorBidi"/>
      <w:sz w:val="20"/>
      <w:szCs w:val="20"/>
      <w:lang w:eastAsia="pl-PL"/>
    </w:rPr>
  </w:style>
  <w:style w:type="paragraph" w:styleId="Spistreci6">
    <w:name w:val="toc 6"/>
    <w:basedOn w:val="Normalny"/>
    <w:next w:val="Normalny"/>
    <w:autoRedefine/>
    <w:uiPriority w:val="39"/>
    <w:unhideWhenUsed/>
    <w:rsid w:val="005C7CCA"/>
    <w:pPr>
      <w:spacing w:after="0" w:line="240" w:lineRule="auto"/>
      <w:ind w:left="880"/>
    </w:pPr>
    <w:rPr>
      <w:rFonts w:asciiTheme="minorHAnsi" w:eastAsiaTheme="minorEastAsia" w:hAnsiTheme="minorHAnsi" w:cstheme="minorBidi"/>
      <w:sz w:val="20"/>
      <w:szCs w:val="20"/>
      <w:lang w:eastAsia="pl-PL"/>
    </w:rPr>
  </w:style>
  <w:style w:type="paragraph" w:styleId="Spistreci7">
    <w:name w:val="toc 7"/>
    <w:basedOn w:val="Normalny"/>
    <w:next w:val="Normalny"/>
    <w:autoRedefine/>
    <w:uiPriority w:val="39"/>
    <w:unhideWhenUsed/>
    <w:rsid w:val="005C7CCA"/>
    <w:pPr>
      <w:spacing w:after="0" w:line="240" w:lineRule="auto"/>
      <w:ind w:left="1100"/>
    </w:pPr>
    <w:rPr>
      <w:rFonts w:asciiTheme="minorHAnsi" w:eastAsiaTheme="minorEastAsia" w:hAnsiTheme="minorHAnsi" w:cstheme="minorBidi"/>
      <w:sz w:val="20"/>
      <w:szCs w:val="20"/>
      <w:lang w:eastAsia="pl-PL"/>
    </w:rPr>
  </w:style>
  <w:style w:type="paragraph" w:styleId="Spistreci8">
    <w:name w:val="toc 8"/>
    <w:basedOn w:val="Normalny"/>
    <w:next w:val="Normalny"/>
    <w:autoRedefine/>
    <w:uiPriority w:val="39"/>
    <w:unhideWhenUsed/>
    <w:rsid w:val="005C7CCA"/>
    <w:pPr>
      <w:spacing w:after="0" w:line="240" w:lineRule="auto"/>
      <w:ind w:left="1320"/>
    </w:pPr>
    <w:rPr>
      <w:rFonts w:asciiTheme="minorHAnsi" w:eastAsiaTheme="minorEastAsia" w:hAnsiTheme="minorHAnsi" w:cstheme="minorBidi"/>
      <w:sz w:val="20"/>
      <w:szCs w:val="20"/>
      <w:lang w:eastAsia="pl-PL"/>
    </w:rPr>
  </w:style>
  <w:style w:type="paragraph" w:styleId="Spistreci9">
    <w:name w:val="toc 9"/>
    <w:basedOn w:val="Normalny"/>
    <w:next w:val="Normalny"/>
    <w:autoRedefine/>
    <w:uiPriority w:val="39"/>
    <w:unhideWhenUsed/>
    <w:rsid w:val="005C7CCA"/>
    <w:pPr>
      <w:spacing w:after="0" w:line="240" w:lineRule="auto"/>
      <w:ind w:left="1540"/>
    </w:pPr>
    <w:rPr>
      <w:rFonts w:asciiTheme="minorHAnsi" w:eastAsiaTheme="minorEastAsia" w:hAnsiTheme="minorHAnsi" w:cstheme="minorBidi"/>
      <w:sz w:val="20"/>
      <w:szCs w:val="20"/>
      <w:lang w:eastAsia="pl-PL"/>
    </w:rPr>
  </w:style>
  <w:style w:type="paragraph" w:customStyle="1" w:styleId="font5">
    <w:name w:val="font5"/>
    <w:basedOn w:val="Normalny"/>
    <w:rsid w:val="005C7CCA"/>
    <w:pPr>
      <w:spacing w:before="100" w:beforeAutospacing="1" w:after="100" w:afterAutospacing="1" w:line="240" w:lineRule="auto"/>
    </w:pPr>
    <w:rPr>
      <w:rFonts w:ascii="Tahoma" w:eastAsia="Times New Roman" w:hAnsi="Tahoma" w:cs="Tahoma"/>
      <w:b/>
      <w:bCs/>
      <w:color w:val="2B79C1"/>
      <w:sz w:val="16"/>
      <w:szCs w:val="16"/>
      <w:lang w:eastAsia="pl-PL"/>
    </w:rPr>
  </w:style>
  <w:style w:type="paragraph" w:customStyle="1" w:styleId="font6">
    <w:name w:val="font6"/>
    <w:basedOn w:val="Normalny"/>
    <w:rsid w:val="005C7CCA"/>
    <w:pPr>
      <w:spacing w:before="100" w:beforeAutospacing="1" w:after="100" w:afterAutospacing="1" w:line="240" w:lineRule="auto"/>
    </w:pPr>
    <w:rPr>
      <w:rFonts w:ascii="Calibri" w:eastAsia="Times New Roman" w:hAnsi="Calibri" w:cs="Calibri"/>
      <w:color w:val="333333"/>
      <w:sz w:val="16"/>
      <w:szCs w:val="16"/>
      <w:lang w:eastAsia="pl-PL"/>
    </w:rPr>
  </w:style>
  <w:style w:type="paragraph" w:customStyle="1" w:styleId="xl63">
    <w:name w:val="xl63"/>
    <w:basedOn w:val="Normalny"/>
    <w:rsid w:val="005C7CCA"/>
    <w:pPr>
      <w:spacing w:before="100" w:beforeAutospacing="1" w:after="100" w:afterAutospacing="1" w:line="240" w:lineRule="auto"/>
    </w:pPr>
    <w:rPr>
      <w:rFonts w:ascii="Times New Roman" w:eastAsia="Times New Roman" w:hAnsi="Times New Roman" w:cs="Times New Roman"/>
      <w:b/>
      <w:bCs/>
      <w:sz w:val="24"/>
      <w:szCs w:val="24"/>
      <w:lang w:eastAsia="pl-PL"/>
    </w:rPr>
  </w:style>
  <w:style w:type="paragraph" w:customStyle="1" w:styleId="xl64">
    <w:name w:val="xl64"/>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65">
    <w:name w:val="xl65"/>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66">
    <w:name w:val="xl66"/>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67">
    <w:name w:val="xl67"/>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68">
    <w:name w:val="xl68"/>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69">
    <w:name w:val="xl69"/>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0">
    <w:name w:val="xl70"/>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71">
    <w:name w:val="xl71"/>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2">
    <w:name w:val="xl72"/>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pl-PL"/>
    </w:rPr>
  </w:style>
  <w:style w:type="paragraph" w:customStyle="1" w:styleId="xl73">
    <w:name w:val="xl73"/>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4">
    <w:name w:val="xl74"/>
    <w:basedOn w:val="Normalny"/>
    <w:rsid w:val="005C7CCA"/>
    <w:pP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5">
    <w:name w:val="xl75"/>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customStyle="1" w:styleId="xl76">
    <w:name w:val="xl76"/>
    <w:basedOn w:val="Normalny"/>
    <w:rsid w:val="005C7C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pl-PL"/>
    </w:rPr>
  </w:style>
  <w:style w:type="paragraph" w:styleId="Tekstpodstawowywcity2">
    <w:name w:val="Body Text Indent 2"/>
    <w:basedOn w:val="Normalny"/>
    <w:link w:val="Tekstpodstawowywcity2Znak"/>
    <w:rsid w:val="005C7CCA"/>
    <w:pPr>
      <w:spacing w:after="120" w:line="240" w:lineRule="auto"/>
      <w:ind w:firstLine="709"/>
      <w:jc w:val="both"/>
    </w:pPr>
    <w:rPr>
      <w:rFonts w:ascii="Arial" w:eastAsia="Times New Roman" w:hAnsi="Arial" w:cs="Times New Roman"/>
      <w:sz w:val="20"/>
      <w:szCs w:val="20"/>
      <w:lang w:eastAsia="pl-PL"/>
    </w:rPr>
  </w:style>
  <w:style w:type="character" w:customStyle="1" w:styleId="Tekstpodstawowywcity2Znak">
    <w:name w:val="Tekst podstawowy wcięty 2 Znak"/>
    <w:basedOn w:val="Domylnaczcionkaakapitu"/>
    <w:link w:val="Tekstpodstawowywcity2"/>
    <w:rsid w:val="005C7CCA"/>
    <w:rPr>
      <w:rFonts w:ascii="Arial" w:eastAsia="Times New Roman" w:hAnsi="Arial" w:cs="Times New Roman"/>
      <w:sz w:val="20"/>
      <w:szCs w:val="20"/>
      <w:lang w:eastAsia="pl-PL"/>
    </w:rPr>
  </w:style>
  <w:style w:type="table" w:customStyle="1" w:styleId="GridTable5Dark">
    <w:name w:val="Grid Table 5 Dark"/>
    <w:basedOn w:val="Standardowy"/>
    <w:uiPriority w:val="50"/>
    <w:rsid w:val="005C7CCA"/>
    <w:pPr>
      <w:spacing w:after="0" w:line="240" w:lineRule="auto"/>
    </w:pPr>
    <w:rPr>
      <w:rFonts w:ascii="Segoe UI" w:eastAsiaTheme="minorEastAsia" w:hAnsi="Segoe UI" w:cstheme="minorBidi"/>
      <w:sz w:val="16"/>
      <w:lang w:eastAsia="pl-PL"/>
    </w:rPr>
    <w:tblPr>
      <w:tblStyleRowBandSize w:val="1"/>
      <w:tblStyleColBandSize w:val="1"/>
      <w:jc w:val="cente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7" w:type="dxa"/>
        <w:left w:w="108" w:type="dxa"/>
        <w:bottom w:w="17" w:type="dxa"/>
        <w:right w:w="108" w:type="dxa"/>
      </w:tblCellMar>
    </w:tblPr>
    <w:trPr>
      <w:jc w:val="center"/>
    </w:tr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TekstprzypisukocowegoZnak">
    <w:name w:val="Tekst przypisu końcowego Znak"/>
    <w:basedOn w:val="Domylnaczcionkaakapitu"/>
    <w:link w:val="Tekstprzypisukocowego"/>
    <w:uiPriority w:val="99"/>
    <w:semiHidden/>
    <w:rsid w:val="005C7CCA"/>
    <w:rPr>
      <w:rFonts w:asciiTheme="minorHAnsi" w:eastAsiaTheme="minorEastAsia" w:hAnsiTheme="minorHAnsi" w:cstheme="minorBidi"/>
      <w:sz w:val="20"/>
      <w:szCs w:val="20"/>
      <w:lang w:eastAsia="pl-PL"/>
    </w:rPr>
  </w:style>
  <w:style w:type="paragraph" w:styleId="Tekstprzypisukocowego">
    <w:name w:val="endnote text"/>
    <w:basedOn w:val="Normalny"/>
    <w:link w:val="TekstprzypisukocowegoZnak"/>
    <w:uiPriority w:val="99"/>
    <w:semiHidden/>
    <w:unhideWhenUsed/>
    <w:rsid w:val="005C7CCA"/>
    <w:pPr>
      <w:spacing w:after="0" w:line="240" w:lineRule="auto"/>
    </w:pPr>
    <w:rPr>
      <w:rFonts w:asciiTheme="minorHAnsi" w:eastAsiaTheme="minorEastAsia" w:hAnsiTheme="minorHAnsi" w:cstheme="minorBidi"/>
      <w:sz w:val="20"/>
      <w:szCs w:val="20"/>
      <w:lang w:eastAsia="pl-PL"/>
    </w:rPr>
  </w:style>
  <w:style w:type="character" w:customStyle="1" w:styleId="TekstprzypisukocowegoZnak1">
    <w:name w:val="Tekst przypisu końcowego Znak1"/>
    <w:basedOn w:val="Domylnaczcionkaakapitu"/>
    <w:uiPriority w:val="99"/>
    <w:semiHidden/>
    <w:rsid w:val="005C7CCA"/>
    <w:rPr>
      <w:sz w:val="20"/>
      <w:szCs w:val="20"/>
    </w:rPr>
  </w:style>
  <w:style w:type="character" w:customStyle="1" w:styleId="MapadokumentuZnak">
    <w:name w:val="Mapa dokumentu Znak"/>
    <w:basedOn w:val="Domylnaczcionkaakapitu"/>
    <w:link w:val="Mapadokumentu"/>
    <w:uiPriority w:val="99"/>
    <w:semiHidden/>
    <w:rsid w:val="005C7CCA"/>
    <w:rPr>
      <w:rFonts w:ascii="Tahoma" w:eastAsia="Times New Roman" w:hAnsi="Tahoma" w:cs="Tahoma"/>
      <w:sz w:val="16"/>
      <w:szCs w:val="16"/>
    </w:rPr>
  </w:style>
  <w:style w:type="paragraph" w:styleId="Mapadokumentu">
    <w:name w:val="Document Map"/>
    <w:basedOn w:val="Normalny"/>
    <w:link w:val="MapadokumentuZnak"/>
    <w:uiPriority w:val="99"/>
    <w:semiHidden/>
    <w:unhideWhenUsed/>
    <w:rsid w:val="005C7CCA"/>
    <w:pPr>
      <w:spacing w:after="0" w:line="240" w:lineRule="auto"/>
      <w:jc w:val="both"/>
    </w:pPr>
    <w:rPr>
      <w:rFonts w:ascii="Tahoma" w:eastAsia="Times New Roman" w:hAnsi="Tahoma" w:cs="Tahoma"/>
      <w:sz w:val="16"/>
      <w:szCs w:val="16"/>
    </w:rPr>
  </w:style>
  <w:style w:type="character" w:customStyle="1" w:styleId="MapadokumentuZnak1">
    <w:name w:val="Mapa dokumentu Znak1"/>
    <w:basedOn w:val="Domylnaczcionkaakapitu"/>
    <w:uiPriority w:val="99"/>
    <w:semiHidden/>
    <w:rsid w:val="005C7CCA"/>
    <w:rPr>
      <w:rFonts w:ascii="Tahoma" w:hAnsi="Tahoma" w:cs="Tahoma"/>
      <w:sz w:val="16"/>
      <w:szCs w:val="16"/>
    </w:rPr>
  </w:style>
  <w:style w:type="paragraph" w:styleId="Tekstprzypisudolnego">
    <w:name w:val="footnote text"/>
    <w:basedOn w:val="Normalny"/>
    <w:link w:val="TekstprzypisudolnegoZnak"/>
    <w:uiPriority w:val="99"/>
    <w:rsid w:val="005C7CCA"/>
    <w:pPr>
      <w:tabs>
        <w:tab w:val="left" w:pos="284"/>
      </w:tabs>
      <w:spacing w:after="0" w:line="240" w:lineRule="auto"/>
      <w:ind w:left="284" w:hanging="284"/>
      <w:jc w:val="both"/>
    </w:pPr>
    <w:rPr>
      <w:rFonts w:ascii="Calibri" w:eastAsia="Calibri" w:hAnsi="Calibri" w:cs="Times New Roman"/>
      <w:sz w:val="16"/>
      <w:szCs w:val="20"/>
    </w:rPr>
  </w:style>
  <w:style w:type="character" w:customStyle="1" w:styleId="TekstprzypisudolnegoZnak">
    <w:name w:val="Tekst przypisu dolnego Znak"/>
    <w:basedOn w:val="Domylnaczcionkaakapitu"/>
    <w:link w:val="Tekstprzypisudolnego"/>
    <w:uiPriority w:val="99"/>
    <w:rsid w:val="005C7CCA"/>
    <w:rPr>
      <w:rFonts w:ascii="Calibri" w:eastAsia="Calibri" w:hAnsi="Calibri" w:cs="Times New Roman"/>
      <w:sz w:val="16"/>
      <w:szCs w:val="20"/>
    </w:rPr>
  </w:style>
  <w:style w:type="paragraph" w:customStyle="1" w:styleId="BodyText21">
    <w:name w:val="Body Text 21"/>
    <w:basedOn w:val="Normalny"/>
    <w:rsid w:val="005C7CCA"/>
    <w:pPr>
      <w:widowControl w:val="0"/>
      <w:spacing w:after="0" w:line="240" w:lineRule="auto"/>
    </w:pPr>
    <w:rPr>
      <w:rFonts w:ascii="Times New Roman" w:eastAsia="Times New Roman" w:hAnsi="Times New Roman" w:cs="Times New Roman"/>
      <w:sz w:val="24"/>
      <w:szCs w:val="20"/>
      <w:lang w:eastAsia="pl-PL"/>
    </w:rPr>
  </w:style>
  <w:style w:type="paragraph" w:customStyle="1" w:styleId="Standard">
    <w:name w:val="Standard"/>
    <w:link w:val="StandardZnak"/>
    <w:rsid w:val="005C7CCA"/>
    <w:pPr>
      <w:widowControl w:val="0"/>
      <w:spacing w:after="0" w:line="240" w:lineRule="auto"/>
    </w:pPr>
    <w:rPr>
      <w:rFonts w:ascii="Times New Roman" w:eastAsia="Calibri" w:hAnsi="Times New Roman" w:cs="Times New Roman"/>
      <w:sz w:val="24"/>
      <w:szCs w:val="20"/>
      <w:lang w:eastAsia="pl-PL"/>
    </w:rPr>
  </w:style>
  <w:style w:type="character" w:customStyle="1" w:styleId="StandardZnak">
    <w:name w:val="Standard Znak"/>
    <w:link w:val="Standard"/>
    <w:locked/>
    <w:rsid w:val="005C7CCA"/>
    <w:rPr>
      <w:rFonts w:ascii="Times New Roman" w:eastAsia="Calibri" w:hAnsi="Times New Roman"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05092">
      <w:bodyDiv w:val="1"/>
      <w:marLeft w:val="0"/>
      <w:marRight w:val="0"/>
      <w:marTop w:val="0"/>
      <w:marBottom w:val="0"/>
      <w:divBdr>
        <w:top w:val="none" w:sz="0" w:space="0" w:color="auto"/>
        <w:left w:val="none" w:sz="0" w:space="0" w:color="auto"/>
        <w:bottom w:val="none" w:sz="0" w:space="0" w:color="auto"/>
        <w:right w:val="none" w:sz="0" w:space="0" w:color="auto"/>
      </w:divBdr>
    </w:div>
    <w:div w:id="339281636">
      <w:bodyDiv w:val="1"/>
      <w:marLeft w:val="0"/>
      <w:marRight w:val="0"/>
      <w:marTop w:val="0"/>
      <w:marBottom w:val="0"/>
      <w:divBdr>
        <w:top w:val="none" w:sz="0" w:space="0" w:color="auto"/>
        <w:left w:val="none" w:sz="0" w:space="0" w:color="auto"/>
        <w:bottom w:val="none" w:sz="0" w:space="0" w:color="auto"/>
        <w:right w:val="none" w:sz="0" w:space="0" w:color="auto"/>
      </w:divBdr>
    </w:div>
    <w:div w:id="497112939">
      <w:bodyDiv w:val="1"/>
      <w:marLeft w:val="0"/>
      <w:marRight w:val="0"/>
      <w:marTop w:val="0"/>
      <w:marBottom w:val="0"/>
      <w:divBdr>
        <w:top w:val="none" w:sz="0" w:space="0" w:color="auto"/>
        <w:left w:val="none" w:sz="0" w:space="0" w:color="auto"/>
        <w:bottom w:val="none" w:sz="0" w:space="0" w:color="auto"/>
        <w:right w:val="none" w:sz="0" w:space="0" w:color="auto"/>
      </w:divBdr>
    </w:div>
    <w:div w:id="497768528">
      <w:bodyDiv w:val="1"/>
      <w:marLeft w:val="0"/>
      <w:marRight w:val="0"/>
      <w:marTop w:val="0"/>
      <w:marBottom w:val="0"/>
      <w:divBdr>
        <w:top w:val="none" w:sz="0" w:space="0" w:color="auto"/>
        <w:left w:val="none" w:sz="0" w:space="0" w:color="auto"/>
        <w:bottom w:val="none" w:sz="0" w:space="0" w:color="auto"/>
        <w:right w:val="none" w:sz="0" w:space="0" w:color="auto"/>
      </w:divBdr>
    </w:div>
    <w:div w:id="563686153">
      <w:bodyDiv w:val="1"/>
      <w:marLeft w:val="0"/>
      <w:marRight w:val="0"/>
      <w:marTop w:val="0"/>
      <w:marBottom w:val="0"/>
      <w:divBdr>
        <w:top w:val="none" w:sz="0" w:space="0" w:color="auto"/>
        <w:left w:val="none" w:sz="0" w:space="0" w:color="auto"/>
        <w:bottom w:val="none" w:sz="0" w:space="0" w:color="auto"/>
        <w:right w:val="none" w:sz="0" w:space="0" w:color="auto"/>
      </w:divBdr>
    </w:div>
    <w:div w:id="766467906">
      <w:bodyDiv w:val="1"/>
      <w:marLeft w:val="0"/>
      <w:marRight w:val="0"/>
      <w:marTop w:val="0"/>
      <w:marBottom w:val="0"/>
      <w:divBdr>
        <w:top w:val="none" w:sz="0" w:space="0" w:color="auto"/>
        <w:left w:val="none" w:sz="0" w:space="0" w:color="auto"/>
        <w:bottom w:val="none" w:sz="0" w:space="0" w:color="auto"/>
        <w:right w:val="none" w:sz="0" w:space="0" w:color="auto"/>
      </w:divBdr>
    </w:div>
    <w:div w:id="1066342969">
      <w:bodyDiv w:val="1"/>
      <w:marLeft w:val="0"/>
      <w:marRight w:val="0"/>
      <w:marTop w:val="0"/>
      <w:marBottom w:val="0"/>
      <w:divBdr>
        <w:top w:val="none" w:sz="0" w:space="0" w:color="auto"/>
        <w:left w:val="none" w:sz="0" w:space="0" w:color="auto"/>
        <w:bottom w:val="none" w:sz="0" w:space="0" w:color="auto"/>
        <w:right w:val="none" w:sz="0" w:space="0" w:color="auto"/>
      </w:divBdr>
    </w:div>
    <w:div w:id="1090196531">
      <w:bodyDiv w:val="1"/>
      <w:marLeft w:val="0"/>
      <w:marRight w:val="0"/>
      <w:marTop w:val="0"/>
      <w:marBottom w:val="0"/>
      <w:divBdr>
        <w:top w:val="none" w:sz="0" w:space="0" w:color="auto"/>
        <w:left w:val="none" w:sz="0" w:space="0" w:color="auto"/>
        <w:bottom w:val="none" w:sz="0" w:space="0" w:color="auto"/>
        <w:right w:val="none" w:sz="0" w:space="0" w:color="auto"/>
      </w:divBdr>
    </w:div>
    <w:div w:id="1314793670">
      <w:bodyDiv w:val="1"/>
      <w:marLeft w:val="0"/>
      <w:marRight w:val="0"/>
      <w:marTop w:val="0"/>
      <w:marBottom w:val="0"/>
      <w:divBdr>
        <w:top w:val="none" w:sz="0" w:space="0" w:color="auto"/>
        <w:left w:val="none" w:sz="0" w:space="0" w:color="auto"/>
        <w:bottom w:val="none" w:sz="0" w:space="0" w:color="auto"/>
        <w:right w:val="none" w:sz="0" w:space="0" w:color="auto"/>
      </w:divBdr>
    </w:div>
    <w:div w:id="1383291338">
      <w:bodyDiv w:val="1"/>
      <w:marLeft w:val="0"/>
      <w:marRight w:val="0"/>
      <w:marTop w:val="0"/>
      <w:marBottom w:val="0"/>
      <w:divBdr>
        <w:top w:val="none" w:sz="0" w:space="0" w:color="auto"/>
        <w:left w:val="none" w:sz="0" w:space="0" w:color="auto"/>
        <w:bottom w:val="none" w:sz="0" w:space="0" w:color="auto"/>
        <w:right w:val="none" w:sz="0" w:space="0" w:color="auto"/>
      </w:divBdr>
    </w:div>
    <w:div w:id="1524518172">
      <w:bodyDiv w:val="1"/>
      <w:marLeft w:val="0"/>
      <w:marRight w:val="0"/>
      <w:marTop w:val="0"/>
      <w:marBottom w:val="0"/>
      <w:divBdr>
        <w:top w:val="none" w:sz="0" w:space="0" w:color="auto"/>
        <w:left w:val="none" w:sz="0" w:space="0" w:color="auto"/>
        <w:bottom w:val="none" w:sz="0" w:space="0" w:color="auto"/>
        <w:right w:val="none" w:sz="0" w:space="0" w:color="auto"/>
      </w:divBdr>
    </w:div>
    <w:div w:id="213216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Bogaty">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Studium wykonalności projektu</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431AFE-7839-435B-8153-13905DAF1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157</Pages>
  <Words>51748</Words>
  <Characters>310490</Characters>
  <Application>Microsoft Office Word</Application>
  <DocSecurity>0</DocSecurity>
  <Lines>2587</Lines>
  <Paragraphs>723</Paragraphs>
  <ScaleCrop>false</ScaleCrop>
  <HeadingPairs>
    <vt:vector size="2" baseType="variant">
      <vt:variant>
        <vt:lpstr>Tytuł</vt:lpstr>
      </vt:variant>
      <vt:variant>
        <vt:i4>1</vt:i4>
      </vt:variant>
    </vt:vector>
  </HeadingPairs>
  <TitlesOfParts>
    <vt:vector size="1" baseType="lpstr">
      <vt:lpstr>e-Administracja w Powicie Lidzbarskim</vt:lpstr>
    </vt:vector>
  </TitlesOfParts>
  <Company/>
  <LinksUpToDate>false</LinksUpToDate>
  <CharactersWithSpaces>361515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e-Administracja w Powicie Lidzbarskim</dc:title>
  <dc:subject>Studium wykonalności projektu</dc:subject>
  <dc:creator>Powiat Lidzbarski, ul. Wyszyńskiego 37, 11-100 Lidzbark Warmiński</dc:creator>
  <cp:lastModifiedBy>Agnieszka</cp:lastModifiedBy>
  <cp:revision>20</cp:revision>
  <dcterms:created xsi:type="dcterms:W3CDTF">2017-04-27T10:15:00Z</dcterms:created>
  <dcterms:modified xsi:type="dcterms:W3CDTF">2017-09-19T11:02:00Z</dcterms:modified>
</cp:coreProperties>
</file>