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F3428" w14:textId="30185EDD" w:rsidR="009C27C8" w:rsidRPr="0064471B" w:rsidRDefault="009C27C8" w:rsidP="009C27C8">
      <w:pPr>
        <w:jc w:val="right"/>
      </w:pPr>
      <w:r w:rsidRPr="00A275AD">
        <w:rPr>
          <w:b/>
          <w:i/>
        </w:rPr>
        <w:t xml:space="preserve">                   </w:t>
      </w:r>
      <w:r w:rsidRPr="0064471B">
        <w:rPr>
          <w:b/>
          <w:i/>
        </w:rPr>
        <w:t xml:space="preserve">Załącznik nr </w:t>
      </w:r>
      <w:r w:rsidR="00E16215" w:rsidRPr="0064471B">
        <w:rPr>
          <w:b/>
          <w:i/>
        </w:rPr>
        <w:t>1</w:t>
      </w:r>
      <w:r w:rsidRPr="0064471B">
        <w:rPr>
          <w:b/>
          <w:i/>
        </w:rPr>
        <w:t xml:space="preserve"> do SIWZ  </w:t>
      </w:r>
    </w:p>
    <w:p w14:paraId="2F208C45" w14:textId="77777777" w:rsidR="009C27C8" w:rsidRPr="0064471B" w:rsidRDefault="009C27C8" w:rsidP="009C27C8">
      <w:pPr>
        <w:pStyle w:val="Tytu"/>
        <w:spacing w:before="0" w:after="120" w:line="259" w:lineRule="auto"/>
        <w:ind w:left="4248"/>
        <w:jc w:val="left"/>
        <w:rPr>
          <w:rFonts w:asciiTheme="minorHAnsi" w:hAnsiTheme="minorHAnsi"/>
          <w:b w:val="0"/>
          <w:sz w:val="22"/>
          <w:szCs w:val="22"/>
          <w:lang w:val="pl-PL"/>
        </w:rPr>
      </w:pPr>
    </w:p>
    <w:p w14:paraId="0EB1ED37" w14:textId="77777777" w:rsidR="009C27C8" w:rsidRPr="0064471B" w:rsidRDefault="009C27C8" w:rsidP="009C27C8">
      <w:pPr>
        <w:spacing w:after="120"/>
        <w:ind w:left="517" w:hanging="10"/>
        <w:jc w:val="center"/>
        <w:rPr>
          <w:b/>
        </w:rPr>
      </w:pPr>
    </w:p>
    <w:p w14:paraId="7063DA1D" w14:textId="77777777" w:rsidR="009C27C8" w:rsidRPr="0064471B" w:rsidRDefault="009C27C8" w:rsidP="009C27C8">
      <w:pPr>
        <w:spacing w:after="120"/>
        <w:ind w:left="517" w:hanging="10"/>
        <w:jc w:val="center"/>
        <w:rPr>
          <w:b/>
        </w:rPr>
      </w:pPr>
    </w:p>
    <w:p w14:paraId="5AE608A8" w14:textId="77777777" w:rsidR="009C27C8" w:rsidRPr="0064471B" w:rsidRDefault="009C27C8" w:rsidP="009C27C8">
      <w:pPr>
        <w:spacing w:after="120"/>
        <w:ind w:left="517" w:hanging="10"/>
        <w:jc w:val="center"/>
        <w:rPr>
          <w:b/>
        </w:rPr>
      </w:pPr>
    </w:p>
    <w:p w14:paraId="45E6FF48" w14:textId="77777777" w:rsidR="009C27C8" w:rsidRPr="0064471B" w:rsidRDefault="009C27C8" w:rsidP="009C27C8">
      <w:pPr>
        <w:spacing w:after="120"/>
        <w:ind w:hanging="10"/>
        <w:jc w:val="center"/>
        <w:rPr>
          <w:sz w:val="28"/>
          <w:u w:val="single"/>
        </w:rPr>
      </w:pPr>
      <w:r w:rsidRPr="0064471B">
        <w:rPr>
          <w:b/>
          <w:sz w:val="28"/>
          <w:u w:val="single"/>
        </w:rPr>
        <w:t>Opis Przedmiotu Zamówienia (OPZ)</w:t>
      </w:r>
    </w:p>
    <w:p w14:paraId="49DC365C" w14:textId="77777777" w:rsidR="009C27C8" w:rsidRPr="0064471B" w:rsidRDefault="009C27C8" w:rsidP="009C27C8">
      <w:pPr>
        <w:spacing w:after="120"/>
        <w:ind w:left="583"/>
        <w:jc w:val="center"/>
      </w:pPr>
      <w:r w:rsidRPr="0064471B">
        <w:rPr>
          <w:b/>
        </w:rPr>
        <w:t xml:space="preserve"> </w:t>
      </w:r>
    </w:p>
    <w:p w14:paraId="201E5305" w14:textId="77777777" w:rsidR="009C27C8" w:rsidRPr="0064471B" w:rsidRDefault="009C27C8" w:rsidP="009C27C8">
      <w:pPr>
        <w:autoSpaceDE w:val="0"/>
        <w:autoSpaceDN w:val="0"/>
        <w:adjustRightInd w:val="0"/>
        <w:spacing w:after="120"/>
        <w:jc w:val="center"/>
        <w:rPr>
          <w:rFonts w:cs="ArialNarrow"/>
          <w:b/>
        </w:rPr>
      </w:pPr>
      <w:r w:rsidRPr="0064471B">
        <w:rPr>
          <w:b/>
        </w:rPr>
        <w:t xml:space="preserve"> </w:t>
      </w:r>
      <w:r w:rsidRPr="0064471B">
        <w:rPr>
          <w:rFonts w:cs="ArialNarrow"/>
          <w:b/>
        </w:rPr>
        <w:t>dotyczący postępowania o udzielenie zamówienia na:</w:t>
      </w:r>
    </w:p>
    <w:p w14:paraId="7AF14990" w14:textId="77777777" w:rsidR="009C27C8" w:rsidRPr="0064471B" w:rsidRDefault="009C27C8" w:rsidP="009C27C8">
      <w:pPr>
        <w:autoSpaceDE w:val="0"/>
        <w:autoSpaceDN w:val="0"/>
        <w:adjustRightInd w:val="0"/>
        <w:spacing w:after="120"/>
        <w:jc w:val="center"/>
      </w:pPr>
    </w:p>
    <w:p w14:paraId="39572820" w14:textId="6135BE67" w:rsidR="009139F8" w:rsidRPr="0064471B" w:rsidRDefault="009139F8" w:rsidP="009139F8">
      <w:pPr>
        <w:spacing w:after="0" w:line="360" w:lineRule="auto"/>
        <w:jc w:val="center"/>
        <w:rPr>
          <w:rFonts w:cs="Arial"/>
          <w:b/>
          <w:bCs/>
          <w:sz w:val="28"/>
        </w:rPr>
      </w:pPr>
      <w:r w:rsidRPr="0064471B">
        <w:rPr>
          <w:b/>
          <w:bCs/>
          <w:sz w:val="28"/>
        </w:rPr>
        <w:t xml:space="preserve">wykonanie usług związanych z cyfryzacją zasobu geodezyjnego i kartograficznego, </w:t>
      </w:r>
      <w:r w:rsidRPr="0064471B">
        <w:rPr>
          <w:rFonts w:cs="Arial"/>
          <w:b/>
          <w:bCs/>
          <w:sz w:val="28"/>
        </w:rPr>
        <w:t xml:space="preserve">dostawę sprzętu serwerowego, </w:t>
      </w:r>
      <w:r w:rsidR="000C0E52">
        <w:rPr>
          <w:rFonts w:cs="Arial"/>
          <w:b/>
          <w:bCs/>
          <w:sz w:val="28"/>
        </w:rPr>
        <w:t xml:space="preserve">zakup licencji, </w:t>
      </w:r>
      <w:r w:rsidRPr="0064471B">
        <w:rPr>
          <w:rFonts w:cs="Arial"/>
          <w:b/>
          <w:bCs/>
          <w:sz w:val="28"/>
        </w:rPr>
        <w:t>wykonanie usług informatycznych oraz szkoleniowych</w:t>
      </w:r>
    </w:p>
    <w:p w14:paraId="5FAB2D03" w14:textId="77777777" w:rsidR="009139F8" w:rsidRPr="0064471B" w:rsidRDefault="009139F8" w:rsidP="009139F8">
      <w:pPr>
        <w:spacing w:after="0" w:line="360" w:lineRule="auto"/>
        <w:jc w:val="center"/>
        <w:rPr>
          <w:rFonts w:cs="Arial"/>
          <w:b/>
          <w:bCs/>
          <w:sz w:val="28"/>
        </w:rPr>
      </w:pPr>
      <w:r w:rsidRPr="0064471B">
        <w:rPr>
          <w:rFonts w:cs="Arial"/>
          <w:b/>
          <w:bCs/>
          <w:sz w:val="28"/>
        </w:rPr>
        <w:t>w ramach projektu pn.: „Modernizacja ewidencji gruntów i budynków, utworzenie inicjalnej bazy geodezyjnej ewidencji sieci uzbrojenia terenu oraz utworzenie bazy danych obiektów topograficznych w wybranych jednostkach ewidencyjnych powiatu lidzbarskiego”</w:t>
      </w:r>
    </w:p>
    <w:p w14:paraId="368464BB" w14:textId="77777777" w:rsidR="009C27C8" w:rsidRPr="0064471B" w:rsidRDefault="009C27C8" w:rsidP="009C27C8">
      <w:pPr>
        <w:spacing w:after="120"/>
        <w:jc w:val="center"/>
        <w:rPr>
          <w:rFonts w:cs="Tahoma"/>
          <w:b/>
          <w:iCs/>
        </w:rPr>
      </w:pPr>
    </w:p>
    <w:p w14:paraId="1019264A" w14:textId="77777777" w:rsidR="009C27C8" w:rsidRPr="0064471B" w:rsidRDefault="009C27C8" w:rsidP="009C27C8">
      <w:pPr>
        <w:autoSpaceDE w:val="0"/>
        <w:autoSpaceDN w:val="0"/>
        <w:adjustRightInd w:val="0"/>
        <w:spacing w:after="120"/>
        <w:jc w:val="center"/>
        <w:rPr>
          <w:rFonts w:cs="ArialNarrow"/>
        </w:rPr>
      </w:pPr>
      <w:r w:rsidRPr="0064471B">
        <w:rPr>
          <w:rFonts w:cs="ArialNarrow"/>
        </w:rPr>
        <w:t>prowadzonego w trybie przetargu nieograniczonego o wartości równej lub wyższej niż kwoty określonej w przepisach wydanych na podstawie art. 11 ust. 8 Ustawy Prawo Zamówień Publicznych</w:t>
      </w:r>
    </w:p>
    <w:p w14:paraId="2FDE9BE2" w14:textId="77777777" w:rsidR="009C27C8" w:rsidRPr="0064471B" w:rsidRDefault="009C27C8" w:rsidP="009C27C8">
      <w:pPr>
        <w:spacing w:after="120"/>
        <w:rPr>
          <w:rFonts w:cs="Tahoma"/>
          <w:i/>
        </w:rPr>
      </w:pPr>
    </w:p>
    <w:p w14:paraId="0A0EED05" w14:textId="77777777" w:rsidR="009C27C8" w:rsidRPr="0064471B" w:rsidRDefault="009C27C8" w:rsidP="009C27C8">
      <w:pPr>
        <w:spacing w:after="120"/>
        <w:jc w:val="center"/>
        <w:rPr>
          <w:rFonts w:cs="Tahoma"/>
          <w:i/>
        </w:rPr>
      </w:pPr>
      <w:r w:rsidRPr="0064471B">
        <w:rPr>
          <w:rFonts w:cs="Tahoma"/>
          <w:i/>
        </w:rPr>
        <w:t>Sporządzony zgodnie z art. 36 ust. 1 i 2 ustawy prawo zamówień publicznych.</w:t>
      </w:r>
    </w:p>
    <w:p w14:paraId="79A789F7" w14:textId="77777777" w:rsidR="009C27C8" w:rsidRPr="0064471B" w:rsidRDefault="009C27C8" w:rsidP="009C27C8">
      <w:pPr>
        <w:spacing w:after="120"/>
        <w:rPr>
          <w:rFonts w:cs="Tahoma"/>
        </w:rPr>
      </w:pPr>
      <w:bookmarkStart w:id="0" w:name="_GoBack"/>
      <w:bookmarkEnd w:id="0"/>
    </w:p>
    <w:p w14:paraId="2B64CEEE" w14:textId="77777777" w:rsidR="009C27C8" w:rsidRPr="0064471B" w:rsidRDefault="009C27C8" w:rsidP="009C27C8">
      <w:pPr>
        <w:spacing w:after="120"/>
        <w:rPr>
          <w:rFonts w:cs="Tahoma"/>
          <w:b/>
        </w:rPr>
      </w:pPr>
    </w:p>
    <w:p w14:paraId="55634039" w14:textId="5E33BD1F" w:rsidR="009C27C8" w:rsidRPr="0064471B" w:rsidRDefault="009C27C8" w:rsidP="009C27C8">
      <w:pPr>
        <w:spacing w:after="120"/>
        <w:jc w:val="center"/>
        <w:rPr>
          <w:rFonts w:cs="Tahoma"/>
          <w:b/>
        </w:rPr>
      </w:pPr>
      <w:r w:rsidRPr="0064471B">
        <w:rPr>
          <w:rFonts w:cs="Tahoma"/>
          <w:b/>
        </w:rPr>
        <w:t xml:space="preserve">Znak postępowania: </w:t>
      </w:r>
      <w:r w:rsidR="008065ED">
        <w:rPr>
          <w:rFonts w:cs="Tahoma"/>
          <w:b/>
        </w:rPr>
        <w:t>PŚZ.272.10.2018</w:t>
      </w:r>
    </w:p>
    <w:p w14:paraId="2F66BAF6" w14:textId="77777777" w:rsidR="009C27C8" w:rsidRPr="0064471B" w:rsidRDefault="009C27C8"/>
    <w:p w14:paraId="40E79E83" w14:textId="77777777" w:rsidR="00EE1F2B" w:rsidRPr="0064471B" w:rsidRDefault="00EE1F2B" w:rsidP="00EE1F2B">
      <w:pPr>
        <w:autoSpaceDE w:val="0"/>
        <w:autoSpaceDN w:val="0"/>
        <w:adjustRightInd w:val="0"/>
        <w:spacing w:before="120" w:after="120" w:line="276" w:lineRule="auto"/>
        <w:jc w:val="center"/>
        <w:rPr>
          <w:rFonts w:cs="ArialNarrow"/>
          <w:b/>
        </w:rPr>
      </w:pPr>
    </w:p>
    <w:p w14:paraId="10B8CC14" w14:textId="77777777" w:rsidR="00EE1F2B" w:rsidRPr="0064471B" w:rsidRDefault="00EE1F2B" w:rsidP="00EE1F2B">
      <w:pPr>
        <w:autoSpaceDE w:val="0"/>
        <w:autoSpaceDN w:val="0"/>
        <w:adjustRightInd w:val="0"/>
        <w:spacing w:before="120" w:after="120" w:line="276" w:lineRule="auto"/>
        <w:jc w:val="both"/>
        <w:rPr>
          <w:rFonts w:cs="ArialNarrow"/>
        </w:rPr>
      </w:pPr>
    </w:p>
    <w:p w14:paraId="39FC71E9" w14:textId="77777777" w:rsidR="00EE1F2B" w:rsidRPr="0064471B" w:rsidRDefault="00EE1F2B" w:rsidP="00EE1F2B">
      <w:pPr>
        <w:autoSpaceDE w:val="0"/>
        <w:autoSpaceDN w:val="0"/>
        <w:adjustRightInd w:val="0"/>
        <w:spacing w:before="120" w:after="120" w:line="276" w:lineRule="auto"/>
        <w:jc w:val="both"/>
        <w:rPr>
          <w:rFonts w:cs="ArialNarrow"/>
        </w:rPr>
      </w:pPr>
    </w:p>
    <w:p w14:paraId="47FDD28F" w14:textId="50D96EF6" w:rsidR="009C27C8" w:rsidRPr="0064471B" w:rsidRDefault="009C27C8">
      <w:pPr>
        <w:rPr>
          <w:rFonts w:cs="ArialNarrow"/>
        </w:rPr>
      </w:pPr>
      <w:r w:rsidRPr="0064471B">
        <w:rPr>
          <w:rFonts w:cs="ArialNarrow"/>
        </w:rPr>
        <w:br w:type="page"/>
      </w:r>
    </w:p>
    <w:p w14:paraId="4082AE41" w14:textId="77777777" w:rsidR="00937B41" w:rsidRPr="0064471B" w:rsidRDefault="00937B41" w:rsidP="00EE1F2B">
      <w:pPr>
        <w:autoSpaceDE w:val="0"/>
        <w:autoSpaceDN w:val="0"/>
        <w:adjustRightInd w:val="0"/>
        <w:spacing w:before="120" w:after="120" w:line="276" w:lineRule="auto"/>
        <w:jc w:val="both"/>
        <w:rPr>
          <w:rFonts w:cs="ArialNarrow"/>
        </w:rPr>
      </w:pPr>
    </w:p>
    <w:sdt>
      <w:sdtPr>
        <w:rPr>
          <w:rFonts w:asciiTheme="minorHAnsi" w:eastAsiaTheme="minorHAnsi" w:hAnsiTheme="minorHAnsi" w:cstheme="minorBidi"/>
          <w:color w:val="auto"/>
          <w:sz w:val="22"/>
          <w:szCs w:val="22"/>
          <w:lang w:eastAsia="en-US"/>
        </w:rPr>
        <w:id w:val="-1200076757"/>
        <w:docPartObj>
          <w:docPartGallery w:val="Table of Contents"/>
          <w:docPartUnique/>
        </w:docPartObj>
      </w:sdtPr>
      <w:sdtEndPr>
        <w:rPr>
          <w:b/>
          <w:bCs/>
        </w:rPr>
      </w:sdtEndPr>
      <w:sdtContent>
        <w:p w14:paraId="76116418" w14:textId="77777777" w:rsidR="00EE1F2B" w:rsidRPr="0012623D" w:rsidRDefault="00EE1F2B" w:rsidP="006833FA">
          <w:pPr>
            <w:pStyle w:val="Nagwekspisutreci"/>
          </w:pPr>
          <w:r w:rsidRPr="0012623D">
            <w:t>Spis treści</w:t>
          </w:r>
        </w:p>
        <w:p w14:paraId="5A23EF33" w14:textId="77777777" w:rsidR="00544A0F" w:rsidRPr="0012623D" w:rsidRDefault="00544A0F" w:rsidP="00544A0F">
          <w:pPr>
            <w:rPr>
              <w:lang w:eastAsia="pl-PL"/>
            </w:rPr>
          </w:pPr>
        </w:p>
        <w:p w14:paraId="5E7134D3" w14:textId="77777777" w:rsidR="0012623D" w:rsidRDefault="00EE1F2B">
          <w:pPr>
            <w:pStyle w:val="Spistreci1"/>
            <w:tabs>
              <w:tab w:val="left" w:pos="440"/>
              <w:tab w:val="right" w:leader="dot" w:pos="9060"/>
            </w:tabs>
            <w:rPr>
              <w:rFonts w:eastAsiaTheme="minorEastAsia"/>
              <w:noProof/>
              <w:lang w:eastAsia="pl-PL"/>
            </w:rPr>
          </w:pPr>
          <w:r w:rsidRPr="0012623D">
            <w:fldChar w:fldCharType="begin"/>
          </w:r>
          <w:r w:rsidRPr="0012623D">
            <w:instrText xml:space="preserve"> TOC \o "1-3" \h \z \u </w:instrText>
          </w:r>
          <w:r w:rsidRPr="0012623D">
            <w:fldChar w:fldCharType="separate"/>
          </w:r>
          <w:hyperlink w:anchor="_Toc511104002" w:history="1">
            <w:r w:rsidR="0012623D" w:rsidRPr="00CC1C49">
              <w:rPr>
                <w:rStyle w:val="Hipercze"/>
                <w:noProof/>
              </w:rPr>
              <w:t>1.</w:t>
            </w:r>
            <w:r w:rsidR="0012623D">
              <w:rPr>
                <w:rFonts w:eastAsiaTheme="minorEastAsia"/>
                <w:noProof/>
                <w:lang w:eastAsia="pl-PL"/>
              </w:rPr>
              <w:tab/>
            </w:r>
            <w:r w:rsidR="0012623D" w:rsidRPr="00CC1C49">
              <w:rPr>
                <w:rStyle w:val="Hipercze"/>
                <w:noProof/>
              </w:rPr>
              <w:t>Ogólne informacje</w:t>
            </w:r>
            <w:r w:rsidR="0012623D">
              <w:rPr>
                <w:noProof/>
                <w:webHidden/>
              </w:rPr>
              <w:tab/>
            </w:r>
            <w:r w:rsidR="0012623D">
              <w:rPr>
                <w:noProof/>
                <w:webHidden/>
              </w:rPr>
              <w:fldChar w:fldCharType="begin"/>
            </w:r>
            <w:r w:rsidR="0012623D">
              <w:rPr>
                <w:noProof/>
                <w:webHidden/>
              </w:rPr>
              <w:instrText xml:space="preserve"> PAGEREF _Toc511104002 \h </w:instrText>
            </w:r>
            <w:r w:rsidR="0012623D">
              <w:rPr>
                <w:noProof/>
                <w:webHidden/>
              </w:rPr>
            </w:r>
            <w:r w:rsidR="0012623D">
              <w:rPr>
                <w:noProof/>
                <w:webHidden/>
              </w:rPr>
              <w:fldChar w:fldCharType="separate"/>
            </w:r>
            <w:r w:rsidR="0012623D">
              <w:rPr>
                <w:noProof/>
                <w:webHidden/>
              </w:rPr>
              <w:t>3</w:t>
            </w:r>
            <w:r w:rsidR="0012623D">
              <w:rPr>
                <w:noProof/>
                <w:webHidden/>
              </w:rPr>
              <w:fldChar w:fldCharType="end"/>
            </w:r>
          </w:hyperlink>
        </w:p>
        <w:p w14:paraId="380476DE" w14:textId="77777777" w:rsidR="0012623D" w:rsidRDefault="0083273F">
          <w:pPr>
            <w:pStyle w:val="Spistreci2"/>
            <w:tabs>
              <w:tab w:val="left" w:pos="880"/>
              <w:tab w:val="right" w:leader="dot" w:pos="9060"/>
            </w:tabs>
            <w:rPr>
              <w:rFonts w:eastAsiaTheme="minorEastAsia"/>
              <w:noProof/>
              <w:lang w:eastAsia="pl-PL"/>
            </w:rPr>
          </w:pPr>
          <w:hyperlink w:anchor="_Toc511104003" w:history="1">
            <w:r w:rsidR="0012623D" w:rsidRPr="00CC1C49">
              <w:rPr>
                <w:rStyle w:val="Hipercze"/>
                <w:noProof/>
              </w:rPr>
              <w:t>1.1</w:t>
            </w:r>
            <w:r w:rsidR="0012623D">
              <w:rPr>
                <w:rFonts w:eastAsiaTheme="minorEastAsia"/>
                <w:noProof/>
                <w:lang w:eastAsia="pl-PL"/>
              </w:rPr>
              <w:tab/>
            </w:r>
            <w:r w:rsidR="0012623D" w:rsidRPr="00CC1C49">
              <w:rPr>
                <w:rStyle w:val="Hipercze"/>
                <w:noProof/>
              </w:rPr>
              <w:t>Miejsce realizacji usług</w:t>
            </w:r>
            <w:r w:rsidR="0012623D">
              <w:rPr>
                <w:noProof/>
                <w:webHidden/>
              </w:rPr>
              <w:tab/>
            </w:r>
            <w:r w:rsidR="0012623D">
              <w:rPr>
                <w:noProof/>
                <w:webHidden/>
              </w:rPr>
              <w:fldChar w:fldCharType="begin"/>
            </w:r>
            <w:r w:rsidR="0012623D">
              <w:rPr>
                <w:noProof/>
                <w:webHidden/>
              </w:rPr>
              <w:instrText xml:space="preserve"> PAGEREF _Toc511104003 \h </w:instrText>
            </w:r>
            <w:r w:rsidR="0012623D">
              <w:rPr>
                <w:noProof/>
                <w:webHidden/>
              </w:rPr>
            </w:r>
            <w:r w:rsidR="0012623D">
              <w:rPr>
                <w:noProof/>
                <w:webHidden/>
              </w:rPr>
              <w:fldChar w:fldCharType="separate"/>
            </w:r>
            <w:r w:rsidR="0012623D">
              <w:rPr>
                <w:noProof/>
                <w:webHidden/>
              </w:rPr>
              <w:t>4</w:t>
            </w:r>
            <w:r w:rsidR="0012623D">
              <w:rPr>
                <w:noProof/>
                <w:webHidden/>
              </w:rPr>
              <w:fldChar w:fldCharType="end"/>
            </w:r>
          </w:hyperlink>
        </w:p>
        <w:p w14:paraId="1E50F1ED" w14:textId="77777777" w:rsidR="0012623D" w:rsidRDefault="0083273F">
          <w:pPr>
            <w:pStyle w:val="Spistreci2"/>
            <w:tabs>
              <w:tab w:val="left" w:pos="880"/>
              <w:tab w:val="right" w:leader="dot" w:pos="9060"/>
            </w:tabs>
            <w:rPr>
              <w:rFonts w:eastAsiaTheme="minorEastAsia"/>
              <w:noProof/>
              <w:lang w:eastAsia="pl-PL"/>
            </w:rPr>
          </w:pPr>
          <w:hyperlink w:anchor="_Toc511104004" w:history="1">
            <w:r w:rsidR="0012623D" w:rsidRPr="00CC1C49">
              <w:rPr>
                <w:rStyle w:val="Hipercze"/>
                <w:noProof/>
              </w:rPr>
              <w:t>1.2</w:t>
            </w:r>
            <w:r w:rsidR="0012623D">
              <w:rPr>
                <w:rFonts w:eastAsiaTheme="minorEastAsia"/>
                <w:noProof/>
                <w:lang w:eastAsia="pl-PL"/>
              </w:rPr>
              <w:tab/>
            </w:r>
            <w:r w:rsidR="0012623D" w:rsidRPr="00CC1C49">
              <w:rPr>
                <w:rStyle w:val="Hipercze"/>
                <w:noProof/>
              </w:rPr>
              <w:t>Termin i Harmonogram Wykonania Zamówienia</w:t>
            </w:r>
            <w:r w:rsidR="0012623D">
              <w:rPr>
                <w:noProof/>
                <w:webHidden/>
              </w:rPr>
              <w:tab/>
            </w:r>
            <w:r w:rsidR="0012623D">
              <w:rPr>
                <w:noProof/>
                <w:webHidden/>
              </w:rPr>
              <w:fldChar w:fldCharType="begin"/>
            </w:r>
            <w:r w:rsidR="0012623D">
              <w:rPr>
                <w:noProof/>
                <w:webHidden/>
              </w:rPr>
              <w:instrText xml:space="preserve"> PAGEREF _Toc511104004 \h </w:instrText>
            </w:r>
            <w:r w:rsidR="0012623D">
              <w:rPr>
                <w:noProof/>
                <w:webHidden/>
              </w:rPr>
            </w:r>
            <w:r w:rsidR="0012623D">
              <w:rPr>
                <w:noProof/>
                <w:webHidden/>
              </w:rPr>
              <w:fldChar w:fldCharType="separate"/>
            </w:r>
            <w:r w:rsidR="0012623D">
              <w:rPr>
                <w:noProof/>
                <w:webHidden/>
              </w:rPr>
              <w:t>4</w:t>
            </w:r>
            <w:r w:rsidR="0012623D">
              <w:rPr>
                <w:noProof/>
                <w:webHidden/>
              </w:rPr>
              <w:fldChar w:fldCharType="end"/>
            </w:r>
          </w:hyperlink>
        </w:p>
        <w:p w14:paraId="225DCB52" w14:textId="77777777" w:rsidR="0012623D" w:rsidRDefault="0083273F">
          <w:pPr>
            <w:pStyle w:val="Spistreci1"/>
            <w:tabs>
              <w:tab w:val="left" w:pos="440"/>
              <w:tab w:val="right" w:leader="dot" w:pos="9060"/>
            </w:tabs>
            <w:rPr>
              <w:rFonts w:eastAsiaTheme="minorEastAsia"/>
              <w:noProof/>
              <w:lang w:eastAsia="pl-PL"/>
            </w:rPr>
          </w:pPr>
          <w:hyperlink w:anchor="_Toc511104005" w:history="1">
            <w:r w:rsidR="0012623D" w:rsidRPr="00CC1C49">
              <w:rPr>
                <w:rStyle w:val="Hipercze"/>
                <w:noProof/>
              </w:rPr>
              <w:t>2.</w:t>
            </w:r>
            <w:r w:rsidR="0012623D">
              <w:rPr>
                <w:rFonts w:eastAsiaTheme="minorEastAsia"/>
                <w:noProof/>
                <w:lang w:eastAsia="pl-PL"/>
              </w:rPr>
              <w:tab/>
            </w:r>
            <w:r w:rsidR="0012623D" w:rsidRPr="00CC1C49">
              <w:rPr>
                <w:rStyle w:val="Hipercze"/>
                <w:noProof/>
              </w:rPr>
              <w:t>Zakres usług związanych z cyfryzacją zasobu geodezyjnego i kartograficznego</w:t>
            </w:r>
            <w:r w:rsidR="0012623D">
              <w:rPr>
                <w:noProof/>
                <w:webHidden/>
              </w:rPr>
              <w:tab/>
            </w:r>
            <w:r w:rsidR="0012623D">
              <w:rPr>
                <w:noProof/>
                <w:webHidden/>
              </w:rPr>
              <w:fldChar w:fldCharType="begin"/>
            </w:r>
            <w:r w:rsidR="0012623D">
              <w:rPr>
                <w:noProof/>
                <w:webHidden/>
              </w:rPr>
              <w:instrText xml:space="preserve"> PAGEREF _Toc511104005 \h </w:instrText>
            </w:r>
            <w:r w:rsidR="0012623D">
              <w:rPr>
                <w:noProof/>
                <w:webHidden/>
              </w:rPr>
            </w:r>
            <w:r w:rsidR="0012623D">
              <w:rPr>
                <w:noProof/>
                <w:webHidden/>
              </w:rPr>
              <w:fldChar w:fldCharType="separate"/>
            </w:r>
            <w:r w:rsidR="0012623D">
              <w:rPr>
                <w:noProof/>
                <w:webHidden/>
              </w:rPr>
              <w:t>5</w:t>
            </w:r>
            <w:r w:rsidR="0012623D">
              <w:rPr>
                <w:noProof/>
                <w:webHidden/>
              </w:rPr>
              <w:fldChar w:fldCharType="end"/>
            </w:r>
          </w:hyperlink>
        </w:p>
        <w:p w14:paraId="034DC170" w14:textId="77777777" w:rsidR="0012623D" w:rsidRDefault="0083273F">
          <w:pPr>
            <w:pStyle w:val="Spistreci2"/>
            <w:tabs>
              <w:tab w:val="right" w:leader="dot" w:pos="9060"/>
            </w:tabs>
            <w:rPr>
              <w:rFonts w:eastAsiaTheme="minorEastAsia"/>
              <w:noProof/>
              <w:lang w:eastAsia="pl-PL"/>
            </w:rPr>
          </w:pPr>
          <w:hyperlink w:anchor="_Toc511104006" w:history="1">
            <w:r w:rsidR="0012623D" w:rsidRPr="00CC1C49">
              <w:rPr>
                <w:rStyle w:val="Hipercze"/>
                <w:noProof/>
              </w:rPr>
              <w:t>2.1 Modernizacja ewidencji gruntów i budynków dla gminy Lubomino</w:t>
            </w:r>
            <w:r w:rsidR="0012623D">
              <w:rPr>
                <w:noProof/>
                <w:webHidden/>
              </w:rPr>
              <w:tab/>
            </w:r>
            <w:r w:rsidR="0012623D">
              <w:rPr>
                <w:noProof/>
                <w:webHidden/>
              </w:rPr>
              <w:fldChar w:fldCharType="begin"/>
            </w:r>
            <w:r w:rsidR="0012623D">
              <w:rPr>
                <w:noProof/>
                <w:webHidden/>
              </w:rPr>
              <w:instrText xml:space="preserve"> PAGEREF _Toc511104006 \h </w:instrText>
            </w:r>
            <w:r w:rsidR="0012623D">
              <w:rPr>
                <w:noProof/>
                <w:webHidden/>
              </w:rPr>
            </w:r>
            <w:r w:rsidR="0012623D">
              <w:rPr>
                <w:noProof/>
                <w:webHidden/>
              </w:rPr>
              <w:fldChar w:fldCharType="separate"/>
            </w:r>
            <w:r w:rsidR="0012623D">
              <w:rPr>
                <w:noProof/>
                <w:webHidden/>
              </w:rPr>
              <w:t>5</w:t>
            </w:r>
            <w:r w:rsidR="0012623D">
              <w:rPr>
                <w:noProof/>
                <w:webHidden/>
              </w:rPr>
              <w:fldChar w:fldCharType="end"/>
            </w:r>
          </w:hyperlink>
        </w:p>
        <w:p w14:paraId="5902A573" w14:textId="77777777" w:rsidR="0012623D" w:rsidRDefault="0083273F">
          <w:pPr>
            <w:pStyle w:val="Spistreci2"/>
            <w:tabs>
              <w:tab w:val="right" w:leader="dot" w:pos="9060"/>
            </w:tabs>
            <w:rPr>
              <w:rFonts w:eastAsiaTheme="minorEastAsia"/>
              <w:noProof/>
              <w:lang w:eastAsia="pl-PL"/>
            </w:rPr>
          </w:pPr>
          <w:hyperlink w:anchor="_Toc511104007" w:history="1">
            <w:r w:rsidR="0012623D" w:rsidRPr="00CC1C49">
              <w:rPr>
                <w:rStyle w:val="Hipercze"/>
                <w:noProof/>
              </w:rPr>
              <w:t>2.2 Utworzenie bazy danych obiektów topograficznych (BDOT500) dla całych jednostek ewidencyjnych gmin: Lidzbark Warmiński (obszar wiejski), Orneta (obszar wiejski), Kiwity i Lubomino</w:t>
            </w:r>
            <w:r w:rsidR="0012623D">
              <w:rPr>
                <w:noProof/>
                <w:webHidden/>
              </w:rPr>
              <w:tab/>
            </w:r>
            <w:r w:rsidR="0012623D">
              <w:rPr>
                <w:noProof/>
                <w:webHidden/>
              </w:rPr>
              <w:fldChar w:fldCharType="begin"/>
            </w:r>
            <w:r w:rsidR="0012623D">
              <w:rPr>
                <w:noProof/>
                <w:webHidden/>
              </w:rPr>
              <w:instrText xml:space="preserve"> PAGEREF _Toc511104007 \h </w:instrText>
            </w:r>
            <w:r w:rsidR="0012623D">
              <w:rPr>
                <w:noProof/>
                <w:webHidden/>
              </w:rPr>
            </w:r>
            <w:r w:rsidR="0012623D">
              <w:rPr>
                <w:noProof/>
                <w:webHidden/>
              </w:rPr>
              <w:fldChar w:fldCharType="separate"/>
            </w:r>
            <w:r w:rsidR="0012623D">
              <w:rPr>
                <w:noProof/>
                <w:webHidden/>
              </w:rPr>
              <w:t>6</w:t>
            </w:r>
            <w:r w:rsidR="0012623D">
              <w:rPr>
                <w:noProof/>
                <w:webHidden/>
              </w:rPr>
              <w:fldChar w:fldCharType="end"/>
            </w:r>
          </w:hyperlink>
        </w:p>
        <w:p w14:paraId="55921CB9" w14:textId="77777777" w:rsidR="0012623D" w:rsidRDefault="0083273F">
          <w:pPr>
            <w:pStyle w:val="Spistreci2"/>
            <w:tabs>
              <w:tab w:val="right" w:leader="dot" w:pos="9060"/>
            </w:tabs>
            <w:rPr>
              <w:rFonts w:eastAsiaTheme="minorEastAsia"/>
              <w:noProof/>
              <w:lang w:eastAsia="pl-PL"/>
            </w:rPr>
          </w:pPr>
          <w:hyperlink w:anchor="_Toc511104008" w:history="1">
            <w:r w:rsidR="0012623D" w:rsidRPr="00CC1C49">
              <w:rPr>
                <w:rStyle w:val="Hipercze"/>
                <w:noProof/>
              </w:rPr>
              <w:t>2.3 Utworzenie bazy GESUT dla całych jednostek ewidencyjnych gmin: Lidzbark Warmiński (obszar wiejski), Orneta (obszar wiejski), Kiwity i Lubomino</w:t>
            </w:r>
            <w:r w:rsidR="0012623D">
              <w:rPr>
                <w:noProof/>
                <w:webHidden/>
              </w:rPr>
              <w:tab/>
            </w:r>
            <w:r w:rsidR="0012623D">
              <w:rPr>
                <w:noProof/>
                <w:webHidden/>
              </w:rPr>
              <w:fldChar w:fldCharType="begin"/>
            </w:r>
            <w:r w:rsidR="0012623D">
              <w:rPr>
                <w:noProof/>
                <w:webHidden/>
              </w:rPr>
              <w:instrText xml:space="preserve"> PAGEREF _Toc511104008 \h </w:instrText>
            </w:r>
            <w:r w:rsidR="0012623D">
              <w:rPr>
                <w:noProof/>
                <w:webHidden/>
              </w:rPr>
            </w:r>
            <w:r w:rsidR="0012623D">
              <w:rPr>
                <w:noProof/>
                <w:webHidden/>
              </w:rPr>
              <w:fldChar w:fldCharType="separate"/>
            </w:r>
            <w:r w:rsidR="0012623D">
              <w:rPr>
                <w:noProof/>
                <w:webHidden/>
              </w:rPr>
              <w:t>7</w:t>
            </w:r>
            <w:r w:rsidR="0012623D">
              <w:rPr>
                <w:noProof/>
                <w:webHidden/>
              </w:rPr>
              <w:fldChar w:fldCharType="end"/>
            </w:r>
          </w:hyperlink>
        </w:p>
        <w:p w14:paraId="6164BDEC" w14:textId="77777777" w:rsidR="0012623D" w:rsidRDefault="0083273F">
          <w:pPr>
            <w:pStyle w:val="Spistreci1"/>
            <w:tabs>
              <w:tab w:val="left" w:pos="440"/>
              <w:tab w:val="right" w:leader="dot" w:pos="9060"/>
            </w:tabs>
            <w:rPr>
              <w:rFonts w:eastAsiaTheme="minorEastAsia"/>
              <w:noProof/>
              <w:lang w:eastAsia="pl-PL"/>
            </w:rPr>
          </w:pPr>
          <w:hyperlink w:anchor="_Toc511104009" w:history="1">
            <w:r w:rsidR="0012623D" w:rsidRPr="00CC1C49">
              <w:rPr>
                <w:rStyle w:val="Hipercze"/>
                <w:noProof/>
              </w:rPr>
              <w:t>3.</w:t>
            </w:r>
            <w:r w:rsidR="0012623D">
              <w:rPr>
                <w:rFonts w:eastAsiaTheme="minorEastAsia"/>
                <w:noProof/>
                <w:lang w:eastAsia="pl-PL"/>
              </w:rPr>
              <w:tab/>
            </w:r>
            <w:r w:rsidR="0012623D" w:rsidRPr="00CC1C49">
              <w:rPr>
                <w:rStyle w:val="Hipercze"/>
                <w:noProof/>
              </w:rPr>
              <w:t>Parametry techniczne oraz wymagania dla sprzętu</w:t>
            </w:r>
            <w:r w:rsidR="0012623D">
              <w:rPr>
                <w:noProof/>
                <w:webHidden/>
              </w:rPr>
              <w:tab/>
            </w:r>
            <w:r w:rsidR="0012623D">
              <w:rPr>
                <w:noProof/>
                <w:webHidden/>
              </w:rPr>
              <w:fldChar w:fldCharType="begin"/>
            </w:r>
            <w:r w:rsidR="0012623D">
              <w:rPr>
                <w:noProof/>
                <w:webHidden/>
              </w:rPr>
              <w:instrText xml:space="preserve"> PAGEREF _Toc511104009 \h </w:instrText>
            </w:r>
            <w:r w:rsidR="0012623D">
              <w:rPr>
                <w:noProof/>
                <w:webHidden/>
              </w:rPr>
            </w:r>
            <w:r w:rsidR="0012623D">
              <w:rPr>
                <w:noProof/>
                <w:webHidden/>
              </w:rPr>
              <w:fldChar w:fldCharType="separate"/>
            </w:r>
            <w:r w:rsidR="0012623D">
              <w:rPr>
                <w:noProof/>
                <w:webHidden/>
              </w:rPr>
              <w:t>8</w:t>
            </w:r>
            <w:r w:rsidR="0012623D">
              <w:rPr>
                <w:noProof/>
                <w:webHidden/>
              </w:rPr>
              <w:fldChar w:fldCharType="end"/>
            </w:r>
          </w:hyperlink>
        </w:p>
        <w:p w14:paraId="70D6E2F8" w14:textId="77777777" w:rsidR="0012623D" w:rsidRDefault="0083273F">
          <w:pPr>
            <w:pStyle w:val="Spistreci2"/>
            <w:tabs>
              <w:tab w:val="right" w:leader="dot" w:pos="9060"/>
            </w:tabs>
            <w:rPr>
              <w:rFonts w:eastAsiaTheme="minorEastAsia"/>
              <w:noProof/>
              <w:lang w:eastAsia="pl-PL"/>
            </w:rPr>
          </w:pPr>
          <w:hyperlink w:anchor="_Toc511104010" w:history="1">
            <w:r w:rsidR="0012623D" w:rsidRPr="00CC1C49">
              <w:rPr>
                <w:rStyle w:val="Hipercze"/>
                <w:noProof/>
              </w:rPr>
              <w:t>3.1 Serwer dedykowany do e-usług</w:t>
            </w:r>
            <w:r w:rsidR="0012623D">
              <w:rPr>
                <w:noProof/>
                <w:webHidden/>
              </w:rPr>
              <w:tab/>
            </w:r>
            <w:r w:rsidR="0012623D">
              <w:rPr>
                <w:noProof/>
                <w:webHidden/>
              </w:rPr>
              <w:fldChar w:fldCharType="begin"/>
            </w:r>
            <w:r w:rsidR="0012623D">
              <w:rPr>
                <w:noProof/>
                <w:webHidden/>
              </w:rPr>
              <w:instrText xml:space="preserve"> PAGEREF _Toc511104010 \h </w:instrText>
            </w:r>
            <w:r w:rsidR="0012623D">
              <w:rPr>
                <w:noProof/>
                <w:webHidden/>
              </w:rPr>
            </w:r>
            <w:r w:rsidR="0012623D">
              <w:rPr>
                <w:noProof/>
                <w:webHidden/>
              </w:rPr>
              <w:fldChar w:fldCharType="separate"/>
            </w:r>
            <w:r w:rsidR="0012623D">
              <w:rPr>
                <w:noProof/>
                <w:webHidden/>
              </w:rPr>
              <w:t>8</w:t>
            </w:r>
            <w:r w:rsidR="0012623D">
              <w:rPr>
                <w:noProof/>
                <w:webHidden/>
              </w:rPr>
              <w:fldChar w:fldCharType="end"/>
            </w:r>
          </w:hyperlink>
        </w:p>
        <w:p w14:paraId="7ECE34EF" w14:textId="77777777" w:rsidR="0012623D" w:rsidRDefault="0083273F">
          <w:pPr>
            <w:pStyle w:val="Spistreci1"/>
            <w:tabs>
              <w:tab w:val="left" w:pos="440"/>
              <w:tab w:val="right" w:leader="dot" w:pos="9060"/>
            </w:tabs>
            <w:rPr>
              <w:rFonts w:eastAsiaTheme="minorEastAsia"/>
              <w:noProof/>
              <w:lang w:eastAsia="pl-PL"/>
            </w:rPr>
          </w:pPr>
          <w:hyperlink w:anchor="_Toc511104011" w:history="1">
            <w:r w:rsidR="0012623D" w:rsidRPr="00CC1C49">
              <w:rPr>
                <w:rStyle w:val="Hipercze"/>
                <w:noProof/>
              </w:rPr>
              <w:t>4.</w:t>
            </w:r>
            <w:r w:rsidR="0012623D">
              <w:rPr>
                <w:rFonts w:eastAsiaTheme="minorEastAsia"/>
                <w:noProof/>
                <w:lang w:eastAsia="pl-PL"/>
              </w:rPr>
              <w:tab/>
            </w:r>
            <w:r w:rsidR="0012623D" w:rsidRPr="00CC1C49">
              <w:rPr>
                <w:rStyle w:val="Hipercze"/>
                <w:noProof/>
              </w:rPr>
              <w:t>Zakres dostawy licencji oraz usług informatycznych</w:t>
            </w:r>
            <w:r w:rsidR="0012623D">
              <w:rPr>
                <w:noProof/>
                <w:webHidden/>
              </w:rPr>
              <w:tab/>
            </w:r>
            <w:r w:rsidR="0012623D">
              <w:rPr>
                <w:noProof/>
                <w:webHidden/>
              </w:rPr>
              <w:fldChar w:fldCharType="begin"/>
            </w:r>
            <w:r w:rsidR="0012623D">
              <w:rPr>
                <w:noProof/>
                <w:webHidden/>
              </w:rPr>
              <w:instrText xml:space="preserve"> PAGEREF _Toc511104011 \h </w:instrText>
            </w:r>
            <w:r w:rsidR="0012623D">
              <w:rPr>
                <w:noProof/>
                <w:webHidden/>
              </w:rPr>
            </w:r>
            <w:r w:rsidR="0012623D">
              <w:rPr>
                <w:noProof/>
                <w:webHidden/>
              </w:rPr>
              <w:fldChar w:fldCharType="separate"/>
            </w:r>
            <w:r w:rsidR="0012623D">
              <w:rPr>
                <w:noProof/>
                <w:webHidden/>
              </w:rPr>
              <w:t>12</w:t>
            </w:r>
            <w:r w:rsidR="0012623D">
              <w:rPr>
                <w:noProof/>
                <w:webHidden/>
              </w:rPr>
              <w:fldChar w:fldCharType="end"/>
            </w:r>
          </w:hyperlink>
        </w:p>
        <w:p w14:paraId="47D1A3F1" w14:textId="77777777" w:rsidR="0012623D" w:rsidRDefault="0083273F">
          <w:pPr>
            <w:pStyle w:val="Spistreci2"/>
            <w:tabs>
              <w:tab w:val="right" w:leader="dot" w:pos="9060"/>
            </w:tabs>
            <w:rPr>
              <w:rFonts w:eastAsiaTheme="minorEastAsia"/>
              <w:noProof/>
              <w:lang w:eastAsia="pl-PL"/>
            </w:rPr>
          </w:pPr>
          <w:hyperlink w:anchor="_Toc511104012" w:history="1">
            <w:r w:rsidR="0012623D" w:rsidRPr="00CC1C49">
              <w:rPr>
                <w:rStyle w:val="Hipercze"/>
                <w:noProof/>
              </w:rPr>
              <w:t>4.1 Platforma GIS (geoportal) wraz z utworzeniem i wdrożeniem e-usług publicznych</w:t>
            </w:r>
            <w:r w:rsidR="0012623D">
              <w:rPr>
                <w:noProof/>
                <w:webHidden/>
              </w:rPr>
              <w:tab/>
            </w:r>
            <w:r w:rsidR="0012623D">
              <w:rPr>
                <w:noProof/>
                <w:webHidden/>
              </w:rPr>
              <w:fldChar w:fldCharType="begin"/>
            </w:r>
            <w:r w:rsidR="0012623D">
              <w:rPr>
                <w:noProof/>
                <w:webHidden/>
              </w:rPr>
              <w:instrText xml:space="preserve"> PAGEREF _Toc511104012 \h </w:instrText>
            </w:r>
            <w:r w:rsidR="0012623D">
              <w:rPr>
                <w:noProof/>
                <w:webHidden/>
              </w:rPr>
            </w:r>
            <w:r w:rsidR="0012623D">
              <w:rPr>
                <w:noProof/>
                <w:webHidden/>
              </w:rPr>
              <w:fldChar w:fldCharType="separate"/>
            </w:r>
            <w:r w:rsidR="0012623D">
              <w:rPr>
                <w:noProof/>
                <w:webHidden/>
              </w:rPr>
              <w:t>12</w:t>
            </w:r>
            <w:r w:rsidR="0012623D">
              <w:rPr>
                <w:noProof/>
                <w:webHidden/>
              </w:rPr>
              <w:fldChar w:fldCharType="end"/>
            </w:r>
          </w:hyperlink>
        </w:p>
        <w:p w14:paraId="508B3CC6" w14:textId="77777777" w:rsidR="0012623D" w:rsidRDefault="0083273F">
          <w:pPr>
            <w:pStyle w:val="Spistreci2"/>
            <w:tabs>
              <w:tab w:val="right" w:leader="dot" w:pos="9060"/>
            </w:tabs>
            <w:rPr>
              <w:rFonts w:eastAsiaTheme="minorEastAsia"/>
              <w:noProof/>
              <w:lang w:eastAsia="pl-PL"/>
            </w:rPr>
          </w:pPr>
          <w:hyperlink w:anchor="_Toc511104013" w:history="1">
            <w:r w:rsidR="0012623D" w:rsidRPr="00CC1C49">
              <w:rPr>
                <w:rStyle w:val="Hipercze"/>
                <w:noProof/>
              </w:rPr>
              <w:t>4.2 Szyna usług integrująca usługi ePUAP, EZD i systemy dziedzinowe</w:t>
            </w:r>
            <w:r w:rsidR="0012623D">
              <w:rPr>
                <w:noProof/>
                <w:webHidden/>
              </w:rPr>
              <w:tab/>
            </w:r>
            <w:r w:rsidR="0012623D">
              <w:rPr>
                <w:noProof/>
                <w:webHidden/>
              </w:rPr>
              <w:fldChar w:fldCharType="begin"/>
            </w:r>
            <w:r w:rsidR="0012623D">
              <w:rPr>
                <w:noProof/>
                <w:webHidden/>
              </w:rPr>
              <w:instrText xml:space="preserve"> PAGEREF _Toc511104013 \h </w:instrText>
            </w:r>
            <w:r w:rsidR="0012623D">
              <w:rPr>
                <w:noProof/>
                <w:webHidden/>
              </w:rPr>
            </w:r>
            <w:r w:rsidR="0012623D">
              <w:rPr>
                <w:noProof/>
                <w:webHidden/>
              </w:rPr>
              <w:fldChar w:fldCharType="separate"/>
            </w:r>
            <w:r w:rsidR="0012623D">
              <w:rPr>
                <w:noProof/>
                <w:webHidden/>
              </w:rPr>
              <w:t>14</w:t>
            </w:r>
            <w:r w:rsidR="0012623D">
              <w:rPr>
                <w:noProof/>
                <w:webHidden/>
              </w:rPr>
              <w:fldChar w:fldCharType="end"/>
            </w:r>
          </w:hyperlink>
        </w:p>
        <w:p w14:paraId="08A76B2C" w14:textId="77777777" w:rsidR="0012623D" w:rsidRDefault="0083273F">
          <w:pPr>
            <w:pStyle w:val="Spistreci1"/>
            <w:tabs>
              <w:tab w:val="left" w:pos="440"/>
              <w:tab w:val="right" w:leader="dot" w:pos="9060"/>
            </w:tabs>
            <w:rPr>
              <w:rFonts w:eastAsiaTheme="minorEastAsia"/>
              <w:noProof/>
              <w:lang w:eastAsia="pl-PL"/>
            </w:rPr>
          </w:pPr>
          <w:hyperlink w:anchor="_Toc511104014" w:history="1">
            <w:r w:rsidR="0012623D" w:rsidRPr="00CC1C49">
              <w:rPr>
                <w:rStyle w:val="Hipercze"/>
                <w:noProof/>
              </w:rPr>
              <w:t>5.</w:t>
            </w:r>
            <w:r w:rsidR="0012623D">
              <w:rPr>
                <w:rFonts w:eastAsiaTheme="minorEastAsia"/>
                <w:noProof/>
                <w:lang w:eastAsia="pl-PL"/>
              </w:rPr>
              <w:tab/>
            </w:r>
            <w:r w:rsidR="0012623D" w:rsidRPr="00CC1C49">
              <w:rPr>
                <w:rStyle w:val="Hipercze"/>
                <w:noProof/>
              </w:rPr>
              <w:t>Warunki świadczenia serwisu gwarancyjnego, wsparcia użytkowników Help Desk, asysty technicznej oraz asysty wdrożeniowej</w:t>
            </w:r>
            <w:r w:rsidR="0012623D">
              <w:rPr>
                <w:noProof/>
                <w:webHidden/>
              </w:rPr>
              <w:tab/>
            </w:r>
            <w:r w:rsidR="0012623D">
              <w:rPr>
                <w:noProof/>
                <w:webHidden/>
              </w:rPr>
              <w:fldChar w:fldCharType="begin"/>
            </w:r>
            <w:r w:rsidR="0012623D">
              <w:rPr>
                <w:noProof/>
                <w:webHidden/>
              </w:rPr>
              <w:instrText xml:space="preserve"> PAGEREF _Toc511104014 \h </w:instrText>
            </w:r>
            <w:r w:rsidR="0012623D">
              <w:rPr>
                <w:noProof/>
                <w:webHidden/>
              </w:rPr>
            </w:r>
            <w:r w:rsidR="0012623D">
              <w:rPr>
                <w:noProof/>
                <w:webHidden/>
              </w:rPr>
              <w:fldChar w:fldCharType="separate"/>
            </w:r>
            <w:r w:rsidR="0012623D">
              <w:rPr>
                <w:noProof/>
                <w:webHidden/>
              </w:rPr>
              <w:t>14</w:t>
            </w:r>
            <w:r w:rsidR="0012623D">
              <w:rPr>
                <w:noProof/>
                <w:webHidden/>
              </w:rPr>
              <w:fldChar w:fldCharType="end"/>
            </w:r>
          </w:hyperlink>
        </w:p>
        <w:p w14:paraId="19C73866" w14:textId="77777777" w:rsidR="0012623D" w:rsidRDefault="0083273F">
          <w:pPr>
            <w:pStyle w:val="Spistreci2"/>
            <w:tabs>
              <w:tab w:val="right" w:leader="dot" w:pos="9060"/>
            </w:tabs>
            <w:rPr>
              <w:rFonts w:eastAsiaTheme="minorEastAsia"/>
              <w:noProof/>
              <w:lang w:eastAsia="pl-PL"/>
            </w:rPr>
          </w:pPr>
          <w:hyperlink w:anchor="_Toc511104015" w:history="1">
            <w:r w:rsidR="0012623D" w:rsidRPr="00CC1C49">
              <w:rPr>
                <w:rStyle w:val="Hipercze"/>
                <w:noProof/>
              </w:rPr>
              <w:t>5.1 Warunki ogólne</w:t>
            </w:r>
            <w:r w:rsidR="0012623D">
              <w:rPr>
                <w:noProof/>
                <w:webHidden/>
              </w:rPr>
              <w:tab/>
            </w:r>
            <w:r w:rsidR="0012623D">
              <w:rPr>
                <w:noProof/>
                <w:webHidden/>
              </w:rPr>
              <w:fldChar w:fldCharType="begin"/>
            </w:r>
            <w:r w:rsidR="0012623D">
              <w:rPr>
                <w:noProof/>
                <w:webHidden/>
              </w:rPr>
              <w:instrText xml:space="preserve"> PAGEREF _Toc511104015 \h </w:instrText>
            </w:r>
            <w:r w:rsidR="0012623D">
              <w:rPr>
                <w:noProof/>
                <w:webHidden/>
              </w:rPr>
            </w:r>
            <w:r w:rsidR="0012623D">
              <w:rPr>
                <w:noProof/>
                <w:webHidden/>
              </w:rPr>
              <w:fldChar w:fldCharType="separate"/>
            </w:r>
            <w:r w:rsidR="0012623D">
              <w:rPr>
                <w:noProof/>
                <w:webHidden/>
              </w:rPr>
              <w:t>14</w:t>
            </w:r>
            <w:r w:rsidR="0012623D">
              <w:rPr>
                <w:noProof/>
                <w:webHidden/>
              </w:rPr>
              <w:fldChar w:fldCharType="end"/>
            </w:r>
          </w:hyperlink>
        </w:p>
        <w:p w14:paraId="0ACB6A7D" w14:textId="77777777" w:rsidR="0012623D" w:rsidRDefault="0083273F">
          <w:pPr>
            <w:pStyle w:val="Spistreci2"/>
            <w:tabs>
              <w:tab w:val="right" w:leader="dot" w:pos="9060"/>
            </w:tabs>
            <w:rPr>
              <w:rFonts w:eastAsiaTheme="minorEastAsia"/>
              <w:noProof/>
              <w:lang w:eastAsia="pl-PL"/>
            </w:rPr>
          </w:pPr>
          <w:hyperlink w:anchor="_Toc511104016" w:history="1">
            <w:r w:rsidR="0012623D" w:rsidRPr="00CC1C49">
              <w:rPr>
                <w:rStyle w:val="Hipercze"/>
                <w:noProof/>
              </w:rPr>
              <w:t>5.2 Wsparcie użytkowników Help Desk</w:t>
            </w:r>
            <w:r w:rsidR="0012623D">
              <w:rPr>
                <w:noProof/>
                <w:webHidden/>
              </w:rPr>
              <w:tab/>
            </w:r>
            <w:r w:rsidR="0012623D">
              <w:rPr>
                <w:noProof/>
                <w:webHidden/>
              </w:rPr>
              <w:fldChar w:fldCharType="begin"/>
            </w:r>
            <w:r w:rsidR="0012623D">
              <w:rPr>
                <w:noProof/>
                <w:webHidden/>
              </w:rPr>
              <w:instrText xml:space="preserve"> PAGEREF _Toc511104016 \h </w:instrText>
            </w:r>
            <w:r w:rsidR="0012623D">
              <w:rPr>
                <w:noProof/>
                <w:webHidden/>
              </w:rPr>
            </w:r>
            <w:r w:rsidR="0012623D">
              <w:rPr>
                <w:noProof/>
                <w:webHidden/>
              </w:rPr>
              <w:fldChar w:fldCharType="separate"/>
            </w:r>
            <w:r w:rsidR="0012623D">
              <w:rPr>
                <w:noProof/>
                <w:webHidden/>
              </w:rPr>
              <w:t>15</w:t>
            </w:r>
            <w:r w:rsidR="0012623D">
              <w:rPr>
                <w:noProof/>
                <w:webHidden/>
              </w:rPr>
              <w:fldChar w:fldCharType="end"/>
            </w:r>
          </w:hyperlink>
        </w:p>
        <w:p w14:paraId="38C0F130" w14:textId="77777777" w:rsidR="0012623D" w:rsidRDefault="0083273F">
          <w:pPr>
            <w:pStyle w:val="Spistreci2"/>
            <w:tabs>
              <w:tab w:val="right" w:leader="dot" w:pos="9060"/>
            </w:tabs>
            <w:rPr>
              <w:rFonts w:eastAsiaTheme="minorEastAsia"/>
              <w:noProof/>
              <w:lang w:eastAsia="pl-PL"/>
            </w:rPr>
          </w:pPr>
          <w:hyperlink w:anchor="_Toc511104017" w:history="1">
            <w:r w:rsidR="0012623D" w:rsidRPr="00CC1C49">
              <w:rPr>
                <w:rStyle w:val="Hipercze"/>
                <w:noProof/>
              </w:rPr>
              <w:t>5.3 Asysta techniczna</w:t>
            </w:r>
            <w:r w:rsidR="0012623D">
              <w:rPr>
                <w:noProof/>
                <w:webHidden/>
              </w:rPr>
              <w:tab/>
            </w:r>
            <w:r w:rsidR="0012623D">
              <w:rPr>
                <w:noProof/>
                <w:webHidden/>
              </w:rPr>
              <w:fldChar w:fldCharType="begin"/>
            </w:r>
            <w:r w:rsidR="0012623D">
              <w:rPr>
                <w:noProof/>
                <w:webHidden/>
              </w:rPr>
              <w:instrText xml:space="preserve"> PAGEREF _Toc511104017 \h </w:instrText>
            </w:r>
            <w:r w:rsidR="0012623D">
              <w:rPr>
                <w:noProof/>
                <w:webHidden/>
              </w:rPr>
            </w:r>
            <w:r w:rsidR="0012623D">
              <w:rPr>
                <w:noProof/>
                <w:webHidden/>
              </w:rPr>
              <w:fldChar w:fldCharType="separate"/>
            </w:r>
            <w:r w:rsidR="0012623D">
              <w:rPr>
                <w:noProof/>
                <w:webHidden/>
              </w:rPr>
              <w:t>16</w:t>
            </w:r>
            <w:r w:rsidR="0012623D">
              <w:rPr>
                <w:noProof/>
                <w:webHidden/>
              </w:rPr>
              <w:fldChar w:fldCharType="end"/>
            </w:r>
          </w:hyperlink>
        </w:p>
        <w:p w14:paraId="5CF1859E" w14:textId="77777777" w:rsidR="0012623D" w:rsidRDefault="0083273F">
          <w:pPr>
            <w:pStyle w:val="Spistreci1"/>
            <w:tabs>
              <w:tab w:val="left" w:pos="440"/>
              <w:tab w:val="right" w:leader="dot" w:pos="9060"/>
            </w:tabs>
            <w:rPr>
              <w:rFonts w:eastAsiaTheme="minorEastAsia"/>
              <w:noProof/>
              <w:lang w:eastAsia="pl-PL"/>
            </w:rPr>
          </w:pPr>
          <w:hyperlink w:anchor="_Toc511104018" w:history="1">
            <w:r w:rsidR="0012623D" w:rsidRPr="00CC1C49">
              <w:rPr>
                <w:rStyle w:val="Hipercze"/>
                <w:noProof/>
              </w:rPr>
              <w:t>6.</w:t>
            </w:r>
            <w:r w:rsidR="0012623D">
              <w:rPr>
                <w:rFonts w:eastAsiaTheme="minorEastAsia"/>
                <w:noProof/>
                <w:lang w:eastAsia="pl-PL"/>
              </w:rPr>
              <w:tab/>
            </w:r>
            <w:r w:rsidR="0012623D" w:rsidRPr="00CC1C49">
              <w:rPr>
                <w:rStyle w:val="Hipercze"/>
                <w:noProof/>
              </w:rPr>
              <w:t>Zakres szkoleń</w:t>
            </w:r>
            <w:r w:rsidR="0012623D">
              <w:rPr>
                <w:noProof/>
                <w:webHidden/>
              </w:rPr>
              <w:tab/>
            </w:r>
            <w:r w:rsidR="0012623D">
              <w:rPr>
                <w:noProof/>
                <w:webHidden/>
              </w:rPr>
              <w:fldChar w:fldCharType="begin"/>
            </w:r>
            <w:r w:rsidR="0012623D">
              <w:rPr>
                <w:noProof/>
                <w:webHidden/>
              </w:rPr>
              <w:instrText xml:space="preserve"> PAGEREF _Toc511104018 \h </w:instrText>
            </w:r>
            <w:r w:rsidR="0012623D">
              <w:rPr>
                <w:noProof/>
                <w:webHidden/>
              </w:rPr>
            </w:r>
            <w:r w:rsidR="0012623D">
              <w:rPr>
                <w:noProof/>
                <w:webHidden/>
              </w:rPr>
              <w:fldChar w:fldCharType="separate"/>
            </w:r>
            <w:r w:rsidR="0012623D">
              <w:rPr>
                <w:noProof/>
                <w:webHidden/>
              </w:rPr>
              <w:t>17</w:t>
            </w:r>
            <w:r w:rsidR="0012623D">
              <w:rPr>
                <w:noProof/>
                <w:webHidden/>
              </w:rPr>
              <w:fldChar w:fldCharType="end"/>
            </w:r>
          </w:hyperlink>
        </w:p>
        <w:p w14:paraId="389FEDAB" w14:textId="77777777" w:rsidR="0012623D" w:rsidRDefault="0083273F">
          <w:pPr>
            <w:pStyle w:val="Spistreci1"/>
            <w:tabs>
              <w:tab w:val="left" w:pos="440"/>
              <w:tab w:val="right" w:leader="dot" w:pos="9060"/>
            </w:tabs>
            <w:rPr>
              <w:rFonts w:eastAsiaTheme="minorEastAsia"/>
              <w:noProof/>
              <w:lang w:eastAsia="pl-PL"/>
            </w:rPr>
          </w:pPr>
          <w:hyperlink w:anchor="_Toc511104019" w:history="1">
            <w:r w:rsidR="0012623D" w:rsidRPr="00CC1C49">
              <w:rPr>
                <w:rStyle w:val="Hipercze"/>
                <w:noProof/>
              </w:rPr>
              <w:t>7.</w:t>
            </w:r>
            <w:r w:rsidR="0012623D">
              <w:rPr>
                <w:rFonts w:eastAsiaTheme="minorEastAsia"/>
                <w:noProof/>
                <w:lang w:eastAsia="pl-PL"/>
              </w:rPr>
              <w:tab/>
            </w:r>
            <w:r w:rsidR="0012623D" w:rsidRPr="00CC1C49">
              <w:rPr>
                <w:rStyle w:val="Hipercze"/>
                <w:noProof/>
              </w:rPr>
              <w:t>Słownik</w:t>
            </w:r>
            <w:r w:rsidR="0012623D">
              <w:rPr>
                <w:noProof/>
                <w:webHidden/>
              </w:rPr>
              <w:tab/>
            </w:r>
            <w:r w:rsidR="0012623D">
              <w:rPr>
                <w:noProof/>
                <w:webHidden/>
              </w:rPr>
              <w:fldChar w:fldCharType="begin"/>
            </w:r>
            <w:r w:rsidR="0012623D">
              <w:rPr>
                <w:noProof/>
                <w:webHidden/>
              </w:rPr>
              <w:instrText xml:space="preserve"> PAGEREF _Toc511104019 \h </w:instrText>
            </w:r>
            <w:r w:rsidR="0012623D">
              <w:rPr>
                <w:noProof/>
                <w:webHidden/>
              </w:rPr>
            </w:r>
            <w:r w:rsidR="0012623D">
              <w:rPr>
                <w:noProof/>
                <w:webHidden/>
              </w:rPr>
              <w:fldChar w:fldCharType="separate"/>
            </w:r>
            <w:r w:rsidR="0012623D">
              <w:rPr>
                <w:noProof/>
                <w:webHidden/>
              </w:rPr>
              <w:t>17</w:t>
            </w:r>
            <w:r w:rsidR="0012623D">
              <w:rPr>
                <w:noProof/>
                <w:webHidden/>
              </w:rPr>
              <w:fldChar w:fldCharType="end"/>
            </w:r>
          </w:hyperlink>
        </w:p>
        <w:p w14:paraId="0D14ED8E" w14:textId="77777777" w:rsidR="00EE1F2B" w:rsidRPr="0064471B" w:rsidRDefault="00EE1F2B" w:rsidP="00EE1F2B">
          <w:r w:rsidRPr="0012623D">
            <w:rPr>
              <w:b/>
              <w:bCs/>
            </w:rPr>
            <w:fldChar w:fldCharType="end"/>
          </w:r>
        </w:p>
      </w:sdtContent>
    </w:sdt>
    <w:p w14:paraId="76EA0FCA" w14:textId="77777777" w:rsidR="00EE1F2B" w:rsidRPr="0064471B" w:rsidRDefault="00EE1F2B" w:rsidP="00EE1F2B">
      <w:pPr>
        <w:autoSpaceDE w:val="0"/>
        <w:autoSpaceDN w:val="0"/>
        <w:adjustRightInd w:val="0"/>
        <w:spacing w:before="120" w:after="120" w:line="276" w:lineRule="auto"/>
        <w:jc w:val="both"/>
        <w:rPr>
          <w:rFonts w:cs="ArialNarrow"/>
        </w:rPr>
      </w:pPr>
    </w:p>
    <w:p w14:paraId="0C6CA2DC" w14:textId="77777777" w:rsidR="00EE1F2B" w:rsidRPr="0064471B" w:rsidRDefault="00EE1F2B" w:rsidP="00EE1F2B">
      <w:pPr>
        <w:rPr>
          <w:rFonts w:asciiTheme="majorHAnsi" w:eastAsiaTheme="majorEastAsia" w:hAnsiTheme="majorHAnsi" w:cstheme="majorBidi"/>
          <w:b/>
          <w:bCs/>
          <w:color w:val="2E74B5" w:themeColor="accent1" w:themeShade="BF"/>
          <w:sz w:val="32"/>
          <w:szCs w:val="28"/>
          <w:lang w:eastAsia="pl-PL"/>
        </w:rPr>
      </w:pPr>
      <w:r w:rsidRPr="0064471B">
        <w:br w:type="page"/>
      </w:r>
    </w:p>
    <w:p w14:paraId="3EB089BE" w14:textId="25996769" w:rsidR="00EE1F2B" w:rsidRPr="0064471B" w:rsidRDefault="00EE1F2B" w:rsidP="006833FA">
      <w:pPr>
        <w:pStyle w:val="Nagwek1"/>
      </w:pPr>
      <w:bookmarkStart w:id="1" w:name="_Toc511104002"/>
      <w:r w:rsidRPr="0064471B">
        <w:lastRenderedPageBreak/>
        <w:t xml:space="preserve">Ogólne </w:t>
      </w:r>
      <w:r w:rsidR="006833FA" w:rsidRPr="0064471B">
        <w:t>informacje</w:t>
      </w:r>
      <w:bookmarkEnd w:id="1"/>
      <w:r w:rsidR="006833FA" w:rsidRPr="0064471B">
        <w:t xml:space="preserve"> </w:t>
      </w:r>
    </w:p>
    <w:p w14:paraId="17406EBD" w14:textId="77777777" w:rsidR="00BF109C" w:rsidRPr="002023A9" w:rsidRDefault="00BF109C" w:rsidP="00BF109C">
      <w:pPr>
        <w:autoSpaceDE w:val="0"/>
        <w:autoSpaceDN w:val="0"/>
        <w:adjustRightInd w:val="0"/>
        <w:spacing w:after="0" w:line="240" w:lineRule="auto"/>
        <w:jc w:val="both"/>
      </w:pPr>
      <w:r w:rsidRPr="00090A1B">
        <w:t xml:space="preserve">Niniejszy przedmiot zamówienia jest elementem projektu pn. „Modernizacja ewidencji gruntów i budynków, utworzenie inicjalnej bazy geodezyjnej ewidencji sieci uzbrojenia terenu oraz utworzenie bazy danych obiektów topograficznych w wybranych jednostkach ewidencyjnych powiatu </w:t>
      </w:r>
      <w:r w:rsidRPr="002023A9">
        <w:t xml:space="preserve">lidzbarskiego”, którego celem jest cyfryzacja zasobu geodezyjnego i kartograficznego oraz udostępnienie go poprzez e-usługi o wysokim stopniu dojrzałości. </w:t>
      </w:r>
    </w:p>
    <w:p w14:paraId="1DE4FAB7" w14:textId="77777777" w:rsidR="00BF109C" w:rsidRPr="002023A9" w:rsidRDefault="00BF109C" w:rsidP="00BF109C">
      <w:pPr>
        <w:autoSpaceDE w:val="0"/>
        <w:autoSpaceDN w:val="0"/>
        <w:adjustRightInd w:val="0"/>
        <w:spacing w:after="0" w:line="240" w:lineRule="auto"/>
        <w:jc w:val="both"/>
      </w:pPr>
    </w:p>
    <w:p w14:paraId="7472FED7" w14:textId="77777777" w:rsidR="00BF109C" w:rsidRPr="002023A9" w:rsidRDefault="00BF109C" w:rsidP="00BF109C">
      <w:pPr>
        <w:autoSpaceDE w:val="0"/>
        <w:autoSpaceDN w:val="0"/>
        <w:adjustRightInd w:val="0"/>
        <w:spacing w:after="0" w:line="240" w:lineRule="auto"/>
        <w:jc w:val="both"/>
      </w:pPr>
      <w:r w:rsidRPr="002023A9">
        <w:t>Przedmiotem niniejszego zamówienia jest:</w:t>
      </w:r>
    </w:p>
    <w:p w14:paraId="7AA77F6E" w14:textId="77777777" w:rsidR="00BF109C" w:rsidRPr="002023A9" w:rsidRDefault="00BF109C" w:rsidP="00BF109C">
      <w:pPr>
        <w:autoSpaceDE w:val="0"/>
        <w:autoSpaceDN w:val="0"/>
        <w:adjustRightInd w:val="0"/>
        <w:spacing w:after="0" w:line="240" w:lineRule="auto"/>
        <w:jc w:val="both"/>
      </w:pPr>
    </w:p>
    <w:p w14:paraId="06D08C96" w14:textId="77777777" w:rsidR="00BF109C" w:rsidRPr="002023A9" w:rsidRDefault="00BF109C" w:rsidP="00BF109C">
      <w:pPr>
        <w:autoSpaceDE w:val="0"/>
        <w:autoSpaceDN w:val="0"/>
        <w:adjustRightInd w:val="0"/>
        <w:spacing w:after="0" w:line="240" w:lineRule="auto"/>
        <w:jc w:val="both"/>
        <w:rPr>
          <w:b/>
        </w:rPr>
      </w:pPr>
      <w:r w:rsidRPr="002023A9">
        <w:rPr>
          <w:b/>
        </w:rPr>
        <w:t>- cyfryzacja powiatowego zasobu geodezyjnego i kartograficznego w zakresie:</w:t>
      </w:r>
    </w:p>
    <w:p w14:paraId="09AE0015" w14:textId="77777777" w:rsidR="00BF109C" w:rsidRPr="002023A9" w:rsidRDefault="00BF109C" w:rsidP="00BF109C">
      <w:pPr>
        <w:pStyle w:val="Akapitzlist"/>
        <w:numPr>
          <w:ilvl w:val="0"/>
          <w:numId w:val="11"/>
        </w:numPr>
        <w:autoSpaceDE w:val="0"/>
        <w:autoSpaceDN w:val="0"/>
        <w:adjustRightInd w:val="0"/>
        <w:spacing w:after="0" w:line="240" w:lineRule="auto"/>
        <w:jc w:val="both"/>
      </w:pPr>
      <w:r w:rsidRPr="002023A9">
        <w:t>Modernizacja ewidencji gruntów i budynków (EGIB) dla gminy Lubomino</w:t>
      </w:r>
    </w:p>
    <w:p w14:paraId="7345D1D5" w14:textId="77777777" w:rsidR="00BF109C" w:rsidRPr="002023A9" w:rsidRDefault="00BF109C" w:rsidP="00BF109C">
      <w:pPr>
        <w:pStyle w:val="Akapitzlist"/>
        <w:numPr>
          <w:ilvl w:val="0"/>
          <w:numId w:val="11"/>
        </w:numPr>
        <w:autoSpaceDE w:val="0"/>
        <w:autoSpaceDN w:val="0"/>
        <w:adjustRightInd w:val="0"/>
        <w:spacing w:after="0" w:line="240" w:lineRule="auto"/>
        <w:jc w:val="both"/>
      </w:pPr>
      <w:r w:rsidRPr="002023A9">
        <w:t>Utworzenie bazy danych obiektów topograficznych (BDOT500) dla całych jednostek ewidencyjnych gmin: (Lidzbark Warmiński (obszar wiejski), Orneta (obszar wiejski), Kiwity i Lubomino)</w:t>
      </w:r>
    </w:p>
    <w:p w14:paraId="588FDF06" w14:textId="77777777" w:rsidR="00BF109C" w:rsidRPr="002023A9" w:rsidRDefault="00BF109C" w:rsidP="00BF109C">
      <w:pPr>
        <w:pStyle w:val="Akapitzlist"/>
        <w:numPr>
          <w:ilvl w:val="0"/>
          <w:numId w:val="11"/>
        </w:numPr>
        <w:autoSpaceDE w:val="0"/>
        <w:autoSpaceDN w:val="0"/>
        <w:adjustRightInd w:val="0"/>
        <w:spacing w:after="0" w:line="240" w:lineRule="auto"/>
        <w:jc w:val="both"/>
      </w:pPr>
      <w:r w:rsidRPr="002023A9">
        <w:t>Utworzenie bazy GESUT dla całych jednostek ewidencyjnych gmin: (Lidzbark Warmiński (obszar wiejski), Orneta (obszar wiejski), Kiwity i Lubomino)</w:t>
      </w:r>
    </w:p>
    <w:p w14:paraId="226BD2C1" w14:textId="77777777" w:rsidR="00BF109C" w:rsidRPr="002023A9" w:rsidRDefault="00BF109C" w:rsidP="00BF109C">
      <w:pPr>
        <w:autoSpaceDE w:val="0"/>
        <w:autoSpaceDN w:val="0"/>
        <w:adjustRightInd w:val="0"/>
        <w:spacing w:after="0" w:line="240" w:lineRule="auto"/>
        <w:jc w:val="both"/>
      </w:pPr>
    </w:p>
    <w:p w14:paraId="1D810D55" w14:textId="77777777" w:rsidR="00BF109C" w:rsidRPr="002023A9" w:rsidRDefault="00BF109C" w:rsidP="00BF109C">
      <w:pPr>
        <w:autoSpaceDE w:val="0"/>
        <w:autoSpaceDN w:val="0"/>
        <w:adjustRightInd w:val="0"/>
        <w:spacing w:after="0" w:line="240" w:lineRule="auto"/>
        <w:jc w:val="both"/>
        <w:rPr>
          <w:b/>
        </w:rPr>
      </w:pPr>
      <w:r w:rsidRPr="002023A9">
        <w:rPr>
          <w:b/>
        </w:rPr>
        <w:t>-  dostawa następującego sprzętu serwerowego i urządzeń w zakresie:</w:t>
      </w:r>
    </w:p>
    <w:p w14:paraId="7AE939D6" w14:textId="77777777" w:rsidR="00BF109C" w:rsidRPr="002023A9" w:rsidRDefault="00BF109C" w:rsidP="00BF109C">
      <w:pPr>
        <w:pStyle w:val="Akapitzlist"/>
        <w:numPr>
          <w:ilvl w:val="0"/>
          <w:numId w:val="11"/>
        </w:numPr>
        <w:autoSpaceDE w:val="0"/>
        <w:autoSpaceDN w:val="0"/>
        <w:adjustRightInd w:val="0"/>
        <w:spacing w:after="0" w:line="240" w:lineRule="auto"/>
        <w:jc w:val="both"/>
      </w:pPr>
      <w:r>
        <w:t>Serwer dedykowany</w:t>
      </w:r>
      <w:r w:rsidRPr="002023A9">
        <w:t xml:space="preserve"> do e-usług</w:t>
      </w:r>
    </w:p>
    <w:p w14:paraId="605CBD47" w14:textId="77777777" w:rsidR="00BF109C" w:rsidRPr="002023A9" w:rsidRDefault="00BF109C" w:rsidP="00BF109C">
      <w:pPr>
        <w:autoSpaceDE w:val="0"/>
        <w:autoSpaceDN w:val="0"/>
        <w:adjustRightInd w:val="0"/>
        <w:spacing w:after="0" w:line="240" w:lineRule="auto"/>
        <w:jc w:val="both"/>
      </w:pPr>
    </w:p>
    <w:p w14:paraId="60D6346B" w14:textId="77777777" w:rsidR="00BF109C" w:rsidRPr="002023A9" w:rsidRDefault="00BF109C" w:rsidP="00BF109C">
      <w:pPr>
        <w:autoSpaceDE w:val="0"/>
        <w:autoSpaceDN w:val="0"/>
        <w:adjustRightInd w:val="0"/>
        <w:spacing w:after="0" w:line="240" w:lineRule="auto"/>
        <w:jc w:val="both"/>
        <w:rPr>
          <w:b/>
        </w:rPr>
      </w:pPr>
      <w:r w:rsidRPr="002023A9">
        <w:rPr>
          <w:b/>
        </w:rPr>
        <w:t>- wykonanie usług informatycznych w zakresie:</w:t>
      </w:r>
    </w:p>
    <w:p w14:paraId="14A5CEBB" w14:textId="77777777" w:rsidR="00BF109C" w:rsidRPr="002023A9" w:rsidRDefault="00BF109C" w:rsidP="00BF109C">
      <w:pPr>
        <w:pStyle w:val="Akapitzlist"/>
        <w:numPr>
          <w:ilvl w:val="0"/>
          <w:numId w:val="11"/>
        </w:numPr>
        <w:autoSpaceDE w:val="0"/>
        <w:autoSpaceDN w:val="0"/>
        <w:adjustRightInd w:val="0"/>
        <w:spacing w:after="0" w:line="240" w:lineRule="auto"/>
        <w:jc w:val="both"/>
      </w:pPr>
      <w:r w:rsidRPr="002023A9">
        <w:t>Platforma GIS (</w:t>
      </w:r>
      <w:proofErr w:type="spellStart"/>
      <w:r w:rsidRPr="002023A9">
        <w:t>geoportal</w:t>
      </w:r>
      <w:proofErr w:type="spellEnd"/>
      <w:r w:rsidRPr="002023A9">
        <w:t>) wraz z utworzeniem i wdrożeniem e-usług publicznych</w:t>
      </w:r>
    </w:p>
    <w:p w14:paraId="37F897F4" w14:textId="77777777" w:rsidR="00BF109C" w:rsidRPr="002023A9" w:rsidRDefault="00BF109C" w:rsidP="00BF109C">
      <w:pPr>
        <w:pStyle w:val="Akapitzlist"/>
        <w:numPr>
          <w:ilvl w:val="0"/>
          <w:numId w:val="11"/>
        </w:numPr>
        <w:autoSpaceDE w:val="0"/>
        <w:autoSpaceDN w:val="0"/>
        <w:adjustRightInd w:val="0"/>
        <w:spacing w:after="0" w:line="240" w:lineRule="auto"/>
        <w:jc w:val="both"/>
      </w:pPr>
      <w:r w:rsidRPr="002023A9">
        <w:t xml:space="preserve">Szyna usług integrująca usługi </w:t>
      </w:r>
      <w:proofErr w:type="spellStart"/>
      <w:r w:rsidRPr="002023A9">
        <w:t>ePUAP</w:t>
      </w:r>
      <w:proofErr w:type="spellEnd"/>
      <w:r w:rsidRPr="002023A9">
        <w:t>, EZD i systemy dziedzinowe</w:t>
      </w:r>
    </w:p>
    <w:p w14:paraId="56EA3212" w14:textId="77777777" w:rsidR="00BF109C" w:rsidRDefault="00BF109C" w:rsidP="00BF109C">
      <w:pPr>
        <w:spacing w:after="0" w:line="240" w:lineRule="auto"/>
        <w:jc w:val="both"/>
        <w:rPr>
          <w:b/>
        </w:rPr>
      </w:pPr>
    </w:p>
    <w:p w14:paraId="718FD2D9" w14:textId="77777777" w:rsidR="00BF109C" w:rsidRPr="003E4CC2" w:rsidRDefault="00BF109C" w:rsidP="00BF109C">
      <w:pPr>
        <w:spacing w:after="0" w:line="240" w:lineRule="auto"/>
        <w:jc w:val="both"/>
        <w:rPr>
          <w:b/>
        </w:rPr>
      </w:pPr>
      <w:r w:rsidRPr="003E4CC2">
        <w:rPr>
          <w:b/>
        </w:rPr>
        <w:t>- wykonanie usług szkoleniowych w zakresie:</w:t>
      </w:r>
    </w:p>
    <w:p w14:paraId="3598C7C4" w14:textId="77777777" w:rsidR="00BF109C" w:rsidRPr="00BF109C" w:rsidRDefault="00BF109C" w:rsidP="00BF109C">
      <w:pPr>
        <w:pStyle w:val="Akapitzlist"/>
        <w:numPr>
          <w:ilvl w:val="0"/>
          <w:numId w:val="11"/>
        </w:numPr>
        <w:autoSpaceDE w:val="0"/>
        <w:autoSpaceDN w:val="0"/>
        <w:adjustRightInd w:val="0"/>
        <w:spacing w:after="0" w:line="240" w:lineRule="auto"/>
        <w:jc w:val="both"/>
      </w:pPr>
      <w:r w:rsidRPr="003E4CC2">
        <w:t xml:space="preserve">Szkolenie dla pracowników z zakresu </w:t>
      </w:r>
      <w:r w:rsidRPr="00BF109C">
        <w:t>obsługi wdrożonych e-usług.</w:t>
      </w:r>
    </w:p>
    <w:p w14:paraId="2D166536" w14:textId="77777777" w:rsidR="00AC52DE" w:rsidRPr="00BF109C" w:rsidRDefault="00AC52DE" w:rsidP="00AC52DE">
      <w:pPr>
        <w:spacing w:before="120" w:after="120" w:line="276" w:lineRule="auto"/>
        <w:jc w:val="both"/>
      </w:pPr>
    </w:p>
    <w:p w14:paraId="40C5E97A" w14:textId="05FE30A3" w:rsidR="00973104" w:rsidRPr="00BF109C" w:rsidRDefault="00973104" w:rsidP="00973104">
      <w:pPr>
        <w:spacing w:before="120" w:after="120" w:line="276" w:lineRule="auto"/>
        <w:jc w:val="both"/>
        <w:rPr>
          <w:rFonts w:cs="Arial Narrow"/>
          <w:szCs w:val="24"/>
        </w:rPr>
      </w:pPr>
      <w:r w:rsidRPr="00BF109C">
        <w:rPr>
          <w:rFonts w:cs="Arial Narrow"/>
          <w:szCs w:val="24"/>
        </w:rPr>
        <w:t>Opisane poniżej wymagania stanowią zakres minimalnych oczekiwań Zamawiającego dla przedmiotu dostawy. Zamawiający dopuszcza równoważność rozwiązań:</w:t>
      </w:r>
    </w:p>
    <w:p w14:paraId="039AC43E" w14:textId="77777777" w:rsidR="00973104" w:rsidRPr="00BF109C" w:rsidRDefault="00973104" w:rsidP="003A0A16">
      <w:pPr>
        <w:numPr>
          <w:ilvl w:val="3"/>
          <w:numId w:val="3"/>
        </w:numPr>
        <w:tabs>
          <w:tab w:val="clear" w:pos="3225"/>
          <w:tab w:val="num" w:pos="900"/>
        </w:tabs>
        <w:spacing w:before="120" w:after="120" w:line="276" w:lineRule="auto"/>
        <w:ind w:left="900" w:hanging="360"/>
        <w:jc w:val="both"/>
        <w:rPr>
          <w:rFonts w:cs="Arial Narrow"/>
          <w:szCs w:val="24"/>
        </w:rPr>
      </w:pPr>
      <w:r w:rsidRPr="00BF109C">
        <w:rPr>
          <w:rFonts w:cs="Arial Narrow"/>
          <w:szCs w:val="24"/>
        </w:rPr>
        <w:t>Wszędzie tam, gdzie przedmiot zamówienia jest opisany poprzez wskazanie znaków towarowych, patentów lub pochodzenia, Zamawiający dopuszcza zastosowanie przez Wykonawcę rozwiązań równoważnych w stosunku do opisanych w SIWZ, pod warunkiem, że będą one posiadały, co najmniej takie same lub lepsze parametry techniczne, funkcjonalne i nie obniżą określonych w SIWZ standardów.</w:t>
      </w:r>
    </w:p>
    <w:p w14:paraId="6367269C" w14:textId="77777777" w:rsidR="00973104" w:rsidRPr="00BF109C" w:rsidRDefault="00973104" w:rsidP="003A0A16">
      <w:pPr>
        <w:numPr>
          <w:ilvl w:val="3"/>
          <w:numId w:val="3"/>
        </w:numPr>
        <w:tabs>
          <w:tab w:val="clear" w:pos="3225"/>
          <w:tab w:val="num" w:pos="900"/>
        </w:tabs>
        <w:spacing w:before="120" w:after="120" w:line="276" w:lineRule="auto"/>
        <w:ind w:left="900" w:hanging="360"/>
        <w:jc w:val="both"/>
        <w:rPr>
          <w:rFonts w:cs="Arial Narrow"/>
          <w:szCs w:val="24"/>
        </w:rPr>
      </w:pPr>
      <w:r w:rsidRPr="00BF109C">
        <w:rPr>
          <w:rFonts w:cs="Arial Narrow"/>
          <w:szCs w:val="24"/>
        </w:rPr>
        <w:t>W przypadku, gdy Wykonawca zaproponuje urządzenia, instalacje, materiały i inne elementy równoważne, zobowiązany jest wykonać i załączyć do oferty zestawienie wszystkich zaproponowanych urządzeń, instalacji, materiałów oraz innych elementów równoważnych i wykazać ich równoważność w stosunku do urządzeń, instalacji, materiałów i innych elementów opisanych w SIWZ, stanowiącej opis przedmiotu zamówienia ze wskazaniem nazwy, strony i pozycji, których dotyczy.</w:t>
      </w:r>
    </w:p>
    <w:p w14:paraId="07410F55" w14:textId="77777777" w:rsidR="00973104" w:rsidRPr="00BF109C" w:rsidRDefault="00973104" w:rsidP="003A0A16">
      <w:pPr>
        <w:numPr>
          <w:ilvl w:val="3"/>
          <w:numId w:val="3"/>
        </w:numPr>
        <w:tabs>
          <w:tab w:val="clear" w:pos="3225"/>
          <w:tab w:val="num" w:pos="900"/>
        </w:tabs>
        <w:spacing w:before="120" w:after="120" w:line="276" w:lineRule="auto"/>
        <w:ind w:left="900" w:hanging="360"/>
        <w:jc w:val="both"/>
        <w:rPr>
          <w:rFonts w:cs="Arial Narrow"/>
          <w:szCs w:val="24"/>
        </w:rPr>
      </w:pPr>
      <w:r w:rsidRPr="00BF109C">
        <w:rPr>
          <w:rFonts w:cs="Arial Narrow"/>
          <w:szCs w:val="24"/>
        </w:rPr>
        <w:t>Wszystkie zaproponowane przez Wykonawcę równoważne urządzenia, instalacje, materiały lub inne elementy muszą:</w:t>
      </w:r>
    </w:p>
    <w:p w14:paraId="65F5EF7E" w14:textId="77777777" w:rsidR="00973104" w:rsidRPr="00BF109C" w:rsidRDefault="00973104" w:rsidP="003A0A16">
      <w:pPr>
        <w:numPr>
          <w:ilvl w:val="4"/>
          <w:numId w:val="3"/>
        </w:numPr>
        <w:tabs>
          <w:tab w:val="clear" w:pos="3600"/>
          <w:tab w:val="num" w:pos="1260"/>
        </w:tabs>
        <w:spacing w:before="120" w:after="120" w:line="276" w:lineRule="auto"/>
        <w:ind w:left="1260"/>
        <w:jc w:val="both"/>
        <w:rPr>
          <w:rFonts w:cs="Arial Narrow"/>
          <w:szCs w:val="24"/>
        </w:rPr>
      </w:pPr>
      <w:r w:rsidRPr="00BF109C">
        <w:rPr>
          <w:rFonts w:cs="Arial Narrow"/>
          <w:szCs w:val="24"/>
        </w:rPr>
        <w:t>posiadać parametry techniczne i funkcjonalne nie gorsze od określonych w SIWZ,</w:t>
      </w:r>
    </w:p>
    <w:p w14:paraId="26F196C8" w14:textId="77777777" w:rsidR="00973104" w:rsidRPr="00BF109C" w:rsidRDefault="00973104" w:rsidP="003A0A16">
      <w:pPr>
        <w:numPr>
          <w:ilvl w:val="4"/>
          <w:numId w:val="3"/>
        </w:numPr>
        <w:tabs>
          <w:tab w:val="clear" w:pos="3600"/>
          <w:tab w:val="num" w:pos="1260"/>
        </w:tabs>
        <w:spacing w:before="120" w:after="120" w:line="276" w:lineRule="auto"/>
        <w:ind w:left="1260"/>
        <w:jc w:val="both"/>
        <w:rPr>
          <w:rFonts w:cs="Arial Narrow"/>
          <w:szCs w:val="24"/>
        </w:rPr>
      </w:pPr>
      <w:r w:rsidRPr="00BF109C">
        <w:rPr>
          <w:rFonts w:cs="Arial Narrow"/>
          <w:szCs w:val="24"/>
        </w:rPr>
        <w:lastRenderedPageBreak/>
        <w:t>zapewniać pełną kompatybilność sprzętową i programową z rozwiązaniami określonymi w SIWZ,</w:t>
      </w:r>
    </w:p>
    <w:p w14:paraId="1D32409D" w14:textId="77777777" w:rsidR="00973104" w:rsidRPr="00BF109C" w:rsidRDefault="00973104" w:rsidP="003A0A16">
      <w:pPr>
        <w:numPr>
          <w:ilvl w:val="4"/>
          <w:numId w:val="3"/>
        </w:numPr>
        <w:tabs>
          <w:tab w:val="clear" w:pos="3600"/>
          <w:tab w:val="num" w:pos="1260"/>
        </w:tabs>
        <w:spacing w:before="120" w:after="120" w:line="276" w:lineRule="auto"/>
        <w:ind w:left="1260"/>
        <w:jc w:val="both"/>
        <w:rPr>
          <w:rFonts w:cs="Arial Narrow"/>
          <w:szCs w:val="24"/>
        </w:rPr>
      </w:pPr>
      <w:r w:rsidRPr="00BF109C">
        <w:rPr>
          <w:rFonts w:cs="Arial Narrow"/>
          <w:szCs w:val="24"/>
        </w:rPr>
        <w:t>posiadać stosowne certyfikaty, świadectwa dopuszczenia oraz atesty.</w:t>
      </w:r>
    </w:p>
    <w:p w14:paraId="76FC7568" w14:textId="77777777" w:rsidR="003A5F19" w:rsidRPr="00BF109C" w:rsidRDefault="003A5F19" w:rsidP="00AC52DE">
      <w:pPr>
        <w:spacing w:before="120" w:after="120" w:line="276" w:lineRule="auto"/>
        <w:jc w:val="both"/>
      </w:pPr>
    </w:p>
    <w:p w14:paraId="06CE4A4D" w14:textId="77777777" w:rsidR="003A5F19" w:rsidRPr="00BF109C" w:rsidRDefault="003A5F19" w:rsidP="00AC52DE">
      <w:pPr>
        <w:spacing w:before="120" w:after="120" w:line="276" w:lineRule="auto"/>
        <w:jc w:val="both"/>
      </w:pPr>
    </w:p>
    <w:p w14:paraId="036B47EC" w14:textId="6C30F5DA" w:rsidR="006833FA" w:rsidRPr="00BF109C" w:rsidRDefault="006833FA" w:rsidP="006833FA">
      <w:pPr>
        <w:pStyle w:val="Nagwek2"/>
      </w:pPr>
      <w:bookmarkStart w:id="2" w:name="_Toc511104003"/>
      <w:r w:rsidRPr="00BF109C">
        <w:t>Miejsce realizacji usług</w:t>
      </w:r>
      <w:bookmarkEnd w:id="2"/>
    </w:p>
    <w:p w14:paraId="15FE253B" w14:textId="77777777" w:rsidR="00F85118" w:rsidRPr="003350B9" w:rsidRDefault="00F85118" w:rsidP="00F85118">
      <w:pPr>
        <w:jc w:val="both"/>
        <w:rPr>
          <w:rFonts w:cs="Tahoma"/>
        </w:rPr>
      </w:pPr>
      <w:r w:rsidRPr="003350B9">
        <w:rPr>
          <w:rFonts w:cs="Tahoma"/>
        </w:rPr>
        <w:t>Dostawy oraz usługi będą realizowane w siedzibie Starostwa Powiatowego w Lidzbarku Warmińskim pod adresem:</w:t>
      </w:r>
    </w:p>
    <w:p w14:paraId="24AE7314" w14:textId="77777777" w:rsidR="00F85118" w:rsidRPr="003350B9" w:rsidRDefault="00F85118" w:rsidP="00F85118">
      <w:pPr>
        <w:spacing w:after="0"/>
        <w:ind w:firstLine="708"/>
        <w:jc w:val="center"/>
        <w:rPr>
          <w:rFonts w:cs="Tahoma"/>
        </w:rPr>
      </w:pPr>
      <w:r w:rsidRPr="003350B9">
        <w:rPr>
          <w:rFonts w:cs="Tahoma"/>
        </w:rPr>
        <w:t>Starostwo Powiatowe w Lidzbarku Warmińskim</w:t>
      </w:r>
    </w:p>
    <w:p w14:paraId="53818A60" w14:textId="77777777" w:rsidR="00F85118" w:rsidRPr="003350B9" w:rsidRDefault="00F85118" w:rsidP="00F85118">
      <w:pPr>
        <w:spacing w:after="0"/>
        <w:ind w:firstLine="708"/>
        <w:jc w:val="center"/>
        <w:rPr>
          <w:rFonts w:cs="Tahoma"/>
        </w:rPr>
      </w:pPr>
      <w:r w:rsidRPr="003350B9">
        <w:rPr>
          <w:rFonts w:cs="Tahoma"/>
        </w:rPr>
        <w:t>ul. Wyszyńskiego 37</w:t>
      </w:r>
    </w:p>
    <w:p w14:paraId="2BA662FD" w14:textId="77777777" w:rsidR="00F85118" w:rsidRPr="003350B9" w:rsidRDefault="00F85118" w:rsidP="00F85118">
      <w:pPr>
        <w:spacing w:after="0"/>
        <w:ind w:firstLine="708"/>
        <w:jc w:val="center"/>
        <w:rPr>
          <w:rFonts w:cs="Tahoma"/>
        </w:rPr>
      </w:pPr>
      <w:r w:rsidRPr="003350B9">
        <w:rPr>
          <w:rFonts w:cs="Tahoma"/>
        </w:rPr>
        <w:t>11-100 Lidzbark Warmiński</w:t>
      </w:r>
    </w:p>
    <w:p w14:paraId="4F5E07A2" w14:textId="77777777" w:rsidR="00CC0DB5" w:rsidRPr="00F85118" w:rsidRDefault="00CC0DB5" w:rsidP="00CC0DB5">
      <w:pPr>
        <w:spacing w:before="120" w:after="120" w:line="276" w:lineRule="auto"/>
        <w:jc w:val="both"/>
      </w:pPr>
    </w:p>
    <w:p w14:paraId="6E09867D" w14:textId="4BB04417" w:rsidR="00CC0DB5" w:rsidRPr="00F85118" w:rsidRDefault="00CC0DB5" w:rsidP="00CC0DB5">
      <w:pPr>
        <w:pStyle w:val="Nagwek2"/>
      </w:pPr>
      <w:bookmarkStart w:id="3" w:name="_Toc511104004"/>
      <w:r w:rsidRPr="00F85118">
        <w:t>Termin i Harmonogram Wykonania Zamówienia</w:t>
      </w:r>
      <w:bookmarkEnd w:id="3"/>
      <w:r w:rsidRPr="00F85118">
        <w:t xml:space="preserve"> </w:t>
      </w:r>
    </w:p>
    <w:p w14:paraId="29B0C720" w14:textId="38A2A18D" w:rsidR="00CC0DB5" w:rsidRPr="00F85118" w:rsidRDefault="00CC0DB5" w:rsidP="00CC0DB5">
      <w:pPr>
        <w:spacing w:before="120" w:after="120" w:line="276" w:lineRule="auto"/>
        <w:ind w:firstLine="709"/>
        <w:jc w:val="both"/>
      </w:pPr>
      <w:r w:rsidRPr="00F85118">
        <w:t xml:space="preserve">Przedmiot umowy musi być zrealizowany zgodnie z Harmonogramem </w:t>
      </w:r>
      <w:r w:rsidR="00583024" w:rsidRPr="00F85118">
        <w:t xml:space="preserve">w </w:t>
      </w:r>
      <w:r w:rsidRPr="00F85118">
        <w:t xml:space="preserve">nie przekraczalnym terminie </w:t>
      </w:r>
      <w:r w:rsidR="00622FC0" w:rsidRPr="00F85118">
        <w:rPr>
          <w:b/>
        </w:rPr>
        <w:t>określonym w tabeli poniżej</w:t>
      </w:r>
      <w:r w:rsidRPr="00F85118">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366"/>
        <w:gridCol w:w="2399"/>
      </w:tblGrid>
      <w:tr w:rsidR="00E90549" w:rsidRPr="00F85118" w14:paraId="1E957EDD" w14:textId="77777777" w:rsidTr="00E90549">
        <w:trPr>
          <w:trHeight w:val="278"/>
          <w:jc w:val="center"/>
        </w:trPr>
        <w:tc>
          <w:tcPr>
            <w:tcW w:w="5366" w:type="dxa"/>
            <w:tcBorders>
              <w:top w:val="single" w:sz="6" w:space="0" w:color="000000"/>
              <w:left w:val="single" w:sz="6" w:space="0" w:color="000000"/>
              <w:bottom w:val="single" w:sz="6" w:space="0" w:color="000000"/>
              <w:right w:val="single" w:sz="6" w:space="0" w:color="000000"/>
            </w:tcBorders>
          </w:tcPr>
          <w:p w14:paraId="5A4FBAA6" w14:textId="77777777" w:rsidR="00E90549" w:rsidRPr="00F85118" w:rsidRDefault="00E90549" w:rsidP="00D902D4">
            <w:pPr>
              <w:spacing w:before="120" w:after="120" w:line="276" w:lineRule="auto"/>
            </w:pPr>
            <w:r w:rsidRPr="00F85118">
              <w:t>Nazwa zadania</w:t>
            </w:r>
          </w:p>
        </w:tc>
        <w:tc>
          <w:tcPr>
            <w:tcW w:w="2399" w:type="dxa"/>
            <w:tcBorders>
              <w:top w:val="single" w:sz="6" w:space="0" w:color="000000"/>
              <w:left w:val="single" w:sz="6" w:space="0" w:color="000000"/>
              <w:bottom w:val="single" w:sz="6" w:space="0" w:color="000000"/>
              <w:right w:val="single" w:sz="6" w:space="0" w:color="000000"/>
            </w:tcBorders>
          </w:tcPr>
          <w:p w14:paraId="3FB85B5B" w14:textId="77777777" w:rsidR="00E90549" w:rsidRPr="00F85118" w:rsidRDefault="00E90549" w:rsidP="00D902D4">
            <w:pPr>
              <w:spacing w:before="120" w:after="120" w:line="276" w:lineRule="auto"/>
              <w:rPr>
                <w:b/>
              </w:rPr>
            </w:pPr>
            <w:r w:rsidRPr="00F85118">
              <w:rPr>
                <w:b/>
              </w:rPr>
              <w:t>Termin realizacji</w:t>
            </w:r>
          </w:p>
        </w:tc>
      </w:tr>
      <w:tr w:rsidR="00E90549" w:rsidRPr="00F85118" w14:paraId="4F2E14C7" w14:textId="77777777" w:rsidTr="00E90549">
        <w:trPr>
          <w:trHeight w:val="278"/>
          <w:jc w:val="center"/>
        </w:trPr>
        <w:tc>
          <w:tcPr>
            <w:tcW w:w="5366" w:type="dxa"/>
          </w:tcPr>
          <w:p w14:paraId="2064CF08" w14:textId="72A0A63E" w:rsidR="00E90549" w:rsidRPr="00F85118" w:rsidRDefault="00E90549" w:rsidP="00F85118">
            <w:pPr>
              <w:spacing w:before="120" w:after="120" w:line="276" w:lineRule="auto"/>
            </w:pPr>
            <w:r w:rsidRPr="00F85118">
              <w:t xml:space="preserve">Dostawa sprzętu serwerowego </w:t>
            </w:r>
          </w:p>
        </w:tc>
        <w:tc>
          <w:tcPr>
            <w:tcW w:w="2399" w:type="dxa"/>
            <w:vMerge w:val="restart"/>
          </w:tcPr>
          <w:p w14:paraId="0EA1BA0C" w14:textId="77777777" w:rsidR="00F85118" w:rsidRPr="00F85118" w:rsidRDefault="00F85118" w:rsidP="00B55C76">
            <w:pPr>
              <w:spacing w:before="120" w:after="120" w:line="276" w:lineRule="auto"/>
              <w:rPr>
                <w:b/>
              </w:rPr>
            </w:pPr>
          </w:p>
          <w:p w14:paraId="56672CCA" w14:textId="1871E638" w:rsidR="00E90549" w:rsidRPr="00F85118" w:rsidRDefault="00E90549" w:rsidP="004E00AC">
            <w:pPr>
              <w:spacing w:before="120" w:after="120" w:line="276" w:lineRule="auto"/>
            </w:pPr>
            <w:r w:rsidRPr="00F85118">
              <w:rPr>
                <w:b/>
              </w:rPr>
              <w:t>Do dnia 30.0</w:t>
            </w:r>
            <w:r w:rsidR="004E00AC">
              <w:rPr>
                <w:b/>
              </w:rPr>
              <w:t>9</w:t>
            </w:r>
            <w:r w:rsidRPr="00F85118">
              <w:rPr>
                <w:b/>
              </w:rPr>
              <w:t>.2018 r.</w:t>
            </w:r>
          </w:p>
        </w:tc>
      </w:tr>
      <w:tr w:rsidR="00E90549" w:rsidRPr="00F85118" w14:paraId="73841DA5" w14:textId="77777777" w:rsidTr="00E90549">
        <w:trPr>
          <w:trHeight w:val="277"/>
          <w:jc w:val="center"/>
        </w:trPr>
        <w:tc>
          <w:tcPr>
            <w:tcW w:w="5366" w:type="dxa"/>
          </w:tcPr>
          <w:p w14:paraId="6C006F07" w14:textId="3BE4BD5D" w:rsidR="00E90549" w:rsidRPr="00F85118" w:rsidRDefault="00E90549" w:rsidP="00F429DA">
            <w:pPr>
              <w:spacing w:before="120" w:after="120" w:line="276" w:lineRule="auto"/>
            </w:pPr>
            <w:r w:rsidRPr="00F85118">
              <w:t>W tym montaż i uruchomienie sprzętu serwerowego i urządzeń nie dłużej niż 14 dni – (praca po godzinach pracy urzędu w dni wolne lub na stanowiskach na których pracują osoby nieobecne w pracy).</w:t>
            </w:r>
          </w:p>
        </w:tc>
        <w:tc>
          <w:tcPr>
            <w:tcW w:w="2399" w:type="dxa"/>
            <w:vMerge/>
          </w:tcPr>
          <w:p w14:paraId="67B05A46" w14:textId="77777777" w:rsidR="00E90549" w:rsidRPr="00F85118" w:rsidRDefault="00E90549" w:rsidP="00B55C76">
            <w:pPr>
              <w:spacing w:before="120" w:after="120" w:line="276" w:lineRule="auto"/>
              <w:rPr>
                <w:b/>
              </w:rPr>
            </w:pPr>
          </w:p>
        </w:tc>
      </w:tr>
      <w:tr w:rsidR="004E00AC" w:rsidRPr="0064471B" w14:paraId="3909F384" w14:textId="77777777" w:rsidTr="00571B2A">
        <w:trPr>
          <w:jc w:val="center"/>
        </w:trPr>
        <w:tc>
          <w:tcPr>
            <w:tcW w:w="5366" w:type="dxa"/>
          </w:tcPr>
          <w:p w14:paraId="0CBDEAB7" w14:textId="77777777" w:rsidR="004E00AC" w:rsidRPr="0064471B" w:rsidRDefault="004E00AC" w:rsidP="00571B2A">
            <w:pPr>
              <w:spacing w:before="120" w:after="120" w:line="276" w:lineRule="auto"/>
              <w:rPr>
                <w:highlight w:val="yellow"/>
              </w:rPr>
            </w:pPr>
            <w:r w:rsidRPr="003236CB">
              <w:t>Modernizacja ewidencji gruntów i budynków (EGIB) dla gminy Lubomino</w:t>
            </w:r>
          </w:p>
        </w:tc>
        <w:tc>
          <w:tcPr>
            <w:tcW w:w="2399" w:type="dxa"/>
          </w:tcPr>
          <w:p w14:paraId="6CE219F0" w14:textId="77777777" w:rsidR="004E00AC" w:rsidRPr="0064471B" w:rsidRDefault="004E00AC" w:rsidP="00571B2A">
            <w:pPr>
              <w:spacing w:before="120" w:after="120" w:line="276" w:lineRule="auto"/>
              <w:rPr>
                <w:b/>
                <w:highlight w:val="yellow"/>
              </w:rPr>
            </w:pPr>
            <w:r w:rsidRPr="00BD4280">
              <w:rPr>
                <w:b/>
              </w:rPr>
              <w:t>do dnia 31.08.2019</w:t>
            </w:r>
          </w:p>
        </w:tc>
      </w:tr>
      <w:tr w:rsidR="004E00AC" w:rsidRPr="0064471B" w14:paraId="5AC80020" w14:textId="77777777" w:rsidTr="00571B2A">
        <w:trPr>
          <w:jc w:val="center"/>
        </w:trPr>
        <w:tc>
          <w:tcPr>
            <w:tcW w:w="5366" w:type="dxa"/>
          </w:tcPr>
          <w:p w14:paraId="4DCFD503" w14:textId="77777777" w:rsidR="004E00AC" w:rsidRPr="0064471B" w:rsidRDefault="004E00AC" w:rsidP="00571B2A">
            <w:pPr>
              <w:spacing w:before="120" w:after="120" w:line="276" w:lineRule="auto"/>
              <w:rPr>
                <w:highlight w:val="yellow"/>
              </w:rPr>
            </w:pPr>
            <w:r w:rsidRPr="003236CB">
              <w:t>Utworzenie bazy danych obiektów topograficznych (BDOT500) dla całych jednostek ewidencyjnych gmin: (Lidzbark Warmiński (obszar wiejski), Orneta (obszar wiejski), Kiwity i Lubomino)</w:t>
            </w:r>
          </w:p>
        </w:tc>
        <w:tc>
          <w:tcPr>
            <w:tcW w:w="2399" w:type="dxa"/>
          </w:tcPr>
          <w:p w14:paraId="392BA790" w14:textId="77777777" w:rsidR="004E00AC" w:rsidRPr="0064471B" w:rsidRDefault="004E00AC" w:rsidP="00571B2A">
            <w:pPr>
              <w:spacing w:before="120" w:after="120" w:line="276" w:lineRule="auto"/>
              <w:rPr>
                <w:b/>
                <w:highlight w:val="yellow"/>
              </w:rPr>
            </w:pPr>
            <w:r w:rsidRPr="00BD4280">
              <w:rPr>
                <w:b/>
              </w:rPr>
              <w:t>do dnia 31.08.2019</w:t>
            </w:r>
          </w:p>
        </w:tc>
      </w:tr>
      <w:tr w:rsidR="004E00AC" w:rsidRPr="0064471B" w14:paraId="31508DA4" w14:textId="77777777" w:rsidTr="00571B2A">
        <w:trPr>
          <w:jc w:val="center"/>
        </w:trPr>
        <w:tc>
          <w:tcPr>
            <w:tcW w:w="5366" w:type="dxa"/>
          </w:tcPr>
          <w:p w14:paraId="45B9AA09" w14:textId="77777777" w:rsidR="004E00AC" w:rsidRPr="0064471B" w:rsidRDefault="004E00AC" w:rsidP="00571B2A">
            <w:pPr>
              <w:spacing w:before="120" w:after="120" w:line="276" w:lineRule="auto"/>
              <w:rPr>
                <w:highlight w:val="yellow"/>
              </w:rPr>
            </w:pPr>
            <w:r w:rsidRPr="003236CB">
              <w:t>Utworzenie bazy GESUT dla całych jednostek ewidencyjnych gmin: (Lidzbark Warmiński (obszar wiejski), Orneta (obszar wiejski), Kiwity i Lubomino)</w:t>
            </w:r>
          </w:p>
        </w:tc>
        <w:tc>
          <w:tcPr>
            <w:tcW w:w="2399" w:type="dxa"/>
          </w:tcPr>
          <w:p w14:paraId="7EBCF003" w14:textId="77777777" w:rsidR="004E00AC" w:rsidRPr="0064471B" w:rsidRDefault="004E00AC" w:rsidP="00571B2A">
            <w:pPr>
              <w:spacing w:before="120" w:after="120" w:line="276" w:lineRule="auto"/>
              <w:rPr>
                <w:b/>
                <w:highlight w:val="yellow"/>
              </w:rPr>
            </w:pPr>
            <w:r w:rsidRPr="00BD4280">
              <w:rPr>
                <w:b/>
              </w:rPr>
              <w:t>do dnia 31.08.2019</w:t>
            </w:r>
          </w:p>
        </w:tc>
      </w:tr>
      <w:tr w:rsidR="00E90549" w:rsidRPr="0064471B" w14:paraId="210637F7" w14:textId="77777777" w:rsidTr="00E90549">
        <w:trPr>
          <w:jc w:val="center"/>
        </w:trPr>
        <w:tc>
          <w:tcPr>
            <w:tcW w:w="5366" w:type="dxa"/>
          </w:tcPr>
          <w:p w14:paraId="28B36823" w14:textId="555F6FC2" w:rsidR="00E90549" w:rsidRPr="004E00AC" w:rsidRDefault="00F85118" w:rsidP="00F85118">
            <w:pPr>
              <w:autoSpaceDE w:val="0"/>
              <w:autoSpaceDN w:val="0"/>
              <w:adjustRightInd w:val="0"/>
              <w:spacing w:after="0" w:line="240" w:lineRule="auto"/>
              <w:jc w:val="both"/>
            </w:pPr>
            <w:r w:rsidRPr="004E00AC">
              <w:t>Utworzenie platformy GIS (</w:t>
            </w:r>
            <w:proofErr w:type="spellStart"/>
            <w:r w:rsidRPr="004E00AC">
              <w:t>geoportal</w:t>
            </w:r>
            <w:proofErr w:type="spellEnd"/>
            <w:r w:rsidRPr="004E00AC">
              <w:t>) wraz z utworzeniem i wdrożeniem e-usług publicznych</w:t>
            </w:r>
          </w:p>
        </w:tc>
        <w:tc>
          <w:tcPr>
            <w:tcW w:w="2399" w:type="dxa"/>
          </w:tcPr>
          <w:p w14:paraId="05AEE14F" w14:textId="2A93F818" w:rsidR="00E90549" w:rsidRPr="004E00AC" w:rsidRDefault="00E90549" w:rsidP="004E00AC">
            <w:pPr>
              <w:spacing w:before="120" w:after="120" w:line="276" w:lineRule="auto"/>
              <w:rPr>
                <w:b/>
              </w:rPr>
            </w:pPr>
            <w:r w:rsidRPr="004E00AC">
              <w:rPr>
                <w:b/>
              </w:rPr>
              <w:t>do dnia 31.0</w:t>
            </w:r>
            <w:r w:rsidR="004E00AC" w:rsidRPr="004E00AC">
              <w:rPr>
                <w:b/>
              </w:rPr>
              <w:t>8</w:t>
            </w:r>
            <w:r w:rsidRPr="004E00AC">
              <w:rPr>
                <w:b/>
              </w:rPr>
              <w:t>.2019</w:t>
            </w:r>
          </w:p>
        </w:tc>
      </w:tr>
      <w:tr w:rsidR="00E90549" w:rsidRPr="0064471B" w14:paraId="0FACBD9C" w14:textId="77777777" w:rsidTr="00E90549">
        <w:trPr>
          <w:trHeight w:val="634"/>
          <w:jc w:val="center"/>
        </w:trPr>
        <w:tc>
          <w:tcPr>
            <w:tcW w:w="5366" w:type="dxa"/>
          </w:tcPr>
          <w:p w14:paraId="700BB066" w14:textId="77777777" w:rsidR="00E90549" w:rsidRPr="004E00AC" w:rsidRDefault="00E90549" w:rsidP="00D902D4">
            <w:pPr>
              <w:spacing w:before="120" w:after="120" w:line="276" w:lineRule="auto"/>
            </w:pPr>
            <w:r w:rsidRPr="004E00AC">
              <w:lastRenderedPageBreak/>
              <w:t xml:space="preserve">Szyna usług integrująca usługi </w:t>
            </w:r>
            <w:proofErr w:type="spellStart"/>
            <w:r w:rsidRPr="004E00AC">
              <w:t>ePUAP</w:t>
            </w:r>
            <w:proofErr w:type="spellEnd"/>
            <w:r w:rsidRPr="004E00AC">
              <w:t>, EZD i systemy dziedzinowe</w:t>
            </w:r>
          </w:p>
        </w:tc>
        <w:tc>
          <w:tcPr>
            <w:tcW w:w="2399" w:type="dxa"/>
          </w:tcPr>
          <w:p w14:paraId="0B7B2E52" w14:textId="0193DACE" w:rsidR="00E90549" w:rsidRPr="004E00AC" w:rsidRDefault="004E00AC" w:rsidP="00D902D4">
            <w:pPr>
              <w:spacing w:before="120" w:after="120" w:line="276" w:lineRule="auto"/>
            </w:pPr>
            <w:r w:rsidRPr="004E00AC">
              <w:rPr>
                <w:b/>
              </w:rPr>
              <w:t>do dnia 31.08.2019</w:t>
            </w:r>
          </w:p>
        </w:tc>
      </w:tr>
      <w:tr w:rsidR="004E00AC" w:rsidRPr="0064471B" w14:paraId="569BA132" w14:textId="77777777" w:rsidTr="00E90549">
        <w:trPr>
          <w:jc w:val="center"/>
        </w:trPr>
        <w:tc>
          <w:tcPr>
            <w:tcW w:w="5366" w:type="dxa"/>
          </w:tcPr>
          <w:p w14:paraId="5927A9E4" w14:textId="3FAC1AD8" w:rsidR="004E00AC" w:rsidRPr="0064471B" w:rsidRDefault="004E00AC" w:rsidP="004E00AC">
            <w:pPr>
              <w:spacing w:before="120" w:after="120" w:line="276" w:lineRule="auto"/>
              <w:rPr>
                <w:highlight w:val="yellow"/>
              </w:rPr>
            </w:pPr>
            <w:r w:rsidRPr="00B316EA">
              <w:t>Szkolenie dla pracowników z zakresu obsługi wdrożonych e-usług</w:t>
            </w:r>
          </w:p>
        </w:tc>
        <w:tc>
          <w:tcPr>
            <w:tcW w:w="2399" w:type="dxa"/>
          </w:tcPr>
          <w:p w14:paraId="61AD762E" w14:textId="3468EF20" w:rsidR="004E00AC" w:rsidRPr="0064471B" w:rsidRDefault="004E00AC" w:rsidP="004E00AC">
            <w:pPr>
              <w:spacing w:before="120" w:after="120" w:line="276" w:lineRule="auto"/>
              <w:rPr>
                <w:b/>
                <w:highlight w:val="yellow"/>
              </w:rPr>
            </w:pPr>
            <w:r w:rsidRPr="004E00AC">
              <w:rPr>
                <w:b/>
              </w:rPr>
              <w:t>do dnia 31.08.2019</w:t>
            </w:r>
          </w:p>
        </w:tc>
      </w:tr>
    </w:tbl>
    <w:p w14:paraId="687F5572" w14:textId="77777777" w:rsidR="00E90549" w:rsidRPr="003E0813" w:rsidRDefault="00E90549" w:rsidP="00937B41">
      <w:pPr>
        <w:spacing w:before="120" w:after="120" w:line="276" w:lineRule="auto"/>
        <w:jc w:val="both"/>
      </w:pPr>
    </w:p>
    <w:p w14:paraId="44CA15A8" w14:textId="79D2357B" w:rsidR="00025287" w:rsidRDefault="00025287" w:rsidP="000477C9">
      <w:pPr>
        <w:pStyle w:val="Nagwek1"/>
      </w:pPr>
      <w:bookmarkStart w:id="4" w:name="_Toc511104005"/>
      <w:r>
        <w:t>Zakres usług związanych z cyfryzacją zasobu geodezyjnego i kartograficznego</w:t>
      </w:r>
      <w:bookmarkEnd w:id="4"/>
    </w:p>
    <w:p w14:paraId="2E631586" w14:textId="1B1F8D3F" w:rsidR="009E431E" w:rsidRDefault="009E431E" w:rsidP="009E431E">
      <w:pPr>
        <w:pStyle w:val="Nagwek2"/>
        <w:numPr>
          <w:ilvl w:val="0"/>
          <w:numId w:val="0"/>
        </w:numPr>
        <w:spacing w:line="276" w:lineRule="auto"/>
        <w:ind w:left="576" w:hanging="576"/>
        <w:jc w:val="both"/>
      </w:pPr>
      <w:bookmarkStart w:id="5" w:name="_Toc511104006"/>
      <w:r>
        <w:t>2.1 M</w:t>
      </w:r>
      <w:r w:rsidRPr="009E431E">
        <w:t>odernizacja ewidencji gruntów i budynków dla gminy Lubomino</w:t>
      </w:r>
      <w:bookmarkEnd w:id="5"/>
      <w:r w:rsidRPr="009E431E">
        <w:t xml:space="preserve"> </w:t>
      </w:r>
    </w:p>
    <w:p w14:paraId="1B59F4D8" w14:textId="77777777" w:rsidR="00072720" w:rsidRPr="008C44BC" w:rsidRDefault="00072720" w:rsidP="00072720">
      <w:pPr>
        <w:spacing w:after="120"/>
        <w:rPr>
          <w:b/>
          <w:i/>
          <w:u w:val="single"/>
        </w:rPr>
      </w:pPr>
      <w:r w:rsidRPr="008C44BC">
        <w:rPr>
          <w:b/>
          <w:i/>
          <w:u w:val="single"/>
        </w:rPr>
        <w:t>[dodatkowe informacje w Załączniku nr 1.1 do OPZ]</w:t>
      </w:r>
    </w:p>
    <w:p w14:paraId="4154B13E" w14:textId="1D404087" w:rsidR="009E431E" w:rsidRDefault="009E431E" w:rsidP="009E431E">
      <w:pPr>
        <w:spacing w:line="276" w:lineRule="auto"/>
        <w:jc w:val="both"/>
      </w:pPr>
      <w:r>
        <w:t xml:space="preserve">W ramach zadania zostaną przeprowadzone prace mające na celu modyfikację cyfrowych zbiorów danych dotyczących punktów granicznych, granic obrębów ewidencyjnych oraz granic działek ewidencyjnych (modyfikacja w bazie danych </w:t>
      </w:r>
      <w:proofErr w:type="spellStart"/>
      <w:r>
        <w:t>EGiB</w:t>
      </w:r>
      <w:proofErr w:type="spellEnd"/>
      <w:r>
        <w:t xml:space="preserve"> atrybutu Geometria), modyfikację cyfrowych zbiorów danych dotyczących konturów użytków gruntowych oraz konturów klasyfikacyjnych, obliczenie pól powierzchni działek ewidencyjnych, obliczenie pól powierzchni </w:t>
      </w:r>
      <w:proofErr w:type="spellStart"/>
      <w:r>
        <w:t>klasoużytków</w:t>
      </w:r>
      <w:proofErr w:type="spellEnd"/>
      <w:r>
        <w:t xml:space="preserve"> w działkach, których pola powierzchni ulegną zmianie, lub które obejmują zmienione użytki gruntowe lub klasy bonitacyjne, uzupełnienie bazy danych </w:t>
      </w:r>
      <w:proofErr w:type="spellStart"/>
      <w:r>
        <w:t>EGiB</w:t>
      </w:r>
      <w:proofErr w:type="spellEnd"/>
      <w:r>
        <w:t xml:space="preserve">, dotyczących działek, odpowiednimi wartościami brakujących atrybutów: </w:t>
      </w:r>
    </w:p>
    <w:p w14:paraId="692073C2" w14:textId="77777777" w:rsidR="009E431E" w:rsidRDefault="009E431E" w:rsidP="009E431E">
      <w:pPr>
        <w:pStyle w:val="Akapitzlist"/>
        <w:numPr>
          <w:ilvl w:val="0"/>
          <w:numId w:val="20"/>
        </w:numPr>
        <w:spacing w:line="276" w:lineRule="auto"/>
        <w:ind w:left="1434" w:hanging="357"/>
        <w:jc w:val="both"/>
      </w:pPr>
      <w:r>
        <w:t>numer elektronicznej KW,</w:t>
      </w:r>
    </w:p>
    <w:p w14:paraId="1D05CA52" w14:textId="77777777" w:rsidR="009E431E" w:rsidRDefault="009E431E" w:rsidP="009E431E">
      <w:pPr>
        <w:pStyle w:val="Akapitzlist"/>
        <w:numPr>
          <w:ilvl w:val="0"/>
          <w:numId w:val="20"/>
        </w:numPr>
        <w:spacing w:line="276" w:lineRule="auto"/>
        <w:ind w:left="1434" w:hanging="357"/>
        <w:jc w:val="both"/>
      </w:pPr>
      <w:r>
        <w:t>numer rejestru zabytków,</w:t>
      </w:r>
    </w:p>
    <w:p w14:paraId="022F7466" w14:textId="77777777" w:rsidR="009E431E" w:rsidRDefault="009E431E" w:rsidP="009E431E">
      <w:pPr>
        <w:pStyle w:val="Akapitzlist"/>
        <w:numPr>
          <w:ilvl w:val="0"/>
          <w:numId w:val="20"/>
        </w:numPr>
        <w:spacing w:line="276" w:lineRule="auto"/>
        <w:ind w:left="1434" w:hanging="357"/>
        <w:jc w:val="both"/>
      </w:pPr>
      <w:r>
        <w:t>Id rejonu statystycznego,</w:t>
      </w:r>
    </w:p>
    <w:p w14:paraId="719120E7" w14:textId="77777777" w:rsidR="009E431E" w:rsidRDefault="009E431E" w:rsidP="009E431E">
      <w:pPr>
        <w:pStyle w:val="Akapitzlist"/>
        <w:numPr>
          <w:ilvl w:val="0"/>
          <w:numId w:val="20"/>
        </w:numPr>
        <w:spacing w:line="276" w:lineRule="auto"/>
        <w:ind w:left="1434" w:hanging="357"/>
        <w:jc w:val="both"/>
      </w:pPr>
      <w:r>
        <w:t xml:space="preserve">informacja, czy działka ewidencyjna objęta jest forma ochrony przyrody, </w:t>
      </w:r>
    </w:p>
    <w:p w14:paraId="67A8326F" w14:textId="77777777" w:rsidR="009E431E" w:rsidRDefault="009E431E" w:rsidP="009E431E">
      <w:pPr>
        <w:pStyle w:val="Akapitzlist"/>
        <w:numPr>
          <w:ilvl w:val="0"/>
          <w:numId w:val="20"/>
        </w:numPr>
        <w:spacing w:line="276" w:lineRule="auto"/>
        <w:ind w:left="1434" w:hanging="357"/>
        <w:jc w:val="both"/>
      </w:pPr>
      <w:r>
        <w:t>ważność od oraz ważność do,</w:t>
      </w:r>
    </w:p>
    <w:p w14:paraId="3AA3A81D" w14:textId="77777777" w:rsidR="009E431E" w:rsidRDefault="009E431E" w:rsidP="009E431E">
      <w:pPr>
        <w:pStyle w:val="Akapitzlist"/>
        <w:numPr>
          <w:ilvl w:val="0"/>
          <w:numId w:val="20"/>
        </w:numPr>
        <w:spacing w:line="276" w:lineRule="auto"/>
        <w:ind w:left="1434" w:hanging="357"/>
        <w:contextualSpacing w:val="0"/>
        <w:jc w:val="both"/>
      </w:pPr>
      <w:r>
        <w:t>informacja o dokładności reprezentacji pola powierzchni działki ewidencyjne (DZP).</w:t>
      </w:r>
    </w:p>
    <w:p w14:paraId="33752791" w14:textId="77777777" w:rsidR="009E431E" w:rsidRDefault="009E431E" w:rsidP="009E431E">
      <w:pPr>
        <w:spacing w:line="276" w:lineRule="auto"/>
        <w:jc w:val="both"/>
      </w:pPr>
      <w:r w:rsidRPr="00F31835">
        <w:t xml:space="preserve">Szacunkowa ilość działek do modernizacji: </w:t>
      </w:r>
      <w:r>
        <w:t>5 440</w:t>
      </w:r>
    </w:p>
    <w:p w14:paraId="307BC702" w14:textId="77777777" w:rsidR="009E431E" w:rsidRDefault="009E431E" w:rsidP="009E431E">
      <w:pPr>
        <w:spacing w:line="276" w:lineRule="auto"/>
        <w:jc w:val="both"/>
      </w:pPr>
      <w:r>
        <w:t xml:space="preserve">Ponadto w ramach zdania zostanie przeprowadzona weryfikacja danych ewidencyjnych dotyczących praw do gruntów z danymi elektronicznej KW oraz wyeliminowanie stwierdzonych niezgodności oraz sprawdzenie, czy ujawnione w </w:t>
      </w:r>
      <w:proofErr w:type="spellStart"/>
      <w:r>
        <w:t>EGiB</w:t>
      </w:r>
      <w:proofErr w:type="spellEnd"/>
      <w:r>
        <w:t xml:space="preserve"> osoby prawne oraz jednostki organizacyjne, jako władający gruntami, dla których ze względu na brak księgi wieczystej, zbioru dokumentów albo innych dokumentów nie można ustalić ich właścicieli, faktycznie władają tymi gruntami. Ponadto ustalenie podmiotów, które aktualnie tymi gruntami władają, w przypadku stwierdzenia, że dotychczasowe wpisy w tym zakresie są niezgodne ze stanem faktycznym, a także ustalenie aktualnych władających takimi gruntami, w przypadku stwierdzenia, że osoby fizyczne ujawnieni w takiej roli w </w:t>
      </w:r>
      <w:proofErr w:type="spellStart"/>
      <w:r>
        <w:t>EGiB</w:t>
      </w:r>
      <w:proofErr w:type="spellEnd"/>
      <w:r>
        <w:t xml:space="preserve"> nie żyją.</w:t>
      </w:r>
    </w:p>
    <w:p w14:paraId="178E6FB2" w14:textId="77777777" w:rsidR="009E431E" w:rsidRDefault="009E431E" w:rsidP="009E431E">
      <w:pPr>
        <w:spacing w:line="276" w:lineRule="auto"/>
        <w:jc w:val="both"/>
      </w:pPr>
      <w:r>
        <w:t xml:space="preserve">Działania modernizacyjne dotyczące budynków obejmować będą czynności mające na celu utworzenie cyfrowych zbiorów danych dotyczących obiektów trwale związanych z budynkami, uzupełnienie </w:t>
      </w:r>
      <w:r>
        <w:lastRenderedPageBreak/>
        <w:t xml:space="preserve">istniejących zbiorów danych dotyczących budynków brakującymi danymi geometrycznymi, uzupełnienie istniejących zbiorów danych dotyczących budynków brakującymi atrybutami: </w:t>
      </w:r>
    </w:p>
    <w:p w14:paraId="4E5FBC95" w14:textId="77777777" w:rsidR="009E431E" w:rsidRDefault="009E431E" w:rsidP="009E431E">
      <w:pPr>
        <w:pStyle w:val="Akapitzlist"/>
        <w:numPr>
          <w:ilvl w:val="0"/>
          <w:numId w:val="23"/>
        </w:numPr>
        <w:spacing w:line="276" w:lineRule="auto"/>
        <w:ind w:hanging="357"/>
        <w:jc w:val="both"/>
      </w:pPr>
      <w:r>
        <w:t>numer elektronicznej KW, w odniesieniu do budynków znajdujących się na gruntach oddanych w użytkowanie wieczyste,</w:t>
      </w:r>
    </w:p>
    <w:p w14:paraId="49D26D74" w14:textId="77777777" w:rsidR="009E431E" w:rsidRDefault="009E431E" w:rsidP="009E431E">
      <w:pPr>
        <w:pStyle w:val="Akapitzlist"/>
        <w:numPr>
          <w:ilvl w:val="0"/>
          <w:numId w:val="23"/>
        </w:numPr>
        <w:spacing w:line="276" w:lineRule="auto"/>
        <w:ind w:hanging="357"/>
        <w:jc w:val="both"/>
      </w:pPr>
      <w:r>
        <w:t>szczegółowa funkcja budynku,</w:t>
      </w:r>
    </w:p>
    <w:p w14:paraId="28BDE65D" w14:textId="77777777" w:rsidR="009E431E" w:rsidRDefault="009E431E" w:rsidP="009E431E">
      <w:pPr>
        <w:pStyle w:val="Akapitzlist"/>
        <w:numPr>
          <w:ilvl w:val="0"/>
          <w:numId w:val="23"/>
        </w:numPr>
        <w:spacing w:line="276" w:lineRule="auto"/>
        <w:ind w:hanging="357"/>
        <w:jc w:val="both"/>
      </w:pPr>
      <w:r>
        <w:t>inna funkcja budynku,</w:t>
      </w:r>
    </w:p>
    <w:p w14:paraId="183B54DB" w14:textId="77777777" w:rsidR="009E431E" w:rsidRDefault="009E431E" w:rsidP="009E431E">
      <w:pPr>
        <w:pStyle w:val="Akapitzlist"/>
        <w:numPr>
          <w:ilvl w:val="0"/>
          <w:numId w:val="23"/>
        </w:numPr>
        <w:spacing w:line="276" w:lineRule="auto"/>
        <w:ind w:hanging="357"/>
        <w:jc w:val="both"/>
      </w:pPr>
      <w:r>
        <w:t>klasa budynku wg PKOB,</w:t>
      </w:r>
    </w:p>
    <w:p w14:paraId="37330B95" w14:textId="77777777" w:rsidR="009E431E" w:rsidRDefault="009E431E" w:rsidP="009E431E">
      <w:pPr>
        <w:pStyle w:val="Akapitzlist"/>
        <w:numPr>
          <w:ilvl w:val="0"/>
          <w:numId w:val="23"/>
        </w:numPr>
        <w:spacing w:line="276" w:lineRule="auto"/>
        <w:ind w:hanging="357"/>
        <w:jc w:val="both"/>
      </w:pPr>
      <w:r>
        <w:t>numer rejestru zabytków,</w:t>
      </w:r>
    </w:p>
    <w:p w14:paraId="3C502B8B" w14:textId="77777777" w:rsidR="009E431E" w:rsidRDefault="009E431E" w:rsidP="009E431E">
      <w:pPr>
        <w:pStyle w:val="Akapitzlist"/>
        <w:numPr>
          <w:ilvl w:val="0"/>
          <w:numId w:val="23"/>
        </w:numPr>
        <w:spacing w:line="276" w:lineRule="auto"/>
        <w:contextualSpacing w:val="0"/>
        <w:jc w:val="both"/>
      </w:pPr>
      <w:r>
        <w:t xml:space="preserve">obiekt, w przypadku budynków ujawnionych w </w:t>
      </w:r>
      <w:proofErr w:type="spellStart"/>
      <w:r>
        <w:t>EGiB</w:t>
      </w:r>
      <w:proofErr w:type="spellEnd"/>
      <w:r>
        <w:t xml:space="preserve"> a nie istniejących w świecie rzeczywistym.</w:t>
      </w:r>
    </w:p>
    <w:p w14:paraId="6AA35A38" w14:textId="77777777" w:rsidR="009E431E" w:rsidRDefault="009E431E" w:rsidP="009E431E">
      <w:pPr>
        <w:spacing w:line="276" w:lineRule="auto"/>
        <w:jc w:val="both"/>
      </w:pPr>
      <w:r>
        <w:t>W ramach zadania zostanie przeprowadzona weryfikacja danych ewidencyjnych dotyczących praw do nieruchomości budynkowych z danymi elektronicznej KW oraz wyeliminowanie stwierdzonych niezgodności oraz działania modernizacyjne dotyczące nieruchomości lokalowych mają na celu weryfikację danych ewidencyjnych dotyczących nieruchomości lokalowych z danymi elektronicznej KW oraz wyeliminowanie stwierdzonych niezgodności.</w:t>
      </w:r>
    </w:p>
    <w:p w14:paraId="17C917AC" w14:textId="77777777" w:rsidR="009E431E" w:rsidRDefault="009E431E" w:rsidP="009E431E">
      <w:pPr>
        <w:spacing w:line="276" w:lineRule="auto"/>
        <w:jc w:val="both"/>
      </w:pPr>
      <w:r>
        <w:t>Działania modernizacyjne dotyczące podmiotów ujawnionych w ewidencji mają  na celu:</w:t>
      </w:r>
    </w:p>
    <w:p w14:paraId="189DE898" w14:textId="77777777" w:rsidR="009E431E" w:rsidRDefault="009E431E" w:rsidP="009E431E">
      <w:pPr>
        <w:pStyle w:val="Akapitzlist"/>
        <w:numPr>
          <w:ilvl w:val="0"/>
          <w:numId w:val="24"/>
        </w:numPr>
        <w:spacing w:line="276" w:lineRule="auto"/>
        <w:ind w:left="1701" w:hanging="357"/>
        <w:jc w:val="both"/>
      </w:pPr>
      <w:r>
        <w:t xml:space="preserve">uzupełnienie brakujących danych dotyczących podmiotów ujawnionych w bazie danych </w:t>
      </w:r>
      <w:proofErr w:type="spellStart"/>
      <w:r>
        <w:t>EGiB</w:t>
      </w:r>
      <w:proofErr w:type="spellEnd"/>
      <w:r>
        <w:t xml:space="preserve"> Powiatu Lidzbarskiego danymi pozyskanymi z rejestrów:</w:t>
      </w:r>
    </w:p>
    <w:p w14:paraId="7CF0D127" w14:textId="77777777" w:rsidR="009E431E" w:rsidRDefault="009E431E" w:rsidP="009E431E">
      <w:pPr>
        <w:pStyle w:val="Akapitzlist"/>
        <w:numPr>
          <w:ilvl w:val="0"/>
          <w:numId w:val="24"/>
        </w:numPr>
        <w:spacing w:line="276" w:lineRule="auto"/>
        <w:ind w:left="1701" w:hanging="357"/>
        <w:jc w:val="both"/>
      </w:pPr>
      <w:r>
        <w:t>PESEL – w odniesieniu do osób fizycznych,</w:t>
      </w:r>
    </w:p>
    <w:p w14:paraId="3D94BF60" w14:textId="77777777" w:rsidR="009E431E" w:rsidRDefault="009E431E" w:rsidP="009E431E">
      <w:pPr>
        <w:pStyle w:val="Akapitzlist"/>
        <w:numPr>
          <w:ilvl w:val="0"/>
          <w:numId w:val="24"/>
        </w:numPr>
        <w:spacing w:line="276" w:lineRule="auto"/>
        <w:ind w:left="1701"/>
        <w:contextualSpacing w:val="0"/>
        <w:jc w:val="both"/>
      </w:pPr>
      <w:r>
        <w:t>REGON – w odniesieniu do osób prawnych oraz jednostek organizacyjnych;</w:t>
      </w:r>
    </w:p>
    <w:p w14:paraId="0E7EA99C" w14:textId="77777777" w:rsidR="009E431E" w:rsidRDefault="009E431E" w:rsidP="009E431E">
      <w:pPr>
        <w:spacing w:line="276" w:lineRule="auto"/>
        <w:jc w:val="both"/>
      </w:pPr>
      <w:r>
        <w:t xml:space="preserve">Powyższe działania będą dotyczyć: </w:t>
      </w:r>
    </w:p>
    <w:p w14:paraId="2C3D7015" w14:textId="77777777" w:rsidR="009E431E" w:rsidRDefault="009E431E" w:rsidP="009E431E">
      <w:pPr>
        <w:pStyle w:val="Akapitzlist"/>
        <w:spacing w:line="276" w:lineRule="auto"/>
        <w:contextualSpacing w:val="0"/>
        <w:jc w:val="both"/>
      </w:pPr>
      <w:r>
        <w:t>1)</w:t>
      </w:r>
      <w:r>
        <w:tab/>
        <w:t>gruntów, w tym:</w:t>
      </w:r>
    </w:p>
    <w:p w14:paraId="4C01A820" w14:textId="77777777" w:rsidR="009E431E" w:rsidRDefault="009E431E" w:rsidP="009E431E">
      <w:pPr>
        <w:pStyle w:val="Akapitzlist"/>
        <w:numPr>
          <w:ilvl w:val="0"/>
          <w:numId w:val="21"/>
        </w:numPr>
        <w:spacing w:line="276" w:lineRule="auto"/>
        <w:ind w:left="1775" w:hanging="357"/>
        <w:jc w:val="both"/>
      </w:pPr>
      <w:r>
        <w:t>granic obrębów ewidencyjnych,</w:t>
      </w:r>
    </w:p>
    <w:p w14:paraId="769BACF0" w14:textId="77777777" w:rsidR="009E431E" w:rsidRDefault="009E431E" w:rsidP="009E431E">
      <w:pPr>
        <w:pStyle w:val="Akapitzlist"/>
        <w:numPr>
          <w:ilvl w:val="0"/>
          <w:numId w:val="21"/>
        </w:numPr>
        <w:spacing w:line="276" w:lineRule="auto"/>
        <w:ind w:left="1775" w:hanging="357"/>
        <w:jc w:val="both"/>
      </w:pPr>
      <w:r>
        <w:t>działek ewidencyjnych,</w:t>
      </w:r>
    </w:p>
    <w:p w14:paraId="4D4660CF" w14:textId="77777777" w:rsidR="009E431E" w:rsidRDefault="009E431E" w:rsidP="009E431E">
      <w:pPr>
        <w:pStyle w:val="Akapitzlist"/>
        <w:numPr>
          <w:ilvl w:val="0"/>
          <w:numId w:val="21"/>
        </w:numPr>
        <w:spacing w:line="276" w:lineRule="auto"/>
        <w:ind w:left="1775" w:hanging="357"/>
        <w:jc w:val="both"/>
      </w:pPr>
      <w:r>
        <w:t>użytków gruntowych, w tym ich aktualności i oznaczeń,</w:t>
      </w:r>
    </w:p>
    <w:p w14:paraId="1FFCB526" w14:textId="77777777" w:rsidR="009E431E" w:rsidRDefault="009E431E" w:rsidP="009E431E">
      <w:pPr>
        <w:pStyle w:val="Akapitzlist"/>
        <w:numPr>
          <w:ilvl w:val="0"/>
          <w:numId w:val="21"/>
        </w:numPr>
        <w:spacing w:line="276" w:lineRule="auto"/>
        <w:ind w:left="1775" w:hanging="357"/>
        <w:jc w:val="both"/>
      </w:pPr>
      <w:r>
        <w:t>klasyfikacji gleboznawczej zmienionych użytków gruntowych, podlegających gleboznawczej klasyfikacji,</w:t>
      </w:r>
    </w:p>
    <w:p w14:paraId="3CBE4560" w14:textId="77777777" w:rsidR="009E431E" w:rsidRDefault="009E431E" w:rsidP="009E431E">
      <w:pPr>
        <w:pStyle w:val="Akapitzlist"/>
        <w:numPr>
          <w:ilvl w:val="0"/>
          <w:numId w:val="21"/>
        </w:numPr>
        <w:spacing w:line="276" w:lineRule="auto"/>
        <w:contextualSpacing w:val="0"/>
        <w:jc w:val="both"/>
      </w:pPr>
      <w:r>
        <w:t>praw do nieruchomości gruntowych;</w:t>
      </w:r>
    </w:p>
    <w:p w14:paraId="6A785428" w14:textId="77777777" w:rsidR="009E431E" w:rsidRDefault="009E431E" w:rsidP="009E431E">
      <w:pPr>
        <w:pStyle w:val="Akapitzlist"/>
        <w:spacing w:line="276" w:lineRule="auto"/>
        <w:contextualSpacing w:val="0"/>
        <w:jc w:val="both"/>
      </w:pPr>
      <w:r>
        <w:t>2)</w:t>
      </w:r>
      <w:r>
        <w:tab/>
        <w:t>budynków, w tym:</w:t>
      </w:r>
    </w:p>
    <w:p w14:paraId="25416C08" w14:textId="77777777" w:rsidR="009E431E" w:rsidRDefault="009E431E" w:rsidP="009E431E">
      <w:pPr>
        <w:pStyle w:val="Akapitzlist"/>
        <w:numPr>
          <w:ilvl w:val="0"/>
          <w:numId w:val="22"/>
        </w:numPr>
        <w:spacing w:line="276" w:lineRule="auto"/>
        <w:ind w:left="1775" w:hanging="357"/>
        <w:jc w:val="both"/>
      </w:pPr>
      <w:r>
        <w:t>obiektów trwale związanych z budynkami,</w:t>
      </w:r>
    </w:p>
    <w:p w14:paraId="59DA3F27" w14:textId="77777777" w:rsidR="009E431E" w:rsidRDefault="009E431E" w:rsidP="009E431E">
      <w:pPr>
        <w:pStyle w:val="Akapitzlist"/>
        <w:numPr>
          <w:ilvl w:val="0"/>
          <w:numId w:val="22"/>
        </w:numPr>
        <w:spacing w:line="276" w:lineRule="auto"/>
        <w:ind w:left="1775" w:hanging="357"/>
        <w:jc w:val="both"/>
      </w:pPr>
      <w:r>
        <w:t xml:space="preserve">nieruchomości lokalowych; </w:t>
      </w:r>
    </w:p>
    <w:p w14:paraId="24B5A99D" w14:textId="77777777" w:rsidR="009E431E" w:rsidRDefault="009E431E" w:rsidP="009E431E">
      <w:pPr>
        <w:pStyle w:val="Akapitzlist"/>
        <w:numPr>
          <w:ilvl w:val="0"/>
          <w:numId w:val="22"/>
        </w:numPr>
        <w:spacing w:line="276" w:lineRule="auto"/>
        <w:contextualSpacing w:val="0"/>
        <w:jc w:val="both"/>
      </w:pPr>
      <w:r>
        <w:t xml:space="preserve">podmiotów ujawnionych w ewidencji.  </w:t>
      </w:r>
    </w:p>
    <w:p w14:paraId="5E71DB0F" w14:textId="77777777" w:rsidR="00072720" w:rsidRDefault="00072720" w:rsidP="00072720">
      <w:pPr>
        <w:spacing w:line="276" w:lineRule="auto"/>
        <w:jc w:val="both"/>
      </w:pPr>
    </w:p>
    <w:p w14:paraId="3D09B091" w14:textId="3A7F4207" w:rsidR="009E431E" w:rsidRPr="009E431E" w:rsidRDefault="009E431E" w:rsidP="009E431E">
      <w:pPr>
        <w:pStyle w:val="Nagwek2"/>
        <w:numPr>
          <w:ilvl w:val="0"/>
          <w:numId w:val="0"/>
        </w:numPr>
        <w:spacing w:line="276" w:lineRule="auto"/>
        <w:ind w:left="576" w:hanging="576"/>
        <w:jc w:val="both"/>
      </w:pPr>
      <w:bookmarkStart w:id="6" w:name="_Toc511104007"/>
      <w:r>
        <w:t xml:space="preserve">2.2 </w:t>
      </w:r>
      <w:r w:rsidRPr="009E431E">
        <w:t>Utworzenie bazy danych obiektów topograficznych (BDOT500) dla całych jednostek ewidencyjnych gmin: Lidzbark Warmiński (obszar wiejski), Orneta (obszar wiejski), Kiwity i Lubomino</w:t>
      </w:r>
      <w:bookmarkEnd w:id="6"/>
      <w:r w:rsidRPr="009E431E">
        <w:t xml:space="preserve"> </w:t>
      </w:r>
    </w:p>
    <w:p w14:paraId="1D364FEB" w14:textId="164785F5" w:rsidR="00072720" w:rsidRPr="008C44BC" w:rsidRDefault="00072720" w:rsidP="00072720">
      <w:pPr>
        <w:spacing w:after="120"/>
        <w:rPr>
          <w:b/>
          <w:i/>
          <w:u w:val="single"/>
        </w:rPr>
      </w:pPr>
      <w:r w:rsidRPr="008C44BC">
        <w:rPr>
          <w:b/>
          <w:i/>
          <w:u w:val="single"/>
        </w:rPr>
        <w:t>[dodatkowe informacje w Załączniku nr 1.</w:t>
      </w:r>
      <w:r>
        <w:rPr>
          <w:b/>
          <w:i/>
          <w:u w:val="single"/>
        </w:rPr>
        <w:t>2</w:t>
      </w:r>
      <w:r w:rsidRPr="008C44BC">
        <w:rPr>
          <w:b/>
          <w:i/>
          <w:u w:val="single"/>
        </w:rPr>
        <w:t xml:space="preserve"> do OPZ]</w:t>
      </w:r>
    </w:p>
    <w:p w14:paraId="6512CC59" w14:textId="77777777" w:rsidR="00072720" w:rsidRDefault="00072720" w:rsidP="00072720">
      <w:pPr>
        <w:jc w:val="both"/>
      </w:pPr>
    </w:p>
    <w:p w14:paraId="6838BBD5" w14:textId="47FDD6EE" w:rsidR="009E431E" w:rsidRPr="009E431E" w:rsidRDefault="009E431E" w:rsidP="00072720">
      <w:pPr>
        <w:jc w:val="both"/>
        <w:rPr>
          <w:b/>
        </w:rPr>
      </w:pPr>
      <w:r>
        <w:t>W ramach zadania zostaną utworzone Bazy Danych Obiektów Topograficznych (BDOT500) dla następujących jednostek ewidencyjnych:</w:t>
      </w:r>
    </w:p>
    <w:p w14:paraId="638AC560" w14:textId="77777777" w:rsidR="009E431E" w:rsidRPr="00831405" w:rsidRDefault="009E431E" w:rsidP="009E431E">
      <w:pPr>
        <w:pStyle w:val="Akapitzlist"/>
        <w:numPr>
          <w:ilvl w:val="0"/>
          <w:numId w:val="25"/>
        </w:numPr>
        <w:jc w:val="both"/>
        <w:rPr>
          <w:b/>
        </w:rPr>
      </w:pPr>
      <w:r w:rsidRPr="00831405">
        <w:t xml:space="preserve">Lidzbark Warmiński (obszar wiejski), </w:t>
      </w:r>
    </w:p>
    <w:p w14:paraId="5DC2DC66" w14:textId="77777777" w:rsidR="009E431E" w:rsidRPr="00831405" w:rsidRDefault="009E431E" w:rsidP="009E431E">
      <w:pPr>
        <w:pStyle w:val="Akapitzlist"/>
        <w:numPr>
          <w:ilvl w:val="0"/>
          <w:numId w:val="25"/>
        </w:numPr>
        <w:jc w:val="both"/>
        <w:rPr>
          <w:b/>
        </w:rPr>
      </w:pPr>
      <w:r w:rsidRPr="00831405">
        <w:t xml:space="preserve">Orneta (obszar wiejski), </w:t>
      </w:r>
    </w:p>
    <w:p w14:paraId="178E1DCF" w14:textId="77777777" w:rsidR="009E431E" w:rsidRPr="00831405" w:rsidRDefault="009E431E" w:rsidP="009E431E">
      <w:pPr>
        <w:pStyle w:val="Akapitzlist"/>
        <w:numPr>
          <w:ilvl w:val="0"/>
          <w:numId w:val="25"/>
        </w:numPr>
        <w:jc w:val="both"/>
        <w:rPr>
          <w:b/>
        </w:rPr>
      </w:pPr>
      <w:r>
        <w:t>Kiwity,</w:t>
      </w:r>
    </w:p>
    <w:p w14:paraId="421A3F21" w14:textId="77777777" w:rsidR="009E431E" w:rsidRPr="00C510E1" w:rsidRDefault="009E431E" w:rsidP="009E431E">
      <w:pPr>
        <w:pStyle w:val="Akapitzlist"/>
        <w:numPr>
          <w:ilvl w:val="0"/>
          <w:numId w:val="25"/>
        </w:numPr>
        <w:jc w:val="both"/>
        <w:rPr>
          <w:b/>
        </w:rPr>
      </w:pPr>
      <w:r w:rsidRPr="00831405">
        <w:t>Lubomino</w:t>
      </w:r>
      <w:r>
        <w:t>.</w:t>
      </w:r>
    </w:p>
    <w:p w14:paraId="03F49FEC" w14:textId="51A1D480" w:rsidR="009E431E" w:rsidRDefault="009E431E" w:rsidP="00072720">
      <w:pPr>
        <w:jc w:val="both"/>
      </w:pPr>
      <w:r>
        <w:t xml:space="preserve">Powierzchnia jaką obejmują operaty, które zostaną wykorzystane do utworzenia bazy wyniesie 20 500 ha. </w:t>
      </w:r>
      <w:r w:rsidR="009E381C">
        <w:t>B</w:t>
      </w:r>
      <w:r w:rsidRPr="00831405">
        <w:t>aza BDOT500 będzie prowadzona w systemie teleinformatycznym EWMAPA.</w:t>
      </w:r>
    </w:p>
    <w:p w14:paraId="59384311" w14:textId="77777777" w:rsidR="00072720" w:rsidRPr="00BD2740" w:rsidRDefault="00072720" w:rsidP="00072720">
      <w:pPr>
        <w:jc w:val="both"/>
      </w:pPr>
    </w:p>
    <w:p w14:paraId="401E8D04" w14:textId="3E159F78" w:rsidR="00DA6B2E" w:rsidRPr="00DA6B2E" w:rsidRDefault="00DA6B2E" w:rsidP="00DA6B2E">
      <w:pPr>
        <w:pStyle w:val="Nagwek2"/>
        <w:numPr>
          <w:ilvl w:val="0"/>
          <w:numId w:val="0"/>
        </w:numPr>
        <w:spacing w:line="276" w:lineRule="auto"/>
        <w:ind w:left="576" w:hanging="576"/>
        <w:jc w:val="both"/>
      </w:pPr>
      <w:bookmarkStart w:id="7" w:name="_Toc511104008"/>
      <w:r>
        <w:t xml:space="preserve">2.3 </w:t>
      </w:r>
      <w:r w:rsidR="009E431E" w:rsidRPr="00DA6B2E">
        <w:t>Utworzenie bazy GESUT dla całych jednostek ewidencyjnych gmin: Lidzbark Warmiński (obszar wiejski), Orneta (obszar wiejski), Kiwity i Lubomino</w:t>
      </w:r>
      <w:bookmarkEnd w:id="7"/>
      <w:r w:rsidR="009E431E" w:rsidRPr="00DA6B2E">
        <w:t xml:space="preserve"> </w:t>
      </w:r>
    </w:p>
    <w:p w14:paraId="7D16BB92" w14:textId="26F5F8F2" w:rsidR="00072720" w:rsidRPr="008C44BC" w:rsidRDefault="00072720" w:rsidP="00072720">
      <w:pPr>
        <w:spacing w:after="120"/>
        <w:rPr>
          <w:b/>
          <w:i/>
          <w:u w:val="single"/>
        </w:rPr>
      </w:pPr>
      <w:r w:rsidRPr="008C44BC">
        <w:rPr>
          <w:b/>
          <w:i/>
          <w:u w:val="single"/>
        </w:rPr>
        <w:t>[dodatkowe informacje w Załączniku nr 1.</w:t>
      </w:r>
      <w:r>
        <w:rPr>
          <w:b/>
          <w:i/>
          <w:u w:val="single"/>
        </w:rPr>
        <w:t>3</w:t>
      </w:r>
      <w:r w:rsidRPr="008C44BC">
        <w:rPr>
          <w:b/>
          <w:i/>
          <w:u w:val="single"/>
        </w:rPr>
        <w:t xml:space="preserve"> do OPZ]</w:t>
      </w:r>
    </w:p>
    <w:p w14:paraId="5AA7C66C" w14:textId="73FBFD39" w:rsidR="009E431E" w:rsidRPr="00DA6B2E" w:rsidRDefault="00DA6B2E" w:rsidP="00DA6B2E">
      <w:pPr>
        <w:spacing w:line="276" w:lineRule="auto"/>
        <w:jc w:val="both"/>
        <w:rPr>
          <w:b/>
        </w:rPr>
      </w:pPr>
      <w:r>
        <w:t xml:space="preserve">W </w:t>
      </w:r>
      <w:r w:rsidR="009E431E">
        <w:t xml:space="preserve">ramach zadania zostaną utworzone </w:t>
      </w:r>
      <w:r w:rsidR="009E381C">
        <w:t xml:space="preserve">inicjalne </w:t>
      </w:r>
      <w:r w:rsidR="009E431E">
        <w:t>bazy danych Geodezyjnej Ewidencji Sieci Uzbrojenia Terenu dla jednostek ewidencyjnych:</w:t>
      </w:r>
    </w:p>
    <w:p w14:paraId="71740515" w14:textId="77777777" w:rsidR="009E431E" w:rsidRPr="00831405" w:rsidRDefault="009E431E" w:rsidP="009E431E">
      <w:pPr>
        <w:pStyle w:val="Akapitzlist"/>
        <w:numPr>
          <w:ilvl w:val="0"/>
          <w:numId w:val="25"/>
        </w:numPr>
        <w:spacing w:line="276" w:lineRule="auto"/>
        <w:jc w:val="both"/>
        <w:rPr>
          <w:b/>
        </w:rPr>
      </w:pPr>
      <w:r w:rsidRPr="00831405">
        <w:t xml:space="preserve">Lidzbark Warmiński (obszar wiejski), </w:t>
      </w:r>
    </w:p>
    <w:p w14:paraId="0AF3ED65" w14:textId="77777777" w:rsidR="009E431E" w:rsidRPr="00831405" w:rsidRDefault="009E431E" w:rsidP="009E431E">
      <w:pPr>
        <w:pStyle w:val="Akapitzlist"/>
        <w:numPr>
          <w:ilvl w:val="0"/>
          <w:numId w:val="25"/>
        </w:numPr>
        <w:spacing w:line="276" w:lineRule="auto"/>
        <w:jc w:val="both"/>
        <w:rPr>
          <w:b/>
        </w:rPr>
      </w:pPr>
      <w:r w:rsidRPr="00831405">
        <w:t xml:space="preserve">Orneta (obszar wiejski), </w:t>
      </w:r>
    </w:p>
    <w:p w14:paraId="4AE6EB6C" w14:textId="77777777" w:rsidR="009E431E" w:rsidRPr="00831405" w:rsidRDefault="009E431E" w:rsidP="009E431E">
      <w:pPr>
        <w:pStyle w:val="Akapitzlist"/>
        <w:numPr>
          <w:ilvl w:val="0"/>
          <w:numId w:val="25"/>
        </w:numPr>
        <w:spacing w:line="276" w:lineRule="auto"/>
        <w:jc w:val="both"/>
        <w:rPr>
          <w:b/>
        </w:rPr>
      </w:pPr>
      <w:r>
        <w:t>Kiwity,</w:t>
      </w:r>
    </w:p>
    <w:p w14:paraId="17E25CC3" w14:textId="77777777" w:rsidR="009E431E" w:rsidRPr="00C510E1" w:rsidRDefault="009E431E" w:rsidP="009E431E">
      <w:pPr>
        <w:pStyle w:val="Akapitzlist"/>
        <w:numPr>
          <w:ilvl w:val="0"/>
          <w:numId w:val="25"/>
        </w:numPr>
        <w:spacing w:line="276" w:lineRule="auto"/>
        <w:jc w:val="both"/>
        <w:rPr>
          <w:b/>
        </w:rPr>
      </w:pPr>
      <w:r w:rsidRPr="00831405">
        <w:t>Lubomino</w:t>
      </w:r>
      <w:r>
        <w:t>.</w:t>
      </w:r>
    </w:p>
    <w:p w14:paraId="620D661A" w14:textId="77777777" w:rsidR="009E431E" w:rsidRDefault="009E431E" w:rsidP="009E431E">
      <w:pPr>
        <w:spacing w:line="276" w:lineRule="auto"/>
        <w:ind w:left="708"/>
        <w:jc w:val="both"/>
      </w:pPr>
      <w:r>
        <w:t>W skład bazy tworzonej dla zadania zostaną włączone następujące dane z powyższych wchodzą następujące informacje:</w:t>
      </w:r>
    </w:p>
    <w:p w14:paraId="3712D54D" w14:textId="77777777" w:rsidR="009E431E" w:rsidRDefault="009E431E" w:rsidP="009E431E">
      <w:pPr>
        <w:pStyle w:val="Akapitzlist"/>
        <w:numPr>
          <w:ilvl w:val="0"/>
          <w:numId w:val="26"/>
        </w:numPr>
        <w:spacing w:line="276" w:lineRule="auto"/>
        <w:jc w:val="both"/>
      </w:pPr>
      <w:r>
        <w:t>lokalizacja przestrzenna obiektów w obowiązującym państwowym systemie odniesień przestrzennych (określania za pomocą współrzędnych płaskich prostokątnych dla środków obiektów punktowych oraz punktów załamania obiektów liniowych i powierzchniowych oraz za pomocą wysokości określonych punktów obiektów),</w:t>
      </w:r>
    </w:p>
    <w:p w14:paraId="688DCD5A" w14:textId="77777777" w:rsidR="009E431E" w:rsidRDefault="009E431E" w:rsidP="009E431E">
      <w:pPr>
        <w:pStyle w:val="Akapitzlist"/>
        <w:numPr>
          <w:ilvl w:val="0"/>
          <w:numId w:val="26"/>
        </w:numPr>
        <w:spacing w:line="276" w:lineRule="auto"/>
        <w:jc w:val="both"/>
      </w:pPr>
      <w:r>
        <w:t>charakterystyka obiektów (w przypadku przewodów sieci mogą to być np. wymiary przewodu, przebieg odcinka przewodu, źródła danych o jego położeniu itp.).</w:t>
      </w:r>
    </w:p>
    <w:p w14:paraId="230BE27E" w14:textId="77777777" w:rsidR="009E431E" w:rsidRDefault="009E431E" w:rsidP="009E431E">
      <w:pPr>
        <w:spacing w:line="276" w:lineRule="auto"/>
        <w:ind w:left="708"/>
        <w:jc w:val="both"/>
      </w:pPr>
      <w:r>
        <w:t>W skład bazy GESUT będą wchodzić następujące obiekty z jednostek ewidencyjnych:</w:t>
      </w:r>
    </w:p>
    <w:p w14:paraId="19FCCBB9" w14:textId="77777777" w:rsidR="009E431E" w:rsidRDefault="009E431E" w:rsidP="009E431E">
      <w:pPr>
        <w:pStyle w:val="Akapitzlist"/>
        <w:numPr>
          <w:ilvl w:val="0"/>
          <w:numId w:val="27"/>
        </w:numPr>
        <w:spacing w:line="276" w:lineRule="auto"/>
        <w:jc w:val="both"/>
      </w:pPr>
      <w:r>
        <w:t>wodociągowe,</w:t>
      </w:r>
    </w:p>
    <w:p w14:paraId="12204AC8" w14:textId="77777777" w:rsidR="009E431E" w:rsidRDefault="009E431E" w:rsidP="009E431E">
      <w:pPr>
        <w:pStyle w:val="Akapitzlist"/>
        <w:numPr>
          <w:ilvl w:val="0"/>
          <w:numId w:val="27"/>
        </w:numPr>
        <w:spacing w:line="276" w:lineRule="auto"/>
        <w:jc w:val="both"/>
      </w:pPr>
      <w:r>
        <w:t>kanalizacyjne,</w:t>
      </w:r>
    </w:p>
    <w:p w14:paraId="7BE19493" w14:textId="77777777" w:rsidR="009E431E" w:rsidRDefault="009E431E" w:rsidP="009E431E">
      <w:pPr>
        <w:pStyle w:val="Akapitzlist"/>
        <w:numPr>
          <w:ilvl w:val="0"/>
          <w:numId w:val="27"/>
        </w:numPr>
        <w:spacing w:line="276" w:lineRule="auto"/>
        <w:jc w:val="both"/>
      </w:pPr>
      <w:r>
        <w:t>gazowe,</w:t>
      </w:r>
    </w:p>
    <w:p w14:paraId="180DB4E7" w14:textId="77777777" w:rsidR="009E431E" w:rsidRDefault="009E431E" w:rsidP="009E431E">
      <w:pPr>
        <w:pStyle w:val="Akapitzlist"/>
        <w:numPr>
          <w:ilvl w:val="0"/>
          <w:numId w:val="27"/>
        </w:numPr>
        <w:spacing w:line="276" w:lineRule="auto"/>
        <w:jc w:val="both"/>
      </w:pPr>
      <w:r>
        <w:t>ciepłownicze,</w:t>
      </w:r>
    </w:p>
    <w:p w14:paraId="60E1D22A" w14:textId="77777777" w:rsidR="009E431E" w:rsidRDefault="009E431E" w:rsidP="009E431E">
      <w:pPr>
        <w:pStyle w:val="Akapitzlist"/>
        <w:numPr>
          <w:ilvl w:val="0"/>
          <w:numId w:val="27"/>
        </w:numPr>
        <w:spacing w:line="276" w:lineRule="auto"/>
        <w:jc w:val="both"/>
      </w:pPr>
      <w:r>
        <w:t>elektroenergetyczne,</w:t>
      </w:r>
    </w:p>
    <w:p w14:paraId="524883B4" w14:textId="77777777" w:rsidR="009E431E" w:rsidRDefault="009E431E" w:rsidP="009E431E">
      <w:pPr>
        <w:pStyle w:val="Akapitzlist"/>
        <w:numPr>
          <w:ilvl w:val="0"/>
          <w:numId w:val="27"/>
        </w:numPr>
        <w:spacing w:line="276" w:lineRule="auto"/>
        <w:jc w:val="both"/>
      </w:pPr>
      <w:r>
        <w:t>telekomunikacyjne,</w:t>
      </w:r>
    </w:p>
    <w:p w14:paraId="42F16030" w14:textId="77777777" w:rsidR="009E431E" w:rsidRDefault="009E431E" w:rsidP="009E431E">
      <w:pPr>
        <w:pStyle w:val="Akapitzlist"/>
        <w:numPr>
          <w:ilvl w:val="0"/>
          <w:numId w:val="27"/>
        </w:numPr>
        <w:spacing w:line="276" w:lineRule="auto"/>
        <w:jc w:val="both"/>
      </w:pPr>
      <w:r>
        <w:t>benzynowe,</w:t>
      </w:r>
    </w:p>
    <w:p w14:paraId="4103FC6F" w14:textId="77777777" w:rsidR="009E431E" w:rsidRDefault="009E431E" w:rsidP="009E431E">
      <w:pPr>
        <w:pStyle w:val="Akapitzlist"/>
        <w:numPr>
          <w:ilvl w:val="0"/>
          <w:numId w:val="27"/>
        </w:numPr>
        <w:spacing w:line="276" w:lineRule="auto"/>
        <w:jc w:val="both"/>
      </w:pPr>
      <w:r>
        <w:t>niezidentyfikowane,</w:t>
      </w:r>
    </w:p>
    <w:p w14:paraId="50F816D9" w14:textId="77777777" w:rsidR="009E431E" w:rsidRDefault="009E431E" w:rsidP="009E431E">
      <w:pPr>
        <w:pStyle w:val="Akapitzlist"/>
        <w:numPr>
          <w:ilvl w:val="0"/>
          <w:numId w:val="27"/>
        </w:numPr>
        <w:spacing w:line="276" w:lineRule="auto"/>
        <w:jc w:val="both"/>
      </w:pPr>
      <w:r>
        <w:t>naftowe,</w:t>
      </w:r>
    </w:p>
    <w:p w14:paraId="58916B95" w14:textId="77777777" w:rsidR="009E431E" w:rsidRDefault="009E431E" w:rsidP="009E431E">
      <w:pPr>
        <w:pStyle w:val="Akapitzlist"/>
        <w:numPr>
          <w:ilvl w:val="0"/>
          <w:numId w:val="27"/>
        </w:numPr>
        <w:spacing w:line="276" w:lineRule="auto"/>
        <w:jc w:val="both"/>
      </w:pPr>
      <w:r>
        <w:t>inne sieci.</w:t>
      </w:r>
    </w:p>
    <w:p w14:paraId="5DD90A6B" w14:textId="77777777" w:rsidR="009E431E" w:rsidRDefault="009E431E" w:rsidP="009E431E">
      <w:pPr>
        <w:spacing w:line="276" w:lineRule="auto"/>
        <w:ind w:left="708"/>
        <w:jc w:val="both"/>
      </w:pPr>
      <w:r>
        <w:lastRenderedPageBreak/>
        <w:t>Ponadto w GESUT wyróżnia się następujące obiekty:</w:t>
      </w:r>
    </w:p>
    <w:p w14:paraId="6A719C29" w14:textId="77777777" w:rsidR="009E431E" w:rsidRDefault="009E431E" w:rsidP="009E431E">
      <w:pPr>
        <w:pStyle w:val="Akapitzlist"/>
        <w:numPr>
          <w:ilvl w:val="0"/>
          <w:numId w:val="28"/>
        </w:numPr>
        <w:spacing w:line="276" w:lineRule="auto"/>
        <w:jc w:val="both"/>
      </w:pPr>
      <w:r>
        <w:t>odbudowa przewodu,</w:t>
      </w:r>
    </w:p>
    <w:p w14:paraId="2380C350" w14:textId="77777777" w:rsidR="009E431E" w:rsidRDefault="009E431E" w:rsidP="009E431E">
      <w:pPr>
        <w:pStyle w:val="Akapitzlist"/>
        <w:numPr>
          <w:ilvl w:val="0"/>
          <w:numId w:val="28"/>
        </w:numPr>
        <w:spacing w:line="276" w:lineRule="auto"/>
        <w:jc w:val="both"/>
      </w:pPr>
      <w:r>
        <w:t>budowla podziemna,</w:t>
      </w:r>
    </w:p>
    <w:p w14:paraId="1DD1958D" w14:textId="77777777" w:rsidR="009E431E" w:rsidRDefault="009E431E" w:rsidP="009E431E">
      <w:pPr>
        <w:pStyle w:val="Akapitzlist"/>
        <w:numPr>
          <w:ilvl w:val="0"/>
          <w:numId w:val="28"/>
        </w:numPr>
        <w:spacing w:line="276" w:lineRule="auto"/>
        <w:jc w:val="both"/>
      </w:pPr>
      <w:r>
        <w:t>urządzenie techniczne związane z siecią,</w:t>
      </w:r>
    </w:p>
    <w:p w14:paraId="0C6312A0" w14:textId="77777777" w:rsidR="009E431E" w:rsidRDefault="009E431E" w:rsidP="009E431E">
      <w:pPr>
        <w:pStyle w:val="Akapitzlist"/>
        <w:numPr>
          <w:ilvl w:val="0"/>
          <w:numId w:val="28"/>
        </w:numPr>
        <w:spacing w:line="276" w:lineRule="auto"/>
        <w:jc w:val="both"/>
      </w:pPr>
      <w:r>
        <w:t>punkt o określonej wysokości,</w:t>
      </w:r>
    </w:p>
    <w:p w14:paraId="4FCE33C7" w14:textId="77777777" w:rsidR="009E431E" w:rsidRDefault="009E431E" w:rsidP="009E431E">
      <w:pPr>
        <w:pStyle w:val="Akapitzlist"/>
        <w:numPr>
          <w:ilvl w:val="0"/>
          <w:numId w:val="28"/>
        </w:numPr>
        <w:spacing w:line="276" w:lineRule="auto"/>
        <w:jc w:val="both"/>
      </w:pPr>
      <w:r>
        <w:t>słup i maszt,</w:t>
      </w:r>
    </w:p>
    <w:p w14:paraId="34A54737" w14:textId="77777777" w:rsidR="009E431E" w:rsidRPr="00567F80" w:rsidRDefault="009E431E" w:rsidP="009E431E">
      <w:pPr>
        <w:pStyle w:val="Akapitzlist"/>
        <w:numPr>
          <w:ilvl w:val="0"/>
          <w:numId w:val="28"/>
        </w:numPr>
        <w:spacing w:line="276" w:lineRule="auto"/>
        <w:ind w:left="1423" w:hanging="357"/>
        <w:contextualSpacing w:val="0"/>
        <w:jc w:val="both"/>
      </w:pPr>
      <w:r>
        <w:t>korytarz przesyłowy.</w:t>
      </w:r>
    </w:p>
    <w:p w14:paraId="43A9CE5D" w14:textId="486208E4" w:rsidR="009E431E" w:rsidRDefault="009E431E" w:rsidP="009E431E">
      <w:pPr>
        <w:pStyle w:val="Akapitzlist"/>
        <w:spacing w:line="276" w:lineRule="auto"/>
        <w:contextualSpacing w:val="0"/>
        <w:jc w:val="both"/>
      </w:pPr>
      <w:r w:rsidRPr="007556D5">
        <w:t>Powierzchnia jaką obejmują operaty, które zostaną wykorzystane do utworzenia bazy wyniesie 20 500 ha. Inicjalna baza będzie prowadzona w systemie teleinformatycznym EWMAPA.</w:t>
      </w:r>
    </w:p>
    <w:p w14:paraId="43FA711D" w14:textId="77777777" w:rsidR="00025287" w:rsidRPr="00025287" w:rsidRDefault="00025287" w:rsidP="00025287">
      <w:pPr>
        <w:rPr>
          <w:lang w:eastAsia="pl-PL"/>
        </w:rPr>
      </w:pPr>
    </w:p>
    <w:p w14:paraId="2A6E86EF" w14:textId="1744D7D8" w:rsidR="00806910" w:rsidRPr="003E0813" w:rsidRDefault="00964E28" w:rsidP="000477C9">
      <w:pPr>
        <w:pStyle w:val="Nagwek1"/>
      </w:pPr>
      <w:bookmarkStart w:id="8" w:name="_Toc511104009"/>
      <w:r w:rsidRPr="003E0813">
        <w:t>Parametry techniczne oraz wymagania dla sprzętu</w:t>
      </w:r>
      <w:bookmarkEnd w:id="8"/>
    </w:p>
    <w:p w14:paraId="4D4B613D" w14:textId="4DBBE769" w:rsidR="00263A4B" w:rsidRPr="003E0813" w:rsidRDefault="00263A4B" w:rsidP="00897988">
      <w:pPr>
        <w:spacing w:before="120" w:after="120" w:line="276" w:lineRule="auto"/>
        <w:jc w:val="both"/>
        <w:rPr>
          <w:lang w:eastAsia="pl-PL"/>
        </w:rPr>
      </w:pPr>
      <w:bookmarkStart w:id="9" w:name="_Toc487659818"/>
      <w:r w:rsidRPr="003E0813">
        <w:rPr>
          <w:lang w:eastAsia="pl-PL"/>
        </w:rPr>
        <w:t xml:space="preserve">W ramach niniejszego zadania do Powiatu </w:t>
      </w:r>
      <w:r w:rsidR="00774654" w:rsidRPr="003E0813">
        <w:rPr>
          <w:lang w:eastAsia="pl-PL"/>
        </w:rPr>
        <w:t xml:space="preserve">Lidzbarskiego </w:t>
      </w:r>
      <w:r w:rsidRPr="003E0813">
        <w:rPr>
          <w:lang w:eastAsia="pl-PL"/>
        </w:rPr>
        <w:t>mają zostać dostarczone, zainstalowane i uruchomione poniżej przedstawiony elementy infrastruktury sprzętowej:</w:t>
      </w:r>
    </w:p>
    <w:p w14:paraId="252C247F" w14:textId="2980D130" w:rsidR="00774654" w:rsidRPr="003E0813" w:rsidRDefault="00263A4B" w:rsidP="00774654">
      <w:pPr>
        <w:pStyle w:val="Akapitzlist"/>
        <w:numPr>
          <w:ilvl w:val="0"/>
          <w:numId w:val="11"/>
        </w:numPr>
        <w:autoSpaceDE w:val="0"/>
        <w:autoSpaceDN w:val="0"/>
        <w:adjustRightInd w:val="0"/>
        <w:spacing w:after="0" w:line="240" w:lineRule="auto"/>
        <w:jc w:val="both"/>
      </w:pPr>
      <w:r w:rsidRPr="003E0813">
        <w:rPr>
          <w:lang w:eastAsia="pl-PL"/>
        </w:rPr>
        <w:t>Serwer</w:t>
      </w:r>
      <w:r w:rsidR="00774654" w:rsidRPr="003E0813">
        <w:t xml:space="preserve"> dedykowany do e-usług</w:t>
      </w:r>
    </w:p>
    <w:bookmarkEnd w:id="9"/>
    <w:p w14:paraId="6EF14EF4" w14:textId="77777777" w:rsidR="00345098" w:rsidRPr="003E0813" w:rsidRDefault="00345098" w:rsidP="00345098">
      <w:pPr>
        <w:pStyle w:val="Nagwek2"/>
        <w:numPr>
          <w:ilvl w:val="0"/>
          <w:numId w:val="0"/>
        </w:numPr>
        <w:rPr>
          <w:rFonts w:asciiTheme="minorHAnsi" w:hAnsiTheme="minorHAnsi"/>
          <w:sz w:val="20"/>
          <w:szCs w:val="20"/>
        </w:rPr>
      </w:pPr>
    </w:p>
    <w:p w14:paraId="08093849" w14:textId="05AE7C93" w:rsidR="001F0A4A" w:rsidRPr="000C0E52" w:rsidRDefault="004D212B" w:rsidP="00345098">
      <w:pPr>
        <w:pStyle w:val="Nagwek2"/>
        <w:numPr>
          <w:ilvl w:val="0"/>
          <w:numId w:val="0"/>
        </w:numPr>
        <w:ind w:left="576" w:hanging="576"/>
      </w:pPr>
      <w:bookmarkStart w:id="10" w:name="_Toc511104010"/>
      <w:r>
        <w:t xml:space="preserve">3.1 </w:t>
      </w:r>
      <w:r w:rsidR="001F0A4A" w:rsidRPr="000C0E52">
        <w:t xml:space="preserve">Serwer </w:t>
      </w:r>
      <w:r w:rsidR="001B18EA">
        <w:t>dedykowany do e-usług</w:t>
      </w:r>
      <w:bookmarkEnd w:id="10"/>
    </w:p>
    <w:tbl>
      <w:tblPr>
        <w:tblW w:w="9083" w:type="dxa"/>
        <w:tblInd w:w="-10" w:type="dxa"/>
        <w:tblLayout w:type="fixed"/>
        <w:tblCellMar>
          <w:left w:w="0" w:type="dxa"/>
          <w:right w:w="0" w:type="dxa"/>
        </w:tblCellMar>
        <w:tblLook w:val="0000" w:firstRow="0" w:lastRow="0" w:firstColumn="0" w:lastColumn="0" w:noHBand="0" w:noVBand="0"/>
      </w:tblPr>
      <w:tblGrid>
        <w:gridCol w:w="1418"/>
        <w:gridCol w:w="7654"/>
        <w:gridCol w:w="11"/>
      </w:tblGrid>
      <w:tr w:rsidR="001F0A4A" w:rsidRPr="000C0E52" w14:paraId="5D141A57" w14:textId="77777777" w:rsidTr="00B55C76">
        <w:trPr>
          <w:gridAfter w:val="1"/>
          <w:wAfter w:w="11" w:type="dxa"/>
          <w:trHeight w:val="464"/>
        </w:trPr>
        <w:tc>
          <w:tcPr>
            <w:tcW w:w="9072" w:type="dxa"/>
            <w:gridSpan w:val="2"/>
            <w:tcBorders>
              <w:top w:val="single" w:sz="8" w:space="0" w:color="000000"/>
              <w:left w:val="single" w:sz="8" w:space="0" w:color="000000"/>
              <w:bottom w:val="single" w:sz="4" w:space="0" w:color="000000"/>
              <w:right w:val="single" w:sz="8" w:space="0" w:color="000000"/>
            </w:tcBorders>
            <w:tcMar>
              <w:left w:w="108" w:type="dxa"/>
              <w:right w:w="108" w:type="dxa"/>
            </w:tcMar>
            <w:vAlign w:val="center"/>
          </w:tcPr>
          <w:p w14:paraId="64C10CC7" w14:textId="77777777" w:rsidR="001F0A4A" w:rsidRPr="000C0E52" w:rsidRDefault="001F0A4A" w:rsidP="00B55C76">
            <w:pPr>
              <w:spacing w:after="0" w:line="240" w:lineRule="auto"/>
              <w:rPr>
                <w:sz w:val="20"/>
                <w:szCs w:val="20"/>
              </w:rPr>
            </w:pPr>
            <w:bookmarkStart w:id="11" w:name="OLE_LINK1"/>
            <w:r w:rsidRPr="000C0E52">
              <w:rPr>
                <w:b/>
                <w:bCs/>
                <w:sz w:val="20"/>
                <w:szCs w:val="20"/>
              </w:rPr>
              <w:t>Serwer - 1 szt.</w:t>
            </w:r>
          </w:p>
        </w:tc>
      </w:tr>
      <w:tr w:rsidR="001F0A4A" w:rsidRPr="000C0E52" w14:paraId="3B621589"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435298" w14:textId="77777777" w:rsidR="001F0A4A" w:rsidRPr="000C0E52" w:rsidRDefault="001F0A4A" w:rsidP="00B55C76">
            <w:pPr>
              <w:spacing w:after="0" w:line="240" w:lineRule="auto"/>
              <w:jc w:val="center"/>
              <w:rPr>
                <w:sz w:val="20"/>
                <w:szCs w:val="20"/>
              </w:rPr>
            </w:pPr>
            <w:r w:rsidRPr="000C0E52">
              <w:rPr>
                <w:b/>
                <w:bCs/>
                <w:sz w:val="20"/>
                <w:szCs w:val="20"/>
              </w:rPr>
              <w:t>Parametr</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C48D01" w14:textId="77777777" w:rsidR="001F0A4A" w:rsidRPr="000C0E52" w:rsidRDefault="001F0A4A" w:rsidP="00B55C76">
            <w:pPr>
              <w:spacing w:after="0" w:line="240" w:lineRule="auto"/>
              <w:jc w:val="center"/>
              <w:rPr>
                <w:sz w:val="20"/>
                <w:szCs w:val="20"/>
              </w:rPr>
            </w:pPr>
            <w:r w:rsidRPr="000C0E52">
              <w:rPr>
                <w:b/>
                <w:bCs/>
                <w:sz w:val="20"/>
                <w:szCs w:val="20"/>
              </w:rPr>
              <w:t>Wartości minimalne</w:t>
            </w:r>
          </w:p>
        </w:tc>
      </w:tr>
      <w:bookmarkEnd w:id="11"/>
      <w:tr w:rsidR="001F0A4A" w:rsidRPr="000C0E52" w14:paraId="2FBFD91A"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E10F1F"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Obudowa</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0DF6C0"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 xml:space="preserve">Maksymalnie 1U RACK 19cali wraz ze wszystkimi elementami niezbędnymi do zamontowania serwera w szafie </w:t>
            </w:r>
            <w:proofErr w:type="spellStart"/>
            <w:r w:rsidRPr="000C0E52">
              <w:rPr>
                <w:rFonts w:eastAsia="Times New Roman"/>
                <w:color w:val="000000"/>
                <w:sz w:val="20"/>
                <w:szCs w:val="20"/>
                <w:lang w:eastAsia="pl-PL"/>
              </w:rPr>
              <w:t>rack</w:t>
            </w:r>
            <w:proofErr w:type="spellEnd"/>
            <w:r w:rsidRPr="000C0E52">
              <w:rPr>
                <w:rFonts w:eastAsia="Times New Roman"/>
                <w:color w:val="000000"/>
                <w:sz w:val="20"/>
                <w:szCs w:val="20"/>
                <w:lang w:eastAsia="pl-PL"/>
              </w:rPr>
              <w:t xml:space="preserve"> wraz z panelem frontowym zabezpieczającym dyski przed ich nieautoryzowanym wyciągnięciem.</w:t>
            </w:r>
          </w:p>
        </w:tc>
      </w:tr>
      <w:tr w:rsidR="001F0A4A" w:rsidRPr="000C0E52" w14:paraId="145394F4"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F87A82"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Płyta główna</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080B2AD"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Płyta główna z możliwością instalacji minimum dwóch fizycznych procesorów 22, 20, 18, 16, 14, 12, 10, 8, 6, 4 rdzeniowych.</w:t>
            </w:r>
          </w:p>
        </w:tc>
      </w:tr>
      <w:tr w:rsidR="001F0A4A" w:rsidRPr="000C0E52" w14:paraId="24F3DE08"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862317"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Procesor</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FD0A03"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 xml:space="preserve">Minimum dwa procesory min.4-rdzeniowe, min.3,5GHz osiągające (z zaoferowanym serwerem) w testach SPECint_rate2006 wynik nie gorszy niż 495 punktów. </w:t>
            </w:r>
          </w:p>
          <w:p w14:paraId="3775FB11"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Wynik testu musi być publikowany na stronie </w:t>
            </w:r>
            <w:hyperlink r:id="rId8" w:tgtFrame="_blank" w:history="1">
              <w:r w:rsidRPr="000C0E52">
                <w:rPr>
                  <w:rFonts w:eastAsia="Times New Roman"/>
                  <w:color w:val="000000"/>
                  <w:sz w:val="20"/>
                  <w:szCs w:val="20"/>
                  <w:u w:val="single"/>
                  <w:lang w:eastAsia="pl-PL"/>
                </w:rPr>
                <w:t>www.spec.org</w:t>
              </w:r>
            </w:hyperlink>
            <w:r w:rsidRPr="000C0E52">
              <w:rPr>
                <w:rFonts w:eastAsia="Times New Roman"/>
                <w:sz w:val="20"/>
                <w:szCs w:val="20"/>
                <w:lang w:eastAsia="pl-PL"/>
              </w:rPr>
              <w:t xml:space="preserve"> (załączyć wydruk ze strony do oferty).</w:t>
            </w:r>
          </w:p>
          <w:p w14:paraId="442D9D2F"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b/>
                <w:sz w:val="20"/>
                <w:szCs w:val="20"/>
                <w:lang w:eastAsia="pl-PL"/>
              </w:rPr>
              <w:t>Dokumenty potwierdzające spełnienie powyższych wymagań załączyć na wezwanie Zamawiającego zgodnie z art. 26 ust. 2 ustawy prawo zamówień publicznych</w:t>
            </w:r>
          </w:p>
        </w:tc>
      </w:tr>
      <w:tr w:rsidR="001F0A4A" w:rsidRPr="000C0E52" w14:paraId="1E59233A"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999719"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Pamięć operacyjna</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466AC8" w14:textId="30BBD52A"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 xml:space="preserve">Minimum </w:t>
            </w:r>
            <w:r w:rsidR="000C0E52" w:rsidRPr="000C0E52">
              <w:rPr>
                <w:rFonts w:eastAsia="Times New Roman"/>
                <w:color w:val="000000"/>
                <w:sz w:val="20"/>
                <w:szCs w:val="20"/>
                <w:lang w:eastAsia="pl-PL"/>
              </w:rPr>
              <w:t>32</w:t>
            </w:r>
            <w:r w:rsidRPr="000C0E52">
              <w:rPr>
                <w:rFonts w:eastAsia="Times New Roman"/>
                <w:color w:val="000000"/>
                <w:sz w:val="20"/>
                <w:szCs w:val="20"/>
                <w:lang w:eastAsia="pl-PL"/>
              </w:rPr>
              <w:t xml:space="preserve"> GB w technologii RDIMM DDR4 i częstotliwości max wspieranej przez zaoferowany procesor. </w:t>
            </w:r>
          </w:p>
          <w:p w14:paraId="757B462E"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Serwer umożliwia możliwość rozbudowy do minimum 3TB</w:t>
            </w:r>
          </w:p>
          <w:p w14:paraId="15405683"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 xml:space="preserve">Minimum 24 </w:t>
            </w:r>
            <w:proofErr w:type="spellStart"/>
            <w:r w:rsidRPr="000C0E52">
              <w:rPr>
                <w:rFonts w:eastAsia="Times New Roman"/>
                <w:color w:val="000000"/>
                <w:sz w:val="20"/>
                <w:szCs w:val="20"/>
                <w:lang w:eastAsia="pl-PL"/>
              </w:rPr>
              <w:t>sloty</w:t>
            </w:r>
            <w:proofErr w:type="spellEnd"/>
            <w:r w:rsidRPr="000C0E52">
              <w:rPr>
                <w:rFonts w:eastAsia="Times New Roman"/>
                <w:color w:val="000000"/>
                <w:sz w:val="20"/>
                <w:szCs w:val="20"/>
                <w:lang w:eastAsia="pl-PL"/>
              </w:rPr>
              <w:t xml:space="preserve"> na pamięć.</w:t>
            </w:r>
          </w:p>
          <w:p w14:paraId="6043A68C"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 xml:space="preserve">Zabezpieczenia pamięci: min. Advanced ECC </w:t>
            </w:r>
          </w:p>
        </w:tc>
      </w:tr>
      <w:tr w:rsidR="001F0A4A" w:rsidRPr="000C0E52" w14:paraId="6A558B6A"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A91DCB" w14:textId="77777777" w:rsidR="001F0A4A" w:rsidRPr="000C0E52" w:rsidRDefault="001F0A4A" w:rsidP="00B55C76">
            <w:pPr>
              <w:spacing w:after="0" w:line="240" w:lineRule="auto"/>
              <w:ind w:right="-1"/>
              <w:textAlignment w:val="baseline"/>
              <w:rPr>
                <w:rFonts w:eastAsia="Times New Roman"/>
                <w:sz w:val="20"/>
                <w:szCs w:val="20"/>
                <w:lang w:eastAsia="pl-PL"/>
              </w:rPr>
            </w:pPr>
            <w:proofErr w:type="spellStart"/>
            <w:r w:rsidRPr="000C0E52">
              <w:rPr>
                <w:rFonts w:eastAsia="Times New Roman"/>
                <w:color w:val="000000"/>
                <w:sz w:val="20"/>
                <w:szCs w:val="20"/>
                <w:lang w:eastAsia="pl-PL"/>
              </w:rPr>
              <w:t>Sloty</w:t>
            </w:r>
            <w:proofErr w:type="spellEnd"/>
            <w:r w:rsidRPr="000C0E52">
              <w:rPr>
                <w:rFonts w:eastAsia="Times New Roman"/>
                <w:color w:val="000000"/>
                <w:sz w:val="20"/>
                <w:szCs w:val="20"/>
                <w:lang w:eastAsia="pl-PL"/>
              </w:rPr>
              <w:t xml:space="preserve"> rozszerzeń</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E8D7A6"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 xml:space="preserve">Minimum 2 </w:t>
            </w:r>
            <w:proofErr w:type="spellStart"/>
            <w:r w:rsidRPr="000C0E52">
              <w:rPr>
                <w:rFonts w:eastAsia="Times New Roman"/>
                <w:color w:val="000000"/>
                <w:sz w:val="20"/>
                <w:szCs w:val="20"/>
                <w:lang w:eastAsia="pl-PL"/>
              </w:rPr>
              <w:t>sloty</w:t>
            </w:r>
            <w:proofErr w:type="spellEnd"/>
            <w:r w:rsidRPr="000C0E52">
              <w:rPr>
                <w:rFonts w:eastAsia="Times New Roman"/>
                <w:color w:val="000000"/>
                <w:sz w:val="20"/>
                <w:szCs w:val="20"/>
                <w:lang w:eastAsia="pl-PL"/>
              </w:rPr>
              <w:t xml:space="preserve"> PCI-Express Generacji 3 w tym minimum jeden slot x16 (prędkość slotu – </w:t>
            </w:r>
            <w:proofErr w:type="spellStart"/>
            <w:r w:rsidRPr="000C0E52">
              <w:rPr>
                <w:rFonts w:eastAsia="Times New Roman"/>
                <w:color w:val="000000"/>
                <w:sz w:val="20"/>
                <w:szCs w:val="20"/>
                <w:lang w:eastAsia="pl-PL"/>
              </w:rPr>
              <w:t>bus</w:t>
            </w:r>
            <w:proofErr w:type="spellEnd"/>
            <w:r w:rsidRPr="000C0E52">
              <w:rPr>
                <w:rFonts w:eastAsia="Times New Roman"/>
                <w:color w:val="000000"/>
                <w:sz w:val="20"/>
                <w:szCs w:val="20"/>
                <w:lang w:eastAsia="pl-PL"/>
              </w:rPr>
              <w:t xml:space="preserve"> </w:t>
            </w:r>
            <w:proofErr w:type="spellStart"/>
            <w:r w:rsidRPr="000C0E52">
              <w:rPr>
                <w:rFonts w:eastAsia="Times New Roman"/>
                <w:color w:val="000000"/>
                <w:sz w:val="20"/>
                <w:szCs w:val="20"/>
                <w:lang w:eastAsia="pl-PL"/>
              </w:rPr>
              <w:t>width</w:t>
            </w:r>
            <w:proofErr w:type="spellEnd"/>
            <w:r w:rsidRPr="000C0E52">
              <w:rPr>
                <w:rFonts w:eastAsia="Times New Roman"/>
                <w:color w:val="000000"/>
                <w:sz w:val="20"/>
                <w:szCs w:val="20"/>
                <w:lang w:eastAsia="pl-PL"/>
              </w:rPr>
              <w:t xml:space="preserve">) pełnej wysokości oraz minimum jeden slot x8 (prędkość slotu – </w:t>
            </w:r>
            <w:proofErr w:type="spellStart"/>
            <w:r w:rsidRPr="000C0E52">
              <w:rPr>
                <w:rFonts w:eastAsia="Times New Roman"/>
                <w:color w:val="000000"/>
                <w:sz w:val="20"/>
                <w:szCs w:val="20"/>
                <w:lang w:eastAsia="pl-PL"/>
              </w:rPr>
              <w:t>bus</w:t>
            </w:r>
            <w:proofErr w:type="spellEnd"/>
            <w:r w:rsidRPr="000C0E52">
              <w:rPr>
                <w:rFonts w:eastAsia="Times New Roman"/>
                <w:color w:val="000000"/>
                <w:sz w:val="20"/>
                <w:szCs w:val="20"/>
                <w:lang w:eastAsia="pl-PL"/>
              </w:rPr>
              <w:t xml:space="preserve"> </w:t>
            </w:r>
            <w:proofErr w:type="spellStart"/>
            <w:r w:rsidRPr="000C0E52">
              <w:rPr>
                <w:rFonts w:eastAsia="Times New Roman"/>
                <w:color w:val="000000"/>
                <w:sz w:val="20"/>
                <w:szCs w:val="20"/>
                <w:lang w:eastAsia="pl-PL"/>
              </w:rPr>
              <w:t>width</w:t>
            </w:r>
            <w:proofErr w:type="spellEnd"/>
            <w:r w:rsidRPr="000C0E52">
              <w:rPr>
                <w:rFonts w:eastAsia="Times New Roman"/>
                <w:color w:val="000000"/>
                <w:sz w:val="20"/>
                <w:szCs w:val="20"/>
                <w:lang w:eastAsia="pl-PL"/>
              </w:rPr>
              <w:t>).</w:t>
            </w:r>
          </w:p>
          <w:p w14:paraId="25A5F284"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 xml:space="preserve">Możliwość rozbudowy o dodatkowy, trzeci slot PCI-Express Generacji 3 x16 (prędkość slotu – </w:t>
            </w:r>
            <w:proofErr w:type="spellStart"/>
            <w:r w:rsidRPr="000C0E52">
              <w:rPr>
                <w:rFonts w:eastAsia="Times New Roman"/>
                <w:color w:val="000000"/>
                <w:sz w:val="20"/>
                <w:szCs w:val="20"/>
                <w:lang w:eastAsia="pl-PL"/>
              </w:rPr>
              <w:t>bus</w:t>
            </w:r>
            <w:proofErr w:type="spellEnd"/>
            <w:r w:rsidRPr="000C0E52">
              <w:rPr>
                <w:rFonts w:eastAsia="Times New Roman"/>
                <w:color w:val="000000"/>
                <w:sz w:val="20"/>
                <w:szCs w:val="20"/>
                <w:lang w:eastAsia="pl-PL"/>
              </w:rPr>
              <w:t xml:space="preserve"> </w:t>
            </w:r>
            <w:proofErr w:type="spellStart"/>
            <w:r w:rsidRPr="000C0E52">
              <w:rPr>
                <w:rFonts w:eastAsia="Times New Roman"/>
                <w:color w:val="000000"/>
                <w:sz w:val="20"/>
                <w:szCs w:val="20"/>
                <w:lang w:eastAsia="pl-PL"/>
              </w:rPr>
              <w:t>width</w:t>
            </w:r>
            <w:proofErr w:type="spellEnd"/>
            <w:r w:rsidRPr="000C0E52">
              <w:rPr>
                <w:rFonts w:eastAsia="Times New Roman"/>
                <w:color w:val="000000"/>
                <w:sz w:val="20"/>
                <w:szCs w:val="20"/>
                <w:lang w:eastAsia="pl-PL"/>
              </w:rPr>
              <w:t>).</w:t>
            </w:r>
            <w:r w:rsidRPr="000C0E52">
              <w:rPr>
                <w:rFonts w:eastAsia="Times New Roman"/>
                <w:sz w:val="20"/>
                <w:szCs w:val="20"/>
                <w:lang w:eastAsia="pl-PL"/>
              </w:rPr>
              <w:t> </w:t>
            </w:r>
          </w:p>
        </w:tc>
      </w:tr>
      <w:tr w:rsidR="001F0A4A" w:rsidRPr="000C0E52" w14:paraId="4632258E"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D25D10"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Dysk twardy</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491CCF"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 xml:space="preserve">Możliwość zainstalowania do 8 dysków typu Hot </w:t>
            </w:r>
            <w:proofErr w:type="spellStart"/>
            <w:r w:rsidRPr="000C0E52">
              <w:rPr>
                <w:rFonts w:eastAsia="Times New Roman"/>
                <w:color w:val="000000"/>
                <w:sz w:val="20"/>
                <w:szCs w:val="20"/>
                <w:lang w:eastAsia="pl-PL"/>
              </w:rPr>
              <w:t>Swap</w:t>
            </w:r>
            <w:proofErr w:type="spellEnd"/>
            <w:r w:rsidRPr="000C0E52">
              <w:rPr>
                <w:rFonts w:eastAsia="Times New Roman"/>
                <w:color w:val="000000"/>
                <w:sz w:val="20"/>
                <w:szCs w:val="20"/>
                <w:lang w:eastAsia="pl-PL"/>
              </w:rPr>
              <w:t>, SAS/SATA/SSD, 2,5”.</w:t>
            </w:r>
          </w:p>
          <w:p w14:paraId="6AE2FD8D" w14:textId="6C7F0065"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 xml:space="preserve">Zainstalowane: </w:t>
            </w:r>
            <w:r w:rsidR="000C0E52" w:rsidRPr="000C0E52">
              <w:rPr>
                <w:rFonts w:eastAsia="Times New Roman"/>
                <w:color w:val="000000"/>
                <w:sz w:val="20"/>
                <w:szCs w:val="20"/>
                <w:lang w:eastAsia="pl-PL"/>
              </w:rPr>
              <w:t>4</w:t>
            </w:r>
            <w:r w:rsidRPr="000C0E52">
              <w:rPr>
                <w:rFonts w:eastAsia="Times New Roman"/>
                <w:color w:val="000000"/>
                <w:sz w:val="20"/>
                <w:szCs w:val="20"/>
                <w:lang w:eastAsia="pl-PL"/>
              </w:rPr>
              <w:t xml:space="preserve"> dysk</w:t>
            </w:r>
            <w:r w:rsidR="000C0E52" w:rsidRPr="000C0E52">
              <w:rPr>
                <w:rFonts w:eastAsia="Times New Roman"/>
                <w:color w:val="000000"/>
                <w:sz w:val="20"/>
                <w:szCs w:val="20"/>
                <w:lang w:eastAsia="pl-PL"/>
              </w:rPr>
              <w:t>i</w:t>
            </w:r>
            <w:r w:rsidRPr="000C0E52">
              <w:rPr>
                <w:rFonts w:eastAsia="Times New Roman"/>
                <w:color w:val="000000"/>
                <w:sz w:val="20"/>
                <w:szCs w:val="20"/>
                <w:lang w:eastAsia="pl-PL"/>
              </w:rPr>
              <w:t xml:space="preserve"> o pojemności min. </w:t>
            </w:r>
            <w:r w:rsidR="000C0E52" w:rsidRPr="000C0E52">
              <w:rPr>
                <w:rFonts w:eastAsia="Times New Roman"/>
                <w:color w:val="000000"/>
                <w:sz w:val="20"/>
                <w:szCs w:val="20"/>
                <w:lang w:eastAsia="pl-PL"/>
              </w:rPr>
              <w:t>4</w:t>
            </w:r>
            <w:r w:rsidRPr="000C0E52">
              <w:rPr>
                <w:rFonts w:eastAsia="Times New Roman"/>
                <w:color w:val="000000"/>
                <w:sz w:val="20"/>
                <w:szCs w:val="20"/>
                <w:lang w:eastAsia="pl-PL"/>
              </w:rPr>
              <w:t xml:space="preserve">TB </w:t>
            </w:r>
          </w:p>
          <w:p w14:paraId="2125E796"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Możliwość rozbudowy/rekonfiguracji serwera do obsługi 10 wewnętrznych dysków 2,5’’</w:t>
            </w:r>
          </w:p>
        </w:tc>
      </w:tr>
      <w:tr w:rsidR="001F0A4A" w:rsidRPr="000C0E52" w14:paraId="4BD3CF28"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D79E0B"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lastRenderedPageBreak/>
              <w:t>Kontroler</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D6BD39"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Kontroler macierzowy SAS 12Gb  z min. 2GB cache, z mechanizmem podtrzymywania zawartości pamięci cache w razie braku zasilania, zapewniający obsługę do min. 8 napędów dyskowych SAS oraz obsługujący poziomy: min. RAID 0/1/1+0/5/5+0/6/6+0</w:t>
            </w:r>
            <w:r w:rsidRPr="000C0E52">
              <w:rPr>
                <w:rFonts w:eastAsia="Times New Roman"/>
                <w:sz w:val="20"/>
                <w:szCs w:val="20"/>
                <w:lang w:eastAsia="pl-PL"/>
              </w:rPr>
              <w:t> </w:t>
            </w:r>
          </w:p>
          <w:p w14:paraId="37261A82"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Możliwość rozbudowy pamięci cache do min. 4GB poprzez rozbudowę kontrolera lub wymianę kontrolera.</w:t>
            </w:r>
            <w:r w:rsidRPr="000C0E52">
              <w:rPr>
                <w:rFonts w:eastAsia="Times New Roman"/>
                <w:sz w:val="20"/>
                <w:szCs w:val="20"/>
                <w:lang w:eastAsia="pl-PL"/>
              </w:rPr>
              <w:t> </w:t>
            </w:r>
          </w:p>
        </w:tc>
      </w:tr>
      <w:tr w:rsidR="001F0A4A" w:rsidRPr="000C0E52" w14:paraId="0BCC866F"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BF1AE2"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Interfejsy sieciowe LAN</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77126A"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Minimum 4 porty Ethernet 1GbE z funkcją Wake-On-LAN, RJ45, niezmniejszający ilości dostępnych slotów PCI-E</w:t>
            </w:r>
          </w:p>
          <w:p w14:paraId="080A3CD6"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 xml:space="preserve">Minimum 2 porty 10Gb SFP+ ze wsparciem </w:t>
            </w:r>
            <w:proofErr w:type="spellStart"/>
            <w:r w:rsidRPr="000C0E52">
              <w:rPr>
                <w:rFonts w:eastAsia="Times New Roman"/>
                <w:color w:val="000000"/>
                <w:sz w:val="20"/>
                <w:szCs w:val="20"/>
                <w:lang w:eastAsia="pl-PL"/>
              </w:rPr>
              <w:t>RoCE</w:t>
            </w:r>
            <w:proofErr w:type="spellEnd"/>
            <w:r w:rsidRPr="000C0E52">
              <w:rPr>
                <w:rFonts w:eastAsia="Times New Roman"/>
                <w:color w:val="000000"/>
                <w:sz w:val="20"/>
                <w:szCs w:val="20"/>
                <w:lang w:eastAsia="pl-PL"/>
              </w:rPr>
              <w:t xml:space="preserve">, Jumbo </w:t>
            </w:r>
            <w:proofErr w:type="spellStart"/>
            <w:r w:rsidRPr="000C0E52">
              <w:rPr>
                <w:rFonts w:eastAsia="Times New Roman"/>
                <w:color w:val="000000"/>
                <w:sz w:val="20"/>
                <w:szCs w:val="20"/>
                <w:lang w:eastAsia="pl-PL"/>
              </w:rPr>
              <w:t>Frames</w:t>
            </w:r>
            <w:proofErr w:type="spellEnd"/>
            <w:r w:rsidRPr="000C0E52">
              <w:rPr>
                <w:rFonts w:eastAsia="Times New Roman"/>
                <w:color w:val="000000"/>
                <w:sz w:val="20"/>
                <w:szCs w:val="20"/>
                <w:lang w:eastAsia="pl-PL"/>
              </w:rPr>
              <w:t xml:space="preserve">, </w:t>
            </w:r>
            <w:proofErr w:type="spellStart"/>
            <w:r w:rsidRPr="000C0E52">
              <w:rPr>
                <w:rFonts w:eastAsia="Times New Roman"/>
                <w:color w:val="000000"/>
                <w:sz w:val="20"/>
                <w:szCs w:val="20"/>
                <w:lang w:eastAsia="pl-PL"/>
              </w:rPr>
              <w:t>iTunnel</w:t>
            </w:r>
            <w:proofErr w:type="spellEnd"/>
            <w:r w:rsidRPr="000C0E52">
              <w:rPr>
                <w:rFonts w:eastAsia="Times New Roman"/>
                <w:color w:val="000000"/>
                <w:sz w:val="20"/>
                <w:szCs w:val="20"/>
                <w:lang w:eastAsia="pl-PL"/>
              </w:rPr>
              <w:t xml:space="preserve"> </w:t>
            </w:r>
            <w:proofErr w:type="spellStart"/>
            <w:r w:rsidRPr="000C0E52">
              <w:rPr>
                <w:rFonts w:eastAsia="Times New Roman"/>
                <w:color w:val="000000"/>
                <w:sz w:val="20"/>
                <w:szCs w:val="20"/>
                <w:lang w:eastAsia="pl-PL"/>
              </w:rPr>
              <w:t>Offload</w:t>
            </w:r>
            <w:proofErr w:type="spellEnd"/>
            <w:r w:rsidRPr="000C0E52">
              <w:rPr>
                <w:rFonts w:eastAsia="Times New Roman"/>
                <w:color w:val="000000"/>
                <w:sz w:val="20"/>
                <w:szCs w:val="20"/>
                <w:lang w:eastAsia="pl-PL"/>
              </w:rPr>
              <w:t xml:space="preserve"> dla VXLAN i NVGRE, niezmniejszający ilości dostępnych slotów PCI-E</w:t>
            </w:r>
          </w:p>
        </w:tc>
      </w:tr>
      <w:tr w:rsidR="001F0A4A" w:rsidRPr="000C0E52" w14:paraId="58DAB47F"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4DF5A4"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Karta graficzna</w:t>
            </w:r>
            <w:r w:rsidRPr="000C0E52">
              <w:rPr>
                <w:rFonts w:eastAsia="Times New Roman"/>
                <w:sz w:val="20"/>
                <w:szCs w:val="20"/>
                <w:lang w:eastAsia="pl-PL"/>
              </w:rPr>
              <w:t> </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D55997"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Zintegrowana karta graficzna</w:t>
            </w:r>
            <w:r w:rsidRPr="000C0E52">
              <w:rPr>
                <w:rFonts w:eastAsia="Times New Roman"/>
                <w:sz w:val="20"/>
                <w:szCs w:val="20"/>
                <w:lang w:eastAsia="pl-PL"/>
              </w:rPr>
              <w:t> </w:t>
            </w:r>
          </w:p>
        </w:tc>
      </w:tr>
      <w:tr w:rsidR="001F0A4A" w:rsidRPr="000C0E52" w14:paraId="77C27E03"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4B4048"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Porty</w:t>
            </w:r>
            <w:r w:rsidRPr="000C0E52">
              <w:rPr>
                <w:rFonts w:eastAsia="Times New Roman"/>
                <w:sz w:val="20"/>
                <w:szCs w:val="20"/>
                <w:lang w:eastAsia="pl-PL"/>
              </w:rPr>
              <w:t> </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EDE352"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5 x USB 3.0 (w tym min. 2szt wewnętrzne).</w:t>
            </w:r>
          </w:p>
          <w:p w14:paraId="5F36A079"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1x VGA</w:t>
            </w:r>
            <w:r w:rsidRPr="000C0E52">
              <w:rPr>
                <w:rFonts w:eastAsia="Times New Roman"/>
                <w:sz w:val="20"/>
                <w:szCs w:val="20"/>
                <w:lang w:eastAsia="pl-PL"/>
              </w:rPr>
              <w:t> </w:t>
            </w:r>
          </w:p>
          <w:p w14:paraId="4DB71A12"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 xml:space="preserve">Wewnętrzny slot na kartę </w:t>
            </w:r>
            <w:proofErr w:type="spellStart"/>
            <w:r w:rsidRPr="000C0E52">
              <w:rPr>
                <w:rFonts w:eastAsia="Times New Roman"/>
                <w:color w:val="000000"/>
                <w:sz w:val="20"/>
                <w:szCs w:val="20"/>
                <w:lang w:eastAsia="pl-PL"/>
              </w:rPr>
              <w:t>microSD</w:t>
            </w:r>
            <w:proofErr w:type="spellEnd"/>
            <w:r w:rsidRPr="000C0E52">
              <w:rPr>
                <w:rFonts w:eastAsia="Times New Roman"/>
                <w:color w:val="000000"/>
                <w:sz w:val="20"/>
                <w:szCs w:val="20"/>
                <w:lang w:eastAsia="pl-PL"/>
              </w:rPr>
              <w:t>.</w:t>
            </w:r>
          </w:p>
          <w:p w14:paraId="047015C2"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Serwer musi posiadać możliwość rozbudowy w razie potrzeby o dodatkowe porty:</w:t>
            </w:r>
          </w:p>
          <w:p w14:paraId="5AFF788F"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 VGA dostępny z przodu serwera,</w:t>
            </w:r>
          </w:p>
          <w:p w14:paraId="15C0F1EC"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 port szeregowy z tyłu serwera,</w:t>
            </w:r>
          </w:p>
          <w:p w14:paraId="260DBAC2"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Ilości portów nie mogą być osiągnięte przez użycie przejściówek.</w:t>
            </w:r>
          </w:p>
        </w:tc>
      </w:tr>
      <w:tr w:rsidR="001F0A4A" w:rsidRPr="000C0E52" w14:paraId="7B407A2F"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693B9D"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Dodatkowe napędy</w:t>
            </w:r>
            <w:r w:rsidRPr="000C0E52">
              <w:rPr>
                <w:rFonts w:eastAsia="Times New Roman"/>
                <w:sz w:val="20"/>
                <w:szCs w:val="20"/>
                <w:lang w:eastAsia="pl-PL"/>
              </w:rPr>
              <w:t> </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20E010"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Wbudowany napęd DVD-RW</w:t>
            </w:r>
            <w:r w:rsidRPr="000C0E52">
              <w:rPr>
                <w:rFonts w:eastAsia="Times New Roman"/>
                <w:sz w:val="20"/>
                <w:szCs w:val="20"/>
                <w:lang w:eastAsia="pl-PL"/>
              </w:rPr>
              <w:t> </w:t>
            </w:r>
          </w:p>
        </w:tc>
      </w:tr>
      <w:tr w:rsidR="001F0A4A" w:rsidRPr="000C0E52" w14:paraId="34C8EC4C"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9C5C00"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Zasilacz</w:t>
            </w:r>
            <w:r w:rsidRPr="000C0E52">
              <w:rPr>
                <w:rFonts w:eastAsia="Times New Roman"/>
                <w:sz w:val="20"/>
                <w:szCs w:val="20"/>
                <w:lang w:eastAsia="pl-PL"/>
              </w:rPr>
              <w:t> </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8260D0"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2 zasilacze redundantne o mocy max. 500W, typ Hot-plug,</w:t>
            </w:r>
            <w:r w:rsidRPr="000C0E52">
              <w:rPr>
                <w:rFonts w:eastAsia="Times New Roman"/>
                <w:color w:val="000000"/>
                <w:sz w:val="20"/>
                <w:szCs w:val="20"/>
                <w:lang w:eastAsia="pl-PL"/>
              </w:rPr>
              <w:br/>
              <w:t>typu min. Platinum.</w:t>
            </w:r>
          </w:p>
        </w:tc>
      </w:tr>
      <w:tr w:rsidR="001F0A4A" w:rsidRPr="000C0E52" w14:paraId="76D16EBB"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1DE632"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Chłodzenie</w:t>
            </w:r>
            <w:r w:rsidRPr="000C0E52">
              <w:rPr>
                <w:rFonts w:eastAsia="Times New Roman"/>
                <w:sz w:val="20"/>
                <w:szCs w:val="20"/>
                <w:lang w:eastAsia="pl-PL"/>
              </w:rPr>
              <w:t> </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14C3AF"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Zestaw wentylatorów redundantnych typu hot-plug</w:t>
            </w:r>
            <w:r w:rsidRPr="000C0E52">
              <w:rPr>
                <w:rFonts w:eastAsia="Times New Roman"/>
                <w:sz w:val="20"/>
                <w:szCs w:val="20"/>
                <w:lang w:eastAsia="pl-PL"/>
              </w:rPr>
              <w:t> </w:t>
            </w:r>
          </w:p>
          <w:p w14:paraId="68A40144"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Serwer musi być przygotowany do pracy w temperaturze otoczenia do 45st.C.</w:t>
            </w:r>
          </w:p>
        </w:tc>
      </w:tr>
      <w:tr w:rsidR="001F0A4A" w:rsidRPr="000C0E52" w14:paraId="2EA7D263"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9204C0"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Zarządzanie i obsługa</w:t>
            </w:r>
            <w:r w:rsidRPr="000C0E52">
              <w:rPr>
                <w:rFonts w:eastAsia="Times New Roman"/>
                <w:sz w:val="20"/>
                <w:szCs w:val="20"/>
                <w:lang w:eastAsia="pl-PL"/>
              </w:rPr>
              <w:t> </w:t>
            </w:r>
          </w:p>
          <w:p w14:paraId="0BCD2DAB"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techniczna</w:t>
            </w:r>
            <w:r w:rsidRPr="000C0E52">
              <w:rPr>
                <w:rFonts w:eastAsia="Times New Roman"/>
                <w:sz w:val="20"/>
                <w:szCs w:val="20"/>
                <w:lang w:eastAsia="pl-PL"/>
              </w:rPr>
              <w:t> </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5DAC85"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Serwer musi być wyposażony w kartę zdalnego zarządzania (konsoli) pozwalającej na: włączenie, wyłączenie i restart serwera, podgląd logów sprzętowych serwera i karty, przejęcie pełnej konsoli tekstowej serwera niezależnie od jego stanu (także podczas startu, restartu OS) . Możliwość przejęcia zdalnej konsoli graficznej i podłączania wirtualnych napędów CD/DVD/ISO i FDD.</w:t>
            </w:r>
            <w:r w:rsidRPr="000C0E52">
              <w:rPr>
                <w:rFonts w:eastAsia="Times New Roman"/>
                <w:sz w:val="20"/>
                <w:szCs w:val="20"/>
                <w:lang w:eastAsia="pl-PL"/>
              </w:rPr>
              <w:t xml:space="preserve"> </w:t>
            </w:r>
          </w:p>
          <w:p w14:paraId="79B05B61"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 xml:space="preserve">Karta zdalnego zarządzania musi posiadać wbudowaną pamięć </w:t>
            </w:r>
            <w:proofErr w:type="spellStart"/>
            <w:r w:rsidRPr="000C0E52">
              <w:rPr>
                <w:rFonts w:eastAsia="Times New Roman"/>
                <w:color w:val="000000"/>
                <w:sz w:val="20"/>
                <w:szCs w:val="20"/>
                <w:lang w:eastAsia="pl-PL"/>
              </w:rPr>
              <w:t>flash</w:t>
            </w:r>
            <w:proofErr w:type="spellEnd"/>
            <w:r w:rsidRPr="000C0E52">
              <w:rPr>
                <w:rFonts w:eastAsia="Times New Roman"/>
                <w:color w:val="000000"/>
                <w:sz w:val="20"/>
                <w:szCs w:val="20"/>
                <w:lang w:eastAsia="pl-PL"/>
              </w:rPr>
              <w:t>, minimum 4GB, w tym minimum 1GB dostępny dla użytkownika serwera.</w:t>
            </w:r>
          </w:p>
          <w:p w14:paraId="7DAE9C1C"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Rozwiązanie sprzętowe, niezależne od systemów operacyjnych, zintegrowane z płytą główną, posiadające dedykowany port RJ45.</w:t>
            </w:r>
          </w:p>
        </w:tc>
      </w:tr>
      <w:tr w:rsidR="001F0A4A" w:rsidRPr="009E381C" w14:paraId="7D658397"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3EEF50"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 xml:space="preserve">Wsparcie dla Systemów Operacyjnych i Systemów </w:t>
            </w:r>
            <w:proofErr w:type="spellStart"/>
            <w:r w:rsidRPr="000C0E52">
              <w:rPr>
                <w:rFonts w:eastAsia="Times New Roman"/>
                <w:color w:val="000000"/>
                <w:sz w:val="20"/>
                <w:szCs w:val="20"/>
                <w:lang w:eastAsia="pl-PL"/>
              </w:rPr>
              <w:t>Wirtualizacyjnych</w:t>
            </w:r>
            <w:proofErr w:type="spellEnd"/>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6FB79D" w14:textId="77777777" w:rsidR="001F0A4A" w:rsidRPr="000C0E52" w:rsidRDefault="001F0A4A" w:rsidP="00B55C76">
            <w:pPr>
              <w:spacing w:after="0" w:line="240" w:lineRule="auto"/>
              <w:ind w:right="-1"/>
              <w:textAlignment w:val="baseline"/>
              <w:rPr>
                <w:rFonts w:eastAsia="Times New Roman"/>
                <w:sz w:val="20"/>
                <w:szCs w:val="20"/>
                <w:lang w:val="en-US" w:eastAsia="pl-PL"/>
              </w:rPr>
            </w:pPr>
            <w:r w:rsidRPr="000C0E52">
              <w:rPr>
                <w:rFonts w:eastAsia="Times New Roman"/>
                <w:color w:val="000000"/>
                <w:sz w:val="20"/>
                <w:szCs w:val="20"/>
                <w:lang w:val="en-US" w:eastAsia="pl-PL"/>
              </w:rPr>
              <w:t>Microsoft Windows Server</w:t>
            </w:r>
          </w:p>
          <w:p w14:paraId="0CE3DD14" w14:textId="77777777" w:rsidR="001F0A4A" w:rsidRPr="000C0E52" w:rsidRDefault="001F0A4A" w:rsidP="00B55C76">
            <w:pPr>
              <w:spacing w:after="0" w:line="240" w:lineRule="auto"/>
              <w:ind w:right="-1"/>
              <w:textAlignment w:val="baseline"/>
              <w:rPr>
                <w:rFonts w:eastAsia="Times New Roman"/>
                <w:sz w:val="20"/>
                <w:szCs w:val="20"/>
                <w:lang w:val="en-US" w:eastAsia="pl-PL"/>
              </w:rPr>
            </w:pPr>
            <w:r w:rsidRPr="000C0E52">
              <w:rPr>
                <w:rFonts w:eastAsia="Times New Roman"/>
                <w:color w:val="000000"/>
                <w:sz w:val="20"/>
                <w:szCs w:val="20"/>
                <w:lang w:val="en-US" w:eastAsia="pl-PL"/>
              </w:rPr>
              <w:t>Red Hat Enterprise Linux (RHEL)</w:t>
            </w:r>
          </w:p>
          <w:p w14:paraId="1CA4EFFB" w14:textId="77777777" w:rsidR="001F0A4A" w:rsidRPr="000C0E52" w:rsidRDefault="001F0A4A" w:rsidP="00B55C76">
            <w:pPr>
              <w:spacing w:after="0" w:line="240" w:lineRule="auto"/>
              <w:ind w:right="-1"/>
              <w:textAlignment w:val="baseline"/>
              <w:rPr>
                <w:rFonts w:eastAsia="Times New Roman"/>
                <w:sz w:val="20"/>
                <w:szCs w:val="20"/>
                <w:lang w:val="en-US" w:eastAsia="pl-PL"/>
              </w:rPr>
            </w:pPr>
            <w:r w:rsidRPr="000C0E52">
              <w:rPr>
                <w:rFonts w:eastAsia="Times New Roman"/>
                <w:color w:val="000000"/>
                <w:sz w:val="20"/>
                <w:szCs w:val="20"/>
                <w:lang w:val="en-US" w:eastAsia="pl-PL"/>
              </w:rPr>
              <w:t>SUSE Linux Enterprise Server (SLES)</w:t>
            </w:r>
          </w:p>
          <w:p w14:paraId="7E972DFF" w14:textId="77777777" w:rsidR="001F0A4A" w:rsidRPr="000C0E52" w:rsidRDefault="001F0A4A" w:rsidP="00B55C76">
            <w:pPr>
              <w:spacing w:after="0" w:line="240" w:lineRule="auto"/>
              <w:ind w:right="-1"/>
              <w:textAlignment w:val="baseline"/>
              <w:rPr>
                <w:rFonts w:eastAsia="Times New Roman"/>
                <w:sz w:val="20"/>
                <w:szCs w:val="20"/>
                <w:lang w:val="en-US" w:eastAsia="pl-PL"/>
              </w:rPr>
            </w:pPr>
            <w:proofErr w:type="spellStart"/>
            <w:r w:rsidRPr="000C0E52">
              <w:rPr>
                <w:rFonts w:eastAsia="Times New Roman"/>
                <w:color w:val="000000"/>
                <w:sz w:val="20"/>
                <w:szCs w:val="20"/>
                <w:lang w:val="en-US" w:eastAsia="pl-PL"/>
              </w:rPr>
              <w:t>Vmware</w:t>
            </w:r>
            <w:proofErr w:type="spellEnd"/>
            <w:r w:rsidRPr="000C0E52">
              <w:rPr>
                <w:rFonts w:eastAsia="Times New Roman"/>
                <w:sz w:val="20"/>
                <w:szCs w:val="20"/>
                <w:lang w:val="en-US" w:eastAsia="pl-PL"/>
              </w:rPr>
              <w:t xml:space="preserve"> </w:t>
            </w:r>
          </w:p>
          <w:p w14:paraId="08CC8A39" w14:textId="77777777" w:rsidR="001F0A4A" w:rsidRPr="000C0E52" w:rsidRDefault="001F0A4A" w:rsidP="00B55C76">
            <w:pPr>
              <w:spacing w:after="0" w:line="240" w:lineRule="auto"/>
              <w:ind w:right="-1"/>
              <w:textAlignment w:val="baseline"/>
              <w:rPr>
                <w:rFonts w:eastAsia="Times New Roman"/>
                <w:sz w:val="20"/>
                <w:szCs w:val="20"/>
                <w:lang w:val="en-US" w:eastAsia="pl-PL"/>
              </w:rPr>
            </w:pPr>
            <w:r w:rsidRPr="000C0E52">
              <w:rPr>
                <w:rFonts w:eastAsia="Times New Roman"/>
                <w:color w:val="000000"/>
                <w:sz w:val="20"/>
                <w:szCs w:val="20"/>
                <w:lang w:val="en-US" w:eastAsia="pl-PL"/>
              </w:rPr>
              <w:t xml:space="preserve">Citrix </w:t>
            </w:r>
            <w:proofErr w:type="spellStart"/>
            <w:r w:rsidRPr="000C0E52">
              <w:rPr>
                <w:rFonts w:eastAsia="Times New Roman"/>
                <w:color w:val="000000"/>
                <w:sz w:val="20"/>
                <w:szCs w:val="20"/>
                <w:lang w:val="en-US" w:eastAsia="pl-PL"/>
              </w:rPr>
              <w:t>XenServer</w:t>
            </w:r>
            <w:proofErr w:type="spellEnd"/>
            <w:r w:rsidRPr="000C0E52">
              <w:rPr>
                <w:rFonts w:eastAsia="Times New Roman"/>
                <w:color w:val="000000"/>
                <w:sz w:val="20"/>
                <w:szCs w:val="20"/>
                <w:lang w:val="en-US" w:eastAsia="pl-PL"/>
              </w:rPr>
              <w:t xml:space="preserve"> </w:t>
            </w:r>
          </w:p>
          <w:p w14:paraId="29DF667A" w14:textId="77777777" w:rsidR="001F0A4A" w:rsidRPr="000C0E52" w:rsidRDefault="001F0A4A" w:rsidP="00B55C76">
            <w:pPr>
              <w:spacing w:after="0" w:line="240" w:lineRule="auto"/>
              <w:ind w:right="-1"/>
              <w:textAlignment w:val="baseline"/>
              <w:rPr>
                <w:rFonts w:eastAsia="Times New Roman"/>
                <w:sz w:val="20"/>
                <w:szCs w:val="20"/>
                <w:lang w:val="en-US" w:eastAsia="pl-PL"/>
              </w:rPr>
            </w:pPr>
            <w:r w:rsidRPr="000C0E52">
              <w:rPr>
                <w:rFonts w:eastAsia="Times New Roman"/>
                <w:color w:val="000000"/>
                <w:sz w:val="20"/>
                <w:szCs w:val="20"/>
                <w:lang w:val="en-US" w:eastAsia="pl-PL"/>
              </w:rPr>
              <w:t>Oracle Linux</w:t>
            </w:r>
            <w:r w:rsidRPr="000C0E52">
              <w:rPr>
                <w:rFonts w:eastAsia="Times New Roman"/>
                <w:sz w:val="20"/>
                <w:szCs w:val="20"/>
                <w:lang w:val="en-US" w:eastAsia="pl-PL"/>
              </w:rPr>
              <w:t> </w:t>
            </w:r>
          </w:p>
          <w:p w14:paraId="7A6B31E1" w14:textId="77777777" w:rsidR="001F0A4A" w:rsidRPr="000C0E52" w:rsidRDefault="001F0A4A" w:rsidP="00B55C76">
            <w:pPr>
              <w:spacing w:after="0" w:line="240" w:lineRule="auto"/>
              <w:ind w:right="-1"/>
              <w:textAlignment w:val="baseline"/>
              <w:rPr>
                <w:rFonts w:eastAsia="Times New Roman"/>
                <w:sz w:val="20"/>
                <w:szCs w:val="20"/>
                <w:lang w:val="en-US" w:eastAsia="pl-PL"/>
              </w:rPr>
            </w:pPr>
            <w:r w:rsidRPr="000C0E52">
              <w:rPr>
                <w:rFonts w:eastAsia="Times New Roman"/>
                <w:color w:val="000000"/>
                <w:sz w:val="20"/>
                <w:szCs w:val="20"/>
                <w:lang w:val="en-US" w:eastAsia="pl-PL"/>
              </w:rPr>
              <w:t>CentOS</w:t>
            </w:r>
          </w:p>
        </w:tc>
      </w:tr>
      <w:tr w:rsidR="001F0A4A" w:rsidRPr="000C0E52" w14:paraId="2A93C26C"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7625A0"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Szyny montażowe</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18E4902"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Szyny montażowe przeznaczone do montażu serwera w szafie RACK umożliwiające wysunięcie całego serwera.</w:t>
            </w:r>
          </w:p>
        </w:tc>
      </w:tr>
      <w:tr w:rsidR="001F0A4A" w:rsidRPr="000C0E52" w14:paraId="5027D814"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9663E8"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t>Oprogramowanie systemowe</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837761"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Licencja musi uprawniać do uruchamiania serwerowego systemu operacyjnego (SSO) w środowisku fizycznym lub dwóch wirtualnych środowisk serwerowego systemu operacyjnego za pomocą wbudowanych mechanizmów wirtualizacji.</w:t>
            </w:r>
          </w:p>
          <w:p w14:paraId="2B876B47"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Możliwość migracji maszyn wirtualnych bez zatrzymywania ich pracy między fizycznymi serwerami z uruchomionym mechanizmem wirtualizacji (</w:t>
            </w:r>
            <w:proofErr w:type="spellStart"/>
            <w:r w:rsidRPr="000C0E52">
              <w:rPr>
                <w:rFonts w:eastAsia="Times New Roman"/>
                <w:color w:val="000000"/>
                <w:sz w:val="20"/>
                <w:szCs w:val="20"/>
                <w:lang w:eastAsia="pl-PL"/>
              </w:rPr>
              <w:t>hypervisor</w:t>
            </w:r>
            <w:proofErr w:type="spellEnd"/>
            <w:r w:rsidRPr="000C0E52">
              <w:rPr>
                <w:rFonts w:eastAsia="Times New Roman"/>
                <w:color w:val="000000"/>
                <w:sz w:val="20"/>
                <w:szCs w:val="20"/>
                <w:lang w:eastAsia="pl-PL"/>
              </w:rPr>
              <w:t>) przez sieć Ethernet, bez konieczności stosowania dodatkowych mechanizmów współdzielenia pamięci.</w:t>
            </w:r>
          </w:p>
          <w:p w14:paraId="052B5A20"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Wsparcie (na umożliwiającym to sprzęcie) dodawania i wymiany pamięci RAM bez przerywania pracy.</w:t>
            </w:r>
          </w:p>
          <w:p w14:paraId="6B2D21DA"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Wsparcie (na umożliwiającym to sprzęcie) dodawania i wymiany procesorów bez przerywania pracy.</w:t>
            </w:r>
          </w:p>
          <w:p w14:paraId="3D788E6F"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Automatyczna weryfikacja cyfrowych sygnatur sterowników w celu sprawdzenia, czy sterownik przeszedł testy jakości przeprowadzone przez producenta systemu operacyjnego.</w:t>
            </w:r>
          </w:p>
          <w:p w14:paraId="54FD1FA6"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lastRenderedPageBreak/>
              <w:t xml:space="preserve">Możliwość dynamicznego obniżania poboru energii przez rdzenie procesorów niewykorzystywane w bieżącej pracy. Mechanizm ten musi uwzględniać specyfikę procesorów wyposażonych w mechanizmy </w:t>
            </w:r>
            <w:proofErr w:type="spellStart"/>
            <w:r w:rsidRPr="000C0E52">
              <w:rPr>
                <w:rFonts w:eastAsia="Times New Roman"/>
                <w:color w:val="000000"/>
                <w:sz w:val="20"/>
                <w:szCs w:val="20"/>
                <w:lang w:eastAsia="pl-PL"/>
              </w:rPr>
              <w:t>Hyper-Threading</w:t>
            </w:r>
            <w:proofErr w:type="spellEnd"/>
            <w:r w:rsidRPr="000C0E52">
              <w:rPr>
                <w:rFonts w:eastAsia="Times New Roman"/>
                <w:color w:val="000000"/>
                <w:sz w:val="20"/>
                <w:szCs w:val="20"/>
                <w:lang w:eastAsia="pl-PL"/>
              </w:rPr>
              <w:t>.</w:t>
            </w:r>
          </w:p>
          <w:p w14:paraId="0DB40FA8"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Wbudowany mechanizm klasyfikowania i indeksowania plików (dokumentów) w oparciu o ich zawartość.</w:t>
            </w:r>
          </w:p>
          <w:p w14:paraId="4FC9462B"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 xml:space="preserve">Wbudowane szyfrowanie dysków przy pomocy mechanizmów posiadających certyfikat FIPS </w:t>
            </w:r>
          </w:p>
          <w:p w14:paraId="7795CAEA"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140-2 lub równoważny wydany przez NIST lub inną agendę rządową zajmującą się bezpieczeństwem informacji.</w:t>
            </w:r>
          </w:p>
          <w:p w14:paraId="48967768"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 xml:space="preserve">Możliwość uruchamianie aplikacji internetowych wykorzystujących </w:t>
            </w:r>
            <w:proofErr w:type="spellStart"/>
            <w:r w:rsidRPr="000C0E52">
              <w:rPr>
                <w:rFonts w:eastAsia="Times New Roman"/>
                <w:color w:val="000000"/>
                <w:sz w:val="20"/>
                <w:szCs w:val="20"/>
                <w:lang w:eastAsia="pl-PL"/>
              </w:rPr>
              <w:t>techologię</w:t>
            </w:r>
            <w:proofErr w:type="spellEnd"/>
            <w:r w:rsidRPr="000C0E52">
              <w:rPr>
                <w:rFonts w:eastAsia="Times New Roman"/>
                <w:color w:val="000000"/>
                <w:sz w:val="20"/>
                <w:szCs w:val="20"/>
                <w:lang w:eastAsia="pl-PL"/>
              </w:rPr>
              <w:t xml:space="preserve"> ASP.NET.</w:t>
            </w:r>
          </w:p>
          <w:p w14:paraId="4F6FA91F"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Możliwość dystrybucji ruchu sieciowego HTTP pomiędzy kilka serwerów.</w:t>
            </w:r>
          </w:p>
          <w:p w14:paraId="09B7EA06"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Wbudowana zapora internetowa (firewall) z obsługą definiowanych reguł dla ochrony połączeń internetowych i intranetowych.</w:t>
            </w:r>
          </w:p>
          <w:p w14:paraId="6F99A0E6"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Graficzny interfejs użytkownika.</w:t>
            </w:r>
          </w:p>
          <w:p w14:paraId="73BE84A6"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Zlokalizowane w języku polskim, co najmniej następujące elementy: menu, przeglądarka internetowa, pomoc, komunikaty systemowe.</w:t>
            </w:r>
          </w:p>
          <w:p w14:paraId="6EF3C020"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 xml:space="preserve">Wsparcie dla większości powszechnie używanych urządzeń peryferyjnych (drukarek, urządzeń sieciowych, standardów USB, </w:t>
            </w:r>
            <w:proofErr w:type="spellStart"/>
            <w:r w:rsidRPr="000C0E52">
              <w:rPr>
                <w:rFonts w:eastAsia="Times New Roman"/>
                <w:color w:val="000000"/>
                <w:sz w:val="20"/>
                <w:szCs w:val="20"/>
                <w:lang w:eastAsia="pl-PL"/>
              </w:rPr>
              <w:t>Plug&amp;Play</w:t>
            </w:r>
            <w:proofErr w:type="spellEnd"/>
            <w:r w:rsidRPr="000C0E52">
              <w:rPr>
                <w:rFonts w:eastAsia="Times New Roman"/>
                <w:color w:val="000000"/>
                <w:sz w:val="20"/>
                <w:szCs w:val="20"/>
                <w:lang w:eastAsia="pl-PL"/>
              </w:rPr>
              <w:t>).</w:t>
            </w:r>
          </w:p>
          <w:p w14:paraId="181E7427"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Możliwość zdalnej konfiguracji, administrowania oraz aktualizowania systemu.</w:t>
            </w:r>
          </w:p>
          <w:p w14:paraId="635ABEA1"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Dostępność bezpłatnych narzędzi producenta systemu umożliwiających badanie i wdrażanie zdefiniowanego zestawu polityk bezpieczeństwa.</w:t>
            </w:r>
          </w:p>
          <w:p w14:paraId="2B5004C0"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 xml:space="preserve">Pochodzący od producenta systemu serwis zarządzania polityką konsumpcji informacji w dokumentach (Digital </w:t>
            </w:r>
            <w:proofErr w:type="spellStart"/>
            <w:r w:rsidRPr="000C0E52">
              <w:rPr>
                <w:rFonts w:eastAsia="Times New Roman"/>
                <w:color w:val="000000"/>
                <w:sz w:val="20"/>
                <w:szCs w:val="20"/>
                <w:lang w:eastAsia="pl-PL"/>
              </w:rPr>
              <w:t>Rights</w:t>
            </w:r>
            <w:proofErr w:type="spellEnd"/>
            <w:r w:rsidRPr="000C0E52">
              <w:rPr>
                <w:rFonts w:eastAsia="Times New Roman"/>
                <w:color w:val="000000"/>
                <w:sz w:val="20"/>
                <w:szCs w:val="20"/>
                <w:lang w:eastAsia="pl-PL"/>
              </w:rPr>
              <w:t xml:space="preserve"> Management).</w:t>
            </w:r>
          </w:p>
          <w:p w14:paraId="37D3008F"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Możliwość implementacji następujących funkcjonalności bez potrzeby instalowania dodatkowych produktów (oprogramowania) innych producentów wymagających dodatkowych licencji:</w:t>
            </w:r>
          </w:p>
          <w:p w14:paraId="34C93A61"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a)Podstawowe usługi sieciowe: DHCP oraz DNS wspierający DNSSEC.</w:t>
            </w:r>
          </w:p>
          <w:p w14:paraId="26D15935"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 xml:space="preserve">b)Usługi katalogowe oparte o LDAP i pozwalające na uwierzytelnianie użytkowników stacji </w:t>
            </w:r>
          </w:p>
          <w:p w14:paraId="4858020C"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 xml:space="preserve">roboczych, bez konieczności instalowania dodatkowego oprogramowania na tych stacjach, </w:t>
            </w:r>
          </w:p>
          <w:p w14:paraId="73535E3F"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 xml:space="preserve">pozwalające na zarządzanie zasobami w sieci (użytkownicy, komputery, drukarki, udziały sieciowe. </w:t>
            </w:r>
          </w:p>
          <w:p w14:paraId="6053998F"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c)Zdalna dystrybucja oprogramowania na stacje robocze.</w:t>
            </w:r>
          </w:p>
          <w:p w14:paraId="0236FAC3"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d)Praca zdalna na serwerze z wykorzystaniem terminala (cienkiego klienta) lub odpowiednio skonfigurowanej stacji roboczej.</w:t>
            </w:r>
          </w:p>
          <w:p w14:paraId="123ECF54"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e)PKI (Centrum Certyfikatów (CA), obsługa klucza publicznego i prywatnego) umożliwiające:</w:t>
            </w:r>
          </w:p>
          <w:p w14:paraId="0EA47DBF"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•Dystrybucję certyfikatów poprzez http,</w:t>
            </w:r>
          </w:p>
          <w:p w14:paraId="5778C3A7"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•Konsolidację CA dla wielu lasów domeny,</w:t>
            </w:r>
          </w:p>
          <w:p w14:paraId="4EF6D182"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•Automatyczne rejestrowania certyfikatów pomiędzy różnymi lasami domen.</w:t>
            </w:r>
          </w:p>
          <w:p w14:paraId="6DD03B05"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f)Szyfrowanie plików i folderów.</w:t>
            </w:r>
          </w:p>
          <w:p w14:paraId="68752401"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g)Szyfrowanie połączeń sieciowych pomiędzy serwerami oraz serwerami i stacjami roboczymi (</w:t>
            </w:r>
            <w:proofErr w:type="spellStart"/>
            <w:r w:rsidRPr="000C0E52">
              <w:rPr>
                <w:rFonts w:eastAsia="Times New Roman"/>
                <w:color w:val="000000"/>
                <w:sz w:val="20"/>
                <w:szCs w:val="20"/>
                <w:lang w:eastAsia="pl-PL"/>
              </w:rPr>
              <w:t>IPSec</w:t>
            </w:r>
            <w:proofErr w:type="spellEnd"/>
            <w:r w:rsidRPr="000C0E52">
              <w:rPr>
                <w:rFonts w:eastAsia="Times New Roman"/>
                <w:color w:val="000000"/>
                <w:sz w:val="20"/>
                <w:szCs w:val="20"/>
                <w:lang w:eastAsia="pl-PL"/>
              </w:rPr>
              <w:t>).</w:t>
            </w:r>
          </w:p>
          <w:p w14:paraId="70F3177F"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 xml:space="preserve">h)Możliwość tworzenia systemów wysokiej dostępności (klastry typu </w:t>
            </w:r>
            <w:proofErr w:type="spellStart"/>
            <w:r w:rsidRPr="000C0E52">
              <w:rPr>
                <w:rFonts w:eastAsia="Times New Roman"/>
                <w:color w:val="000000"/>
                <w:sz w:val="20"/>
                <w:szCs w:val="20"/>
                <w:lang w:eastAsia="pl-PL"/>
              </w:rPr>
              <w:t>fail-over</w:t>
            </w:r>
            <w:proofErr w:type="spellEnd"/>
            <w:r w:rsidRPr="000C0E52">
              <w:rPr>
                <w:rFonts w:eastAsia="Times New Roman"/>
                <w:color w:val="000000"/>
                <w:sz w:val="20"/>
                <w:szCs w:val="20"/>
                <w:lang w:eastAsia="pl-PL"/>
              </w:rPr>
              <w:t>) oraz rozłożenia obciążenia serwerów.</w:t>
            </w:r>
          </w:p>
          <w:p w14:paraId="38D95ADF"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i)Serwis udostępniania stron WWW.</w:t>
            </w:r>
          </w:p>
          <w:p w14:paraId="0580010B"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j)Wsparcie dla protokołu IP w wersji 6 (IPv6).</w:t>
            </w:r>
          </w:p>
          <w:p w14:paraId="1AB4C948"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k)Wbudowane usługi VPN pozwalające na zestawienie nielimitowanej liczby równoczesnych połączeń i niewymagające instalacji dodatkowego oprogramowania na komputerach z systemem Windows,</w:t>
            </w:r>
          </w:p>
          <w:p w14:paraId="249A912C"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 xml:space="preserve">Możliwość automatycznej aktualizacji w oparciu o poprawki publikowane przez producenta </w:t>
            </w:r>
          </w:p>
          <w:p w14:paraId="58BFF96F"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wraz z dostępnością bezpłatnego rozwiązania producenta SSO umożliwiającego lokalną dystrybucję poprawek zatwierdzonych przez administratora, bez połączenia z siecią Internet.</w:t>
            </w:r>
          </w:p>
          <w:p w14:paraId="57D0F6DB"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Wsparcie dostępu do zasobu dyskowego SSO poprzez wiele ścieżek (</w:t>
            </w:r>
            <w:proofErr w:type="spellStart"/>
            <w:r w:rsidRPr="000C0E52">
              <w:rPr>
                <w:rFonts w:eastAsia="Times New Roman"/>
                <w:color w:val="000000"/>
                <w:sz w:val="20"/>
                <w:szCs w:val="20"/>
                <w:lang w:eastAsia="pl-PL"/>
              </w:rPr>
              <w:t>Multipath</w:t>
            </w:r>
            <w:proofErr w:type="spellEnd"/>
            <w:r w:rsidRPr="000C0E52">
              <w:rPr>
                <w:rFonts w:eastAsia="Times New Roman"/>
                <w:color w:val="000000"/>
                <w:sz w:val="20"/>
                <w:szCs w:val="20"/>
                <w:lang w:eastAsia="pl-PL"/>
              </w:rPr>
              <w:t>).</w:t>
            </w:r>
          </w:p>
          <w:p w14:paraId="069B201B"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Możliwość instalacji poprawek poprzez wgranie ich do obrazu instalacyjnego.</w:t>
            </w:r>
          </w:p>
          <w:p w14:paraId="082B588B"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Mechanizmy zdalnej administracji oraz mechanizmy (również działające zdalnie) administracji przez skrypty.</w:t>
            </w:r>
          </w:p>
          <w:p w14:paraId="01F090D6"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Możliwość zarządzania przez wbudowane mechanizmy zgodne ze standardami WBEM oraz WS-Management organizacji DMTF;</w:t>
            </w:r>
          </w:p>
          <w:p w14:paraId="04F10809"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lastRenderedPageBreak/>
              <w:t xml:space="preserve">Wymagana najnowsza dostępna wersja na dzień publikacji ogłoszenia o zamówieniu. </w:t>
            </w:r>
          </w:p>
          <w:p w14:paraId="2DCDEDC8"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b/>
                <w:sz w:val="20"/>
                <w:szCs w:val="20"/>
              </w:rPr>
              <w:t xml:space="preserve">System musi posiadać licencje dostępowe dla minimum pięćdziesięciu użytkowników.  </w:t>
            </w:r>
          </w:p>
        </w:tc>
      </w:tr>
      <w:tr w:rsidR="001F0A4A" w:rsidRPr="000C0E52" w14:paraId="2C2AFBAE"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995E55"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color w:val="000000"/>
                <w:sz w:val="20"/>
                <w:szCs w:val="20"/>
                <w:lang w:eastAsia="pl-PL"/>
              </w:rPr>
              <w:lastRenderedPageBreak/>
              <w:t>Certyfikaty</w:t>
            </w:r>
            <w:r w:rsidRPr="000C0E52">
              <w:rPr>
                <w:rFonts w:eastAsia="Times New Roman"/>
                <w:sz w:val="20"/>
                <w:szCs w:val="20"/>
                <w:lang w:eastAsia="pl-PL"/>
              </w:rPr>
              <w:t> </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C4A39E"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b/>
                <w:color w:val="000000"/>
                <w:sz w:val="20"/>
                <w:szCs w:val="20"/>
                <w:lang w:eastAsia="pl-PL"/>
              </w:rPr>
              <w:t>Serwer musi posiadać deklaracje CE lub równoważną – załączyć do oferty</w:t>
            </w:r>
            <w:r w:rsidRPr="000C0E52">
              <w:rPr>
                <w:rFonts w:eastAsia="Times New Roman"/>
                <w:color w:val="000000"/>
                <w:sz w:val="20"/>
                <w:szCs w:val="20"/>
                <w:lang w:eastAsia="pl-PL"/>
              </w:rPr>
              <w:t xml:space="preserve">. Przez dokument równoważny zamawiający rozumie taki, który potwierdza zgodność oferowanych </w:t>
            </w:r>
          </w:p>
          <w:p w14:paraId="0BC5BBD8"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 xml:space="preserve">urządzeń co najmniej z: </w:t>
            </w:r>
          </w:p>
          <w:p w14:paraId="3BC3FFF9"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 xml:space="preserve">- R &amp; TTE 1999/5/EC1, </w:t>
            </w:r>
          </w:p>
          <w:p w14:paraId="693FB744"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 xml:space="preserve">- rozporządzeniem Komisji (WE) nr 1275/2008, </w:t>
            </w:r>
          </w:p>
          <w:p w14:paraId="4C66944D"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 xml:space="preserve">- przepisami dyrektywy </w:t>
            </w:r>
            <w:proofErr w:type="spellStart"/>
            <w:r w:rsidRPr="000C0E52">
              <w:rPr>
                <w:rFonts w:eastAsia="Times New Roman"/>
                <w:color w:val="000000"/>
                <w:sz w:val="20"/>
                <w:szCs w:val="20"/>
                <w:lang w:eastAsia="pl-PL"/>
              </w:rPr>
              <w:t>ErP</w:t>
            </w:r>
            <w:proofErr w:type="spellEnd"/>
            <w:r w:rsidRPr="000C0E52">
              <w:rPr>
                <w:rFonts w:eastAsia="Times New Roman"/>
                <w:color w:val="000000"/>
                <w:sz w:val="20"/>
                <w:szCs w:val="20"/>
                <w:lang w:eastAsia="pl-PL"/>
              </w:rPr>
              <w:t xml:space="preserve"> 2009/125/WE.</w:t>
            </w:r>
          </w:p>
          <w:p w14:paraId="16543DB2" w14:textId="77777777" w:rsidR="001F0A4A" w:rsidRPr="000C0E52" w:rsidRDefault="001F0A4A" w:rsidP="00B55C76">
            <w:pPr>
              <w:spacing w:after="0" w:line="240" w:lineRule="auto"/>
              <w:ind w:right="-1"/>
              <w:textAlignment w:val="baseline"/>
              <w:rPr>
                <w:rFonts w:eastAsia="Times New Roman"/>
                <w:b/>
                <w:color w:val="000000"/>
                <w:sz w:val="20"/>
                <w:szCs w:val="20"/>
                <w:lang w:eastAsia="pl-PL"/>
              </w:rPr>
            </w:pPr>
            <w:r w:rsidRPr="000C0E52">
              <w:rPr>
                <w:rFonts w:eastAsia="Times New Roman"/>
                <w:b/>
                <w:color w:val="000000"/>
                <w:sz w:val="20"/>
                <w:szCs w:val="20"/>
                <w:lang w:eastAsia="pl-PL"/>
              </w:rPr>
              <w:t xml:space="preserve">Serwer musi być wyprodukowany zgodnie z normą ISO-9001 lub równoważną - załączyć </w:t>
            </w:r>
          </w:p>
          <w:p w14:paraId="38CF8279"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b/>
                <w:color w:val="000000"/>
                <w:sz w:val="20"/>
                <w:szCs w:val="20"/>
                <w:lang w:eastAsia="pl-PL"/>
              </w:rPr>
              <w:t>do oferty dokument poświadczający</w:t>
            </w:r>
            <w:r w:rsidRPr="000C0E52">
              <w:rPr>
                <w:rFonts w:eastAsia="Times New Roman"/>
                <w:color w:val="000000"/>
                <w:sz w:val="20"/>
                <w:szCs w:val="20"/>
                <w:lang w:eastAsia="pl-PL"/>
              </w:rPr>
              <w:t xml:space="preserve">. Przez normę równoważną zamawiający rozumie </w:t>
            </w:r>
          </w:p>
          <w:p w14:paraId="0BCD2743"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 xml:space="preserve">taką, która co najmniej: </w:t>
            </w:r>
          </w:p>
          <w:p w14:paraId="5867FDDF"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 xml:space="preserve">- określa politykę jakości organizacji; </w:t>
            </w:r>
          </w:p>
          <w:p w14:paraId="28832742"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 xml:space="preserve">- określa wymagania dotyczące wyrobu oraz umożliwia ich przegląd; </w:t>
            </w:r>
          </w:p>
          <w:p w14:paraId="4A85E13F"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 xml:space="preserve">- określa cele w zakresie jakości wyrobów; </w:t>
            </w:r>
          </w:p>
          <w:p w14:paraId="0D1F18AA"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 xml:space="preserve">- reguluje kwestie odpowiedzialności kierownictwa; </w:t>
            </w:r>
          </w:p>
          <w:p w14:paraId="7D01DF03"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 xml:space="preserve">- definiuje uprawnienia pracowników; </w:t>
            </w:r>
          </w:p>
          <w:p w14:paraId="4BD56B34"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 xml:space="preserve">- definiuje politykę środowiskowa organizacji; </w:t>
            </w:r>
          </w:p>
          <w:p w14:paraId="557E8022"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 xml:space="preserve">- określa jej cele, zadania i programy środowiskowe; </w:t>
            </w:r>
          </w:p>
          <w:p w14:paraId="710674CF"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 xml:space="preserve">-  definiuje i wskazuje niezbędne zasoby, role, odpowiedzialność i uprawnienia; </w:t>
            </w:r>
          </w:p>
          <w:p w14:paraId="1FBC2EF3"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 xml:space="preserve">-  opisuje sterowanie  operacyjne oraz gotowość i czasy reakcji na awarie; </w:t>
            </w:r>
          </w:p>
          <w:p w14:paraId="1161DC99"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  wskazuje metody monitorowania i pomiaru wyrobów i procesów.</w:t>
            </w:r>
          </w:p>
          <w:p w14:paraId="72589586"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p>
          <w:p w14:paraId="4B6D1B82"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 xml:space="preserve">Wymagane jest aby serwer znajdował się na liście certyfikowanych serwerów producenta systemu operacyjnego jaki jest zainstalowany na serwerze – załączyć do oferty dokument potwierdzający. </w:t>
            </w:r>
          </w:p>
          <w:p w14:paraId="33C51E5F"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b/>
                <w:color w:val="000000"/>
                <w:sz w:val="20"/>
                <w:szCs w:val="20"/>
                <w:lang w:eastAsia="pl-PL"/>
              </w:rPr>
              <w:t>Dokumenty potwierdzające spełnienie powyższych wymagań załączyć na wezwanie Zamawiającego zgodnie z art. 26 ust. 2 ustawy prawo zamówień publicznych</w:t>
            </w:r>
            <w:r w:rsidRPr="000C0E52">
              <w:rPr>
                <w:rFonts w:eastAsia="Times New Roman"/>
                <w:color w:val="000000"/>
                <w:sz w:val="20"/>
                <w:szCs w:val="20"/>
                <w:lang w:eastAsia="pl-PL"/>
              </w:rPr>
              <w:t>.</w:t>
            </w:r>
          </w:p>
        </w:tc>
      </w:tr>
      <w:tr w:rsidR="001F0A4A" w:rsidRPr="000C0E52" w14:paraId="75F570EB" w14:textId="77777777" w:rsidTr="00B55C76">
        <w:tblPrEx>
          <w:tblBorders>
            <w:top w:val="single" w:sz="4" w:space="0" w:color="auto"/>
          </w:tblBorders>
          <w:tblCellMar>
            <w:left w:w="70" w:type="dxa"/>
            <w:right w:w="70" w:type="dxa"/>
          </w:tblCellMar>
        </w:tblPrEx>
        <w:trPr>
          <w:trHeight w:val="100"/>
        </w:trPr>
        <w:tc>
          <w:tcPr>
            <w:tcW w:w="1418" w:type="dxa"/>
            <w:tcBorders>
              <w:left w:val="single" w:sz="4" w:space="0" w:color="auto"/>
              <w:bottom w:val="single" w:sz="4" w:space="0" w:color="auto"/>
              <w:right w:val="single" w:sz="4" w:space="0" w:color="auto"/>
            </w:tcBorders>
          </w:tcPr>
          <w:p w14:paraId="0805FB89"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MS Mincho"/>
                <w:color w:val="000000"/>
                <w:sz w:val="20"/>
                <w:szCs w:val="20"/>
                <w:lang w:eastAsia="pl-PL"/>
              </w:rPr>
              <w:t>Gwarancja i wsparcie techniczne</w:t>
            </w:r>
          </w:p>
        </w:tc>
        <w:tc>
          <w:tcPr>
            <w:tcW w:w="7665" w:type="dxa"/>
            <w:gridSpan w:val="2"/>
            <w:tcBorders>
              <w:top w:val="single" w:sz="4" w:space="0" w:color="auto"/>
              <w:bottom w:val="single" w:sz="4" w:space="0" w:color="auto"/>
              <w:right w:val="single" w:sz="4" w:space="0" w:color="auto"/>
            </w:tcBorders>
            <w:shd w:val="clear" w:color="auto" w:fill="auto"/>
            <w:vAlign w:val="center"/>
          </w:tcPr>
          <w:p w14:paraId="688F6885"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Min. 60-miesięcy gwarancji producenta serwera w trybie NBD On-Site, , naprawa w miejscu instalacji serwera.</w:t>
            </w:r>
          </w:p>
          <w:p w14:paraId="60A9A788"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Gwarancja z usługą „Uszkodzone dyski pozostają własnością Zamawiającego”.</w:t>
            </w:r>
          </w:p>
          <w:p w14:paraId="678CF7DA"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Pakiet serwisowy winien być składnikiem serwera oraz ma być przypisany do sprzętu na etapie jego produkcji bez konieczności późniejszego aktywowania, rejestrowania lub innych działań ze strony Zamawiającego.</w:t>
            </w:r>
          </w:p>
          <w:p w14:paraId="260D522B"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p>
          <w:p w14:paraId="68160BA4"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 xml:space="preserve">Serwis serwera musi być realizowany przez producenta lub autoryzowanego partnera serwisowego producenta posiadającego certyfikat ISO 9001 lub równoważny na świadczenie usług serwisowych  - </w:t>
            </w:r>
            <w:r w:rsidRPr="000C0E52">
              <w:rPr>
                <w:rFonts w:eastAsia="Times New Roman"/>
                <w:b/>
                <w:color w:val="000000"/>
                <w:sz w:val="20"/>
                <w:szCs w:val="20"/>
                <w:lang w:eastAsia="pl-PL"/>
              </w:rPr>
              <w:t>dokumenty potwierdzające załączyć do oferty</w:t>
            </w:r>
            <w:r w:rsidRPr="000C0E52">
              <w:rPr>
                <w:rFonts w:eastAsia="Times New Roman"/>
                <w:color w:val="000000"/>
                <w:sz w:val="20"/>
                <w:szCs w:val="20"/>
                <w:lang w:eastAsia="pl-PL"/>
              </w:rPr>
              <w:t xml:space="preserve">. </w:t>
            </w:r>
          </w:p>
          <w:p w14:paraId="30C9927B"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 xml:space="preserve">Przez normę równoważną zamawiający rozumie taką, która co najmniej: </w:t>
            </w:r>
          </w:p>
          <w:p w14:paraId="400554D9"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 xml:space="preserve">- określa politykę jakości organizacji; </w:t>
            </w:r>
          </w:p>
          <w:p w14:paraId="2794CC58"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 xml:space="preserve">- określa wymagania dotyczące wyrobu oraz umożliwia ich przegląd; </w:t>
            </w:r>
          </w:p>
          <w:p w14:paraId="127018B3"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 xml:space="preserve">- określa cele w zakresie jakości wyrobów; </w:t>
            </w:r>
          </w:p>
          <w:p w14:paraId="71703E80"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 xml:space="preserve">- reguluje kwestie odpowiedzialności kierownictwa; </w:t>
            </w:r>
          </w:p>
          <w:p w14:paraId="7A1AAC88"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 xml:space="preserve">- definiuje uprawnienia pracowników; </w:t>
            </w:r>
          </w:p>
          <w:p w14:paraId="6C59DD4E"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 xml:space="preserve">- definiuje politykę środowiskowa organizacji; </w:t>
            </w:r>
          </w:p>
          <w:p w14:paraId="4E8BFBEF"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 xml:space="preserve">- określa jej cele, zadania i programy środowiskowe; </w:t>
            </w:r>
          </w:p>
          <w:p w14:paraId="6B4CF0BD"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 xml:space="preserve">- definiuje i wskazuje niezbędne zasoby, role, odpowiedzialność i uprawnienia; </w:t>
            </w:r>
          </w:p>
          <w:p w14:paraId="01BC789A"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r w:rsidRPr="000C0E52">
              <w:rPr>
                <w:rFonts w:eastAsia="Times New Roman"/>
                <w:color w:val="000000"/>
                <w:sz w:val="20"/>
                <w:szCs w:val="20"/>
                <w:lang w:eastAsia="pl-PL"/>
              </w:rPr>
              <w:t xml:space="preserve">- opisuje sterowanie operacyjne oraz gotowość i czasy reakcji na awarie;. </w:t>
            </w:r>
          </w:p>
          <w:p w14:paraId="366B5BD3" w14:textId="77777777" w:rsidR="001F0A4A" w:rsidRPr="000C0E52" w:rsidRDefault="001F0A4A" w:rsidP="00B55C76">
            <w:pPr>
              <w:spacing w:after="0" w:line="240" w:lineRule="auto"/>
              <w:ind w:right="-1"/>
              <w:textAlignment w:val="baseline"/>
              <w:rPr>
                <w:rFonts w:eastAsia="Times New Roman"/>
                <w:color w:val="000000"/>
                <w:sz w:val="20"/>
                <w:szCs w:val="20"/>
                <w:lang w:eastAsia="pl-PL"/>
              </w:rPr>
            </w:pPr>
          </w:p>
          <w:p w14:paraId="4FAE8A1E" w14:textId="77777777" w:rsidR="001F0A4A" w:rsidRPr="000C0E52" w:rsidRDefault="001F0A4A" w:rsidP="00B55C76">
            <w:pPr>
              <w:spacing w:after="0" w:line="240" w:lineRule="auto"/>
              <w:ind w:right="-1"/>
              <w:textAlignment w:val="baseline"/>
              <w:rPr>
                <w:rFonts w:eastAsia="Times New Roman"/>
                <w:sz w:val="20"/>
                <w:szCs w:val="20"/>
                <w:lang w:eastAsia="pl-PL"/>
              </w:rPr>
            </w:pPr>
            <w:r w:rsidRPr="000C0E52">
              <w:rPr>
                <w:rFonts w:eastAsia="Times New Roman"/>
                <w:b/>
                <w:color w:val="000000"/>
                <w:sz w:val="20"/>
                <w:szCs w:val="20"/>
                <w:lang w:eastAsia="pl-PL"/>
              </w:rPr>
              <w:t>Dokumenty potwierdzające spełnienie powyższych wymagań załączyć na wezwanie Zamawiającego zgodnie z art. 26 ust. 2 ustawy prawo zamówień publicznych</w:t>
            </w:r>
            <w:r w:rsidRPr="000C0E52">
              <w:rPr>
                <w:rFonts w:eastAsia="Times New Roman"/>
                <w:color w:val="000000"/>
                <w:sz w:val="20"/>
                <w:szCs w:val="20"/>
                <w:lang w:eastAsia="pl-PL"/>
              </w:rPr>
              <w:t>.</w:t>
            </w:r>
          </w:p>
        </w:tc>
      </w:tr>
    </w:tbl>
    <w:p w14:paraId="63F9E746" w14:textId="77777777" w:rsidR="001F0A4A" w:rsidRPr="000C0E52" w:rsidRDefault="001F0A4A" w:rsidP="001F0A4A">
      <w:pPr>
        <w:rPr>
          <w:sz w:val="20"/>
          <w:szCs w:val="20"/>
        </w:rPr>
      </w:pPr>
    </w:p>
    <w:p w14:paraId="2C05E84D" w14:textId="77777777" w:rsidR="001F27FF" w:rsidRPr="000F65E8" w:rsidRDefault="001F27FF" w:rsidP="0012371E">
      <w:pPr>
        <w:spacing w:line="276" w:lineRule="auto"/>
        <w:jc w:val="both"/>
      </w:pPr>
    </w:p>
    <w:p w14:paraId="11EF457B" w14:textId="059D8B5E" w:rsidR="001F27FF" w:rsidRPr="000F65E8" w:rsidRDefault="001F27FF" w:rsidP="001F27FF">
      <w:pPr>
        <w:pStyle w:val="Nagwek1"/>
        <w:tabs>
          <w:tab w:val="clear" w:pos="720"/>
        </w:tabs>
        <w:ind w:left="360" w:hanging="360"/>
      </w:pPr>
      <w:bookmarkStart w:id="12" w:name="_Toc502845922"/>
      <w:bookmarkStart w:id="13" w:name="_Toc511104011"/>
      <w:r w:rsidRPr="000F65E8">
        <w:lastRenderedPageBreak/>
        <w:t xml:space="preserve">Zakres </w:t>
      </w:r>
      <w:r w:rsidR="000C0E52" w:rsidRPr="000F65E8">
        <w:t xml:space="preserve">dostawy licencji oraz </w:t>
      </w:r>
      <w:r w:rsidRPr="000F65E8">
        <w:t>usług informatycznych</w:t>
      </w:r>
      <w:bookmarkEnd w:id="12"/>
      <w:bookmarkEnd w:id="13"/>
    </w:p>
    <w:p w14:paraId="5A241FD8" w14:textId="1D933583" w:rsidR="000F65E8" w:rsidRPr="000F65E8" w:rsidRDefault="000F65E8" w:rsidP="000F65E8">
      <w:pPr>
        <w:pStyle w:val="Nagwek2"/>
        <w:numPr>
          <w:ilvl w:val="0"/>
          <w:numId w:val="0"/>
        </w:numPr>
        <w:ind w:left="576" w:hanging="576"/>
      </w:pPr>
      <w:bookmarkStart w:id="14" w:name="_Toc511104012"/>
      <w:r w:rsidRPr="000F65E8">
        <w:t>4.1 Platforma GIS (</w:t>
      </w:r>
      <w:proofErr w:type="spellStart"/>
      <w:r w:rsidRPr="000F65E8">
        <w:t>geoportal</w:t>
      </w:r>
      <w:proofErr w:type="spellEnd"/>
      <w:r w:rsidRPr="000F65E8">
        <w:t>) wraz z utworzeniem i wdrożeniem e-usług publicznych</w:t>
      </w:r>
      <w:bookmarkEnd w:id="14"/>
    </w:p>
    <w:p w14:paraId="63F8A559" w14:textId="77FFE09C" w:rsidR="000F65E8" w:rsidRPr="000F65E8" w:rsidRDefault="000F65E8" w:rsidP="000F65E8">
      <w:pPr>
        <w:spacing w:before="120" w:after="120" w:line="276" w:lineRule="auto"/>
        <w:jc w:val="both"/>
        <w:rPr>
          <w:rFonts w:eastAsia="Calibri" w:cs="Arial"/>
          <w:b/>
        </w:rPr>
      </w:pPr>
      <w:r w:rsidRPr="000F65E8">
        <w:t xml:space="preserve">W ramach niniejszego zadania zostanie uruchomionych 14 e-usług o wysokim poziomie dojrzałości (3, 4 i 5 poziom dojrzałości). E-usługi będą dostępne z poziomu strony </w:t>
      </w:r>
      <w:proofErr w:type="spellStart"/>
      <w:r w:rsidRPr="000F65E8">
        <w:t>geoportalu</w:t>
      </w:r>
      <w:proofErr w:type="spellEnd"/>
      <w:r w:rsidRPr="000F65E8">
        <w:t>, który również zostanie uruchomiony w ramach projektu</w:t>
      </w:r>
      <w:r>
        <w:t>. W ramach zadania zostaną uruchomione następujące e</w:t>
      </w:r>
      <w:r w:rsidRPr="000F65E8">
        <w:rPr>
          <w:rFonts w:eastAsia="Calibri" w:cs="Arial"/>
        </w:rPr>
        <w:t>-usługi:</w:t>
      </w:r>
    </w:p>
    <w:p w14:paraId="54EC352D" w14:textId="77777777" w:rsidR="000F65E8" w:rsidRDefault="000F65E8" w:rsidP="000F65E8">
      <w:pPr>
        <w:pStyle w:val="Akapitzlist"/>
        <w:numPr>
          <w:ilvl w:val="1"/>
          <w:numId w:val="4"/>
        </w:numPr>
        <w:spacing w:before="120" w:after="120" w:line="276" w:lineRule="auto"/>
        <w:contextualSpacing w:val="0"/>
        <w:jc w:val="both"/>
        <w:rPr>
          <w:rFonts w:eastAsia="Calibri" w:cs="Arial"/>
        </w:rPr>
      </w:pPr>
      <w:r>
        <w:rPr>
          <w:rFonts w:eastAsia="Calibri" w:cs="Arial"/>
        </w:rPr>
        <w:t>Usługa przeglądania mapy</w:t>
      </w:r>
    </w:p>
    <w:p w14:paraId="04C0EF98" w14:textId="77777777" w:rsidR="000F65E8" w:rsidRDefault="000F65E8" w:rsidP="000F65E8">
      <w:pPr>
        <w:pStyle w:val="Akapitzlist"/>
        <w:numPr>
          <w:ilvl w:val="1"/>
          <w:numId w:val="4"/>
        </w:numPr>
        <w:spacing w:before="120" w:after="120" w:line="276" w:lineRule="auto"/>
        <w:contextualSpacing w:val="0"/>
        <w:jc w:val="both"/>
        <w:rPr>
          <w:rFonts w:eastAsia="Calibri" w:cs="Arial"/>
        </w:rPr>
      </w:pPr>
      <w:r w:rsidRPr="007B6A16">
        <w:rPr>
          <w:rFonts w:eastAsia="Calibri" w:cs="Arial"/>
        </w:rPr>
        <w:t>Usługa zgłaszania prac geodezyjnych i uzgadniania listy materiałów zasobu</w:t>
      </w:r>
    </w:p>
    <w:p w14:paraId="78B45170" w14:textId="77777777" w:rsidR="000F65E8" w:rsidRDefault="000F65E8" w:rsidP="000F65E8">
      <w:pPr>
        <w:pStyle w:val="Akapitzlist"/>
        <w:numPr>
          <w:ilvl w:val="1"/>
          <w:numId w:val="4"/>
        </w:numPr>
        <w:spacing w:before="120" w:after="120" w:line="276" w:lineRule="auto"/>
        <w:contextualSpacing w:val="0"/>
        <w:jc w:val="both"/>
        <w:rPr>
          <w:rFonts w:eastAsia="Calibri" w:cs="Arial"/>
        </w:rPr>
      </w:pPr>
      <w:r w:rsidRPr="0000666C">
        <w:rPr>
          <w:rFonts w:eastAsia="Calibri" w:cs="Arial"/>
        </w:rPr>
        <w:t>Usługa obsługi zgłoszeń uzupełniających</w:t>
      </w:r>
    </w:p>
    <w:p w14:paraId="38A530DF" w14:textId="77777777" w:rsidR="000F65E8" w:rsidRDefault="000F65E8" w:rsidP="000F65E8">
      <w:pPr>
        <w:pStyle w:val="Akapitzlist"/>
        <w:numPr>
          <w:ilvl w:val="1"/>
          <w:numId w:val="4"/>
        </w:numPr>
        <w:spacing w:before="120" w:after="120" w:line="276" w:lineRule="auto"/>
        <w:contextualSpacing w:val="0"/>
        <w:jc w:val="both"/>
        <w:rPr>
          <w:rFonts w:eastAsia="Calibri" w:cs="Arial"/>
        </w:rPr>
      </w:pPr>
      <w:r w:rsidRPr="0000666C">
        <w:rPr>
          <w:rFonts w:eastAsia="Calibri" w:cs="Arial"/>
        </w:rPr>
        <w:t>Generowanie dokumentu opłaty wraz z płatnością elektroniczną</w:t>
      </w:r>
    </w:p>
    <w:p w14:paraId="3450A62A" w14:textId="77777777" w:rsidR="000F65E8" w:rsidRDefault="000F65E8" w:rsidP="000F65E8">
      <w:pPr>
        <w:pStyle w:val="Akapitzlist"/>
        <w:numPr>
          <w:ilvl w:val="1"/>
          <w:numId w:val="4"/>
        </w:numPr>
        <w:spacing w:before="120" w:after="120" w:line="276" w:lineRule="auto"/>
        <w:contextualSpacing w:val="0"/>
        <w:jc w:val="both"/>
        <w:rPr>
          <w:rFonts w:eastAsia="Calibri" w:cs="Arial"/>
        </w:rPr>
      </w:pPr>
      <w:r w:rsidRPr="007B6A16">
        <w:rPr>
          <w:rFonts w:eastAsia="Calibri" w:cs="Arial"/>
        </w:rPr>
        <w:t>Usługa przeglądania zgłoszonych zakończonych/nieza­kończonych prac geodezyjnych</w:t>
      </w:r>
    </w:p>
    <w:p w14:paraId="15037A38" w14:textId="77777777" w:rsidR="000F65E8" w:rsidRDefault="000F65E8" w:rsidP="000F65E8">
      <w:pPr>
        <w:pStyle w:val="Akapitzlist"/>
        <w:numPr>
          <w:ilvl w:val="1"/>
          <w:numId w:val="4"/>
        </w:numPr>
        <w:spacing w:before="120" w:after="120" w:line="276" w:lineRule="auto"/>
        <w:contextualSpacing w:val="0"/>
        <w:jc w:val="both"/>
        <w:rPr>
          <w:rFonts w:eastAsia="Calibri" w:cs="Arial"/>
        </w:rPr>
      </w:pPr>
      <w:r w:rsidRPr="0000666C">
        <w:rPr>
          <w:rFonts w:eastAsia="Calibri" w:cs="Arial"/>
        </w:rPr>
        <w:t>Pobranie materiałów zasobu z obszaru zgłoszonej pracy wraz  z Licencją</w:t>
      </w:r>
    </w:p>
    <w:p w14:paraId="41746B78" w14:textId="77777777" w:rsidR="000F65E8" w:rsidRDefault="000F65E8" w:rsidP="000F65E8">
      <w:pPr>
        <w:pStyle w:val="Akapitzlist"/>
        <w:numPr>
          <w:ilvl w:val="1"/>
          <w:numId w:val="4"/>
        </w:numPr>
        <w:spacing w:before="120" w:after="120" w:line="276" w:lineRule="auto"/>
        <w:contextualSpacing w:val="0"/>
        <w:jc w:val="both"/>
        <w:rPr>
          <w:rFonts w:eastAsia="Calibri" w:cs="Arial"/>
        </w:rPr>
      </w:pPr>
      <w:r w:rsidRPr="007B6A16">
        <w:rPr>
          <w:rFonts w:eastAsia="Calibri" w:cs="Arial"/>
        </w:rPr>
        <w:t xml:space="preserve">Pobieranie danych z bazy </w:t>
      </w:r>
      <w:proofErr w:type="spellStart"/>
      <w:r w:rsidRPr="007B6A16">
        <w:rPr>
          <w:rFonts w:eastAsia="Calibri" w:cs="Arial"/>
        </w:rPr>
        <w:t>EGiB</w:t>
      </w:r>
      <w:proofErr w:type="spellEnd"/>
      <w:r w:rsidRPr="007B6A16">
        <w:rPr>
          <w:rFonts w:eastAsia="Calibri" w:cs="Arial"/>
        </w:rPr>
        <w:t>, GESUT, BDOT 500, BDSOG</w:t>
      </w:r>
    </w:p>
    <w:p w14:paraId="2A4BAC1E" w14:textId="77777777" w:rsidR="000F65E8" w:rsidRDefault="000F65E8" w:rsidP="000F65E8">
      <w:pPr>
        <w:pStyle w:val="Akapitzlist"/>
        <w:numPr>
          <w:ilvl w:val="1"/>
          <w:numId w:val="4"/>
        </w:numPr>
        <w:spacing w:before="120" w:after="120" w:line="276" w:lineRule="auto"/>
        <w:contextualSpacing w:val="0"/>
        <w:jc w:val="both"/>
        <w:rPr>
          <w:rFonts w:eastAsia="Calibri" w:cs="Arial"/>
        </w:rPr>
      </w:pPr>
      <w:r w:rsidRPr="0000666C">
        <w:rPr>
          <w:rFonts w:eastAsia="Calibri" w:cs="Arial"/>
        </w:rPr>
        <w:t>Przekazywanie wyników pracy</w:t>
      </w:r>
    </w:p>
    <w:p w14:paraId="3416C65A" w14:textId="77777777" w:rsidR="000F65E8" w:rsidRDefault="000F65E8" w:rsidP="000F65E8">
      <w:pPr>
        <w:pStyle w:val="Akapitzlist"/>
        <w:numPr>
          <w:ilvl w:val="1"/>
          <w:numId w:val="4"/>
        </w:numPr>
        <w:spacing w:before="120" w:after="120" w:line="276" w:lineRule="auto"/>
        <w:contextualSpacing w:val="0"/>
        <w:jc w:val="both"/>
        <w:rPr>
          <w:rFonts w:eastAsia="Calibri" w:cs="Arial"/>
        </w:rPr>
      </w:pPr>
      <w:r w:rsidRPr="0000666C">
        <w:rPr>
          <w:rFonts w:eastAsia="Calibri" w:cs="Arial"/>
        </w:rPr>
        <w:t xml:space="preserve">Zamówienie zbioru danych </w:t>
      </w:r>
      <w:proofErr w:type="spellStart"/>
      <w:r w:rsidRPr="0000666C">
        <w:rPr>
          <w:rFonts w:eastAsia="Calibri" w:cs="Arial"/>
        </w:rPr>
        <w:t>RCiWN</w:t>
      </w:r>
      <w:proofErr w:type="spellEnd"/>
    </w:p>
    <w:p w14:paraId="68C44129" w14:textId="77777777" w:rsidR="000F65E8" w:rsidRDefault="000F65E8" w:rsidP="000F65E8">
      <w:pPr>
        <w:pStyle w:val="Akapitzlist"/>
        <w:numPr>
          <w:ilvl w:val="1"/>
          <w:numId w:val="4"/>
        </w:numPr>
        <w:spacing w:before="120" w:after="120" w:line="276" w:lineRule="auto"/>
        <w:contextualSpacing w:val="0"/>
        <w:jc w:val="both"/>
        <w:rPr>
          <w:rFonts w:eastAsia="Calibri" w:cs="Arial"/>
        </w:rPr>
      </w:pPr>
      <w:r w:rsidRPr="0000666C">
        <w:rPr>
          <w:rFonts w:eastAsia="Calibri" w:cs="Arial"/>
        </w:rPr>
        <w:t xml:space="preserve">Usługa generowania Licencji i wydania zbioru danych </w:t>
      </w:r>
      <w:proofErr w:type="spellStart"/>
      <w:r w:rsidRPr="0000666C">
        <w:rPr>
          <w:rFonts w:eastAsia="Calibri" w:cs="Arial"/>
        </w:rPr>
        <w:t>RCiWN</w:t>
      </w:r>
      <w:proofErr w:type="spellEnd"/>
    </w:p>
    <w:p w14:paraId="4C04B343" w14:textId="77777777" w:rsidR="000F65E8" w:rsidRDefault="000F65E8" w:rsidP="000F65E8">
      <w:pPr>
        <w:pStyle w:val="Akapitzlist"/>
        <w:numPr>
          <w:ilvl w:val="1"/>
          <w:numId w:val="4"/>
        </w:numPr>
        <w:spacing w:before="120" w:after="120" w:line="276" w:lineRule="auto"/>
        <w:contextualSpacing w:val="0"/>
        <w:jc w:val="both"/>
        <w:rPr>
          <w:rFonts w:eastAsia="Calibri" w:cs="Arial"/>
        </w:rPr>
      </w:pPr>
      <w:r w:rsidRPr="0000666C">
        <w:rPr>
          <w:rFonts w:eastAsia="Calibri" w:cs="Arial"/>
        </w:rPr>
        <w:t xml:space="preserve">Usługa potwierdza­jąca występowanie określonej osoby lub instytucji w bazie </w:t>
      </w:r>
      <w:proofErr w:type="spellStart"/>
      <w:r w:rsidRPr="0000666C">
        <w:rPr>
          <w:rFonts w:eastAsia="Calibri" w:cs="Arial"/>
        </w:rPr>
        <w:t>EGiB</w:t>
      </w:r>
      <w:proofErr w:type="spellEnd"/>
    </w:p>
    <w:p w14:paraId="6B5DE45C" w14:textId="77777777" w:rsidR="000F65E8" w:rsidRDefault="000F65E8" w:rsidP="000F65E8">
      <w:pPr>
        <w:pStyle w:val="Akapitzlist"/>
        <w:numPr>
          <w:ilvl w:val="1"/>
          <w:numId w:val="4"/>
        </w:numPr>
        <w:spacing w:before="120" w:after="120" w:line="276" w:lineRule="auto"/>
        <w:contextualSpacing w:val="0"/>
        <w:jc w:val="both"/>
        <w:rPr>
          <w:rFonts w:eastAsia="Calibri" w:cs="Arial"/>
        </w:rPr>
      </w:pPr>
      <w:r w:rsidRPr="00C01524">
        <w:rPr>
          <w:rFonts w:eastAsia="Calibri" w:cs="Arial"/>
        </w:rPr>
        <w:t xml:space="preserve">Usługa pozyskiwania atrybutów obiektów bazy danych i </w:t>
      </w:r>
      <w:proofErr w:type="spellStart"/>
      <w:r w:rsidRPr="00C01524">
        <w:rPr>
          <w:rFonts w:eastAsia="Calibri" w:cs="Arial"/>
        </w:rPr>
        <w:t>geokodowanie</w:t>
      </w:r>
      <w:proofErr w:type="spellEnd"/>
      <w:r w:rsidRPr="00C01524">
        <w:rPr>
          <w:rFonts w:eastAsia="Calibri" w:cs="Arial"/>
        </w:rPr>
        <w:t xml:space="preserve"> obiektów zgromadzonych w bazach danych</w:t>
      </w:r>
    </w:p>
    <w:p w14:paraId="0C0E8128" w14:textId="77777777" w:rsidR="000F65E8" w:rsidRDefault="000F65E8" w:rsidP="000F65E8">
      <w:pPr>
        <w:pStyle w:val="Akapitzlist"/>
        <w:numPr>
          <w:ilvl w:val="1"/>
          <w:numId w:val="4"/>
        </w:numPr>
        <w:spacing w:before="120" w:after="120" w:line="276" w:lineRule="auto"/>
        <w:contextualSpacing w:val="0"/>
        <w:jc w:val="both"/>
        <w:rPr>
          <w:rFonts w:eastAsia="Calibri" w:cs="Arial"/>
        </w:rPr>
      </w:pPr>
      <w:r w:rsidRPr="0000666C">
        <w:rPr>
          <w:rFonts w:eastAsia="Calibri" w:cs="Arial"/>
        </w:rPr>
        <w:t>Zamówienie</w:t>
      </w:r>
      <w:r>
        <w:rPr>
          <w:rFonts w:eastAsia="Calibri" w:cs="Arial"/>
        </w:rPr>
        <w:t xml:space="preserve"> mapy ewidencji gruntów</w:t>
      </w:r>
      <w:r w:rsidRPr="0000666C">
        <w:rPr>
          <w:rFonts w:eastAsia="Calibri" w:cs="Arial"/>
        </w:rPr>
        <w:t xml:space="preserve"> i budynków lub mapy zasadniczej wraz z generowaniem licencji i wydaniem produktu. E-usługa wykorzystuje EWMAPA</w:t>
      </w:r>
    </w:p>
    <w:p w14:paraId="237D8605" w14:textId="77777777" w:rsidR="000F65E8" w:rsidRDefault="000F65E8" w:rsidP="000F65E8">
      <w:pPr>
        <w:pStyle w:val="Akapitzlist"/>
        <w:numPr>
          <w:ilvl w:val="1"/>
          <w:numId w:val="4"/>
        </w:numPr>
        <w:spacing w:before="120" w:after="120" w:line="276" w:lineRule="auto"/>
        <w:contextualSpacing w:val="0"/>
        <w:jc w:val="both"/>
        <w:rPr>
          <w:rFonts w:eastAsia="Calibri" w:cs="Arial"/>
        </w:rPr>
      </w:pPr>
      <w:r w:rsidRPr="0000666C">
        <w:rPr>
          <w:rFonts w:eastAsia="Calibri" w:cs="Arial"/>
        </w:rPr>
        <w:t>Zamówienie Wypisu/</w:t>
      </w:r>
      <w:r>
        <w:rPr>
          <w:rFonts w:eastAsia="Calibri" w:cs="Arial"/>
        </w:rPr>
        <w:t>Wypisu i Wyrysu/Wyrysu</w:t>
      </w:r>
      <w:r w:rsidRPr="0000666C">
        <w:rPr>
          <w:rFonts w:eastAsia="Calibri" w:cs="Arial"/>
        </w:rPr>
        <w:t xml:space="preserve"> z bazy </w:t>
      </w:r>
      <w:proofErr w:type="spellStart"/>
      <w:r w:rsidRPr="0000666C">
        <w:rPr>
          <w:rFonts w:eastAsia="Calibri" w:cs="Arial"/>
        </w:rPr>
        <w:t>EGiB</w:t>
      </w:r>
      <w:proofErr w:type="spellEnd"/>
      <w:r w:rsidRPr="0000666C">
        <w:rPr>
          <w:rFonts w:eastAsia="Calibri" w:cs="Arial"/>
        </w:rPr>
        <w:t xml:space="preserve"> wraz z generowaniem licencji i wydaniem produktu. E-usługa wykorzystuje EWOPIS</w:t>
      </w:r>
    </w:p>
    <w:p w14:paraId="218B20EB" w14:textId="77777777" w:rsidR="000F65E8" w:rsidRPr="00506CF1" w:rsidRDefault="000F65E8" w:rsidP="000F65E8">
      <w:pPr>
        <w:pStyle w:val="Akapitzlist"/>
        <w:spacing w:line="276" w:lineRule="auto"/>
        <w:jc w:val="both"/>
        <w:rPr>
          <w:b/>
        </w:rPr>
      </w:pPr>
      <w:r>
        <w:t xml:space="preserve">Celem uruchomienia platformy GIS jest udostępnienie </w:t>
      </w:r>
      <w:proofErr w:type="spellStart"/>
      <w:r>
        <w:t>zdigitalizowanych</w:t>
      </w:r>
      <w:proofErr w:type="spellEnd"/>
      <w:r>
        <w:t xml:space="preserve"> treści oraz e-usług dla użytkowników. Treści udostępniane poprzez </w:t>
      </w:r>
      <w:proofErr w:type="spellStart"/>
      <w:r>
        <w:t>geoportal</w:t>
      </w:r>
      <w:proofErr w:type="spellEnd"/>
      <w:r>
        <w:t xml:space="preserve"> będą należeć do Starostwa Powiatowego w Lidzbarku Warmińskim i będą obejmować obszar Powiatu Lidzbarskiego. Dostęp do treści będzie zależny od uregulowań prawnych dotyczących udostępniania danych geodezyjnych i kartograficznych przez Starostwo Powiatowe. Samo korzystanie z platformy GIS oraz e-usług nie będzie płatne, ale Wnioskodawca będzie pobierać opłaty zgodnie z zapisami prawa geodezyjnego.</w:t>
      </w:r>
    </w:p>
    <w:p w14:paraId="717AAC90" w14:textId="77777777" w:rsidR="000F65E8" w:rsidRDefault="000F65E8" w:rsidP="000F65E8">
      <w:pPr>
        <w:autoSpaceDE w:val="0"/>
        <w:autoSpaceDN w:val="0"/>
        <w:adjustRightInd w:val="0"/>
        <w:spacing w:line="276" w:lineRule="auto"/>
        <w:ind w:left="360" w:firstLine="360"/>
        <w:jc w:val="both"/>
      </w:pPr>
      <w:r w:rsidRPr="00437361">
        <w:t xml:space="preserve">Podstawowe cechy </w:t>
      </w:r>
      <w:proofErr w:type="spellStart"/>
      <w:r w:rsidRPr="00437361">
        <w:t>geoporta</w:t>
      </w:r>
      <w:r>
        <w:t>lu</w:t>
      </w:r>
      <w:proofErr w:type="spellEnd"/>
      <w:r>
        <w:t xml:space="preserve"> internetowego:</w:t>
      </w:r>
    </w:p>
    <w:p w14:paraId="0A3AFE50" w14:textId="77777777" w:rsidR="000F65E8" w:rsidRDefault="000F65E8" w:rsidP="000F65E8">
      <w:pPr>
        <w:pStyle w:val="Akapitzlist"/>
        <w:numPr>
          <w:ilvl w:val="0"/>
          <w:numId w:val="37"/>
        </w:numPr>
        <w:autoSpaceDE w:val="0"/>
        <w:autoSpaceDN w:val="0"/>
        <w:adjustRightInd w:val="0"/>
        <w:spacing w:line="276" w:lineRule="auto"/>
        <w:jc w:val="both"/>
      </w:pPr>
      <w:r w:rsidRPr="00437361">
        <w:rPr>
          <w:rFonts w:cs="Times New Roman"/>
        </w:rPr>
        <w:t>publikacj</w:t>
      </w:r>
      <w:r w:rsidRPr="00437361">
        <w:rPr>
          <w:rFonts w:cs="TimesNewRoman"/>
        </w:rPr>
        <w:t xml:space="preserve">a </w:t>
      </w:r>
      <w:r w:rsidRPr="00437361">
        <w:rPr>
          <w:rFonts w:cs="Times New Roman"/>
        </w:rPr>
        <w:t xml:space="preserve">danych na </w:t>
      </w:r>
      <w:proofErr w:type="spellStart"/>
      <w:r w:rsidRPr="00437361">
        <w:rPr>
          <w:rFonts w:cs="Times New Roman"/>
        </w:rPr>
        <w:t>geoportalu</w:t>
      </w:r>
      <w:proofErr w:type="spellEnd"/>
      <w:r w:rsidRPr="00437361">
        <w:rPr>
          <w:rFonts w:cs="Times New Roman"/>
        </w:rPr>
        <w:t xml:space="preserve"> krajowym poprzez wystawienie odpowiedniej usługi WMS i WFS</w:t>
      </w:r>
      <w:r>
        <w:rPr>
          <w:rFonts w:cs="Times New Roman"/>
        </w:rPr>
        <w:t>,</w:t>
      </w:r>
    </w:p>
    <w:p w14:paraId="143AE90E" w14:textId="77777777" w:rsidR="000F65E8" w:rsidRPr="00C22AC1" w:rsidRDefault="000F65E8" w:rsidP="000F65E8">
      <w:pPr>
        <w:pStyle w:val="Akapitzlist"/>
        <w:numPr>
          <w:ilvl w:val="0"/>
          <w:numId w:val="37"/>
        </w:numPr>
        <w:autoSpaceDE w:val="0"/>
        <w:autoSpaceDN w:val="0"/>
        <w:adjustRightInd w:val="0"/>
        <w:spacing w:line="276" w:lineRule="auto"/>
        <w:jc w:val="both"/>
      </w:pPr>
      <w:r>
        <w:t>obsługa</w:t>
      </w:r>
      <w:r w:rsidRPr="00C22AC1">
        <w:t xml:space="preserve"> warstw i import danych z obcych usług WMS i WFS</w:t>
      </w:r>
      <w:r>
        <w:t>,</w:t>
      </w:r>
    </w:p>
    <w:p w14:paraId="330B7516" w14:textId="77777777" w:rsidR="000F65E8" w:rsidRDefault="000F65E8" w:rsidP="000F65E8">
      <w:pPr>
        <w:pStyle w:val="Akapitzlist"/>
        <w:numPr>
          <w:ilvl w:val="0"/>
          <w:numId w:val="37"/>
        </w:numPr>
        <w:autoSpaceDE w:val="0"/>
        <w:autoSpaceDN w:val="0"/>
        <w:adjustRightInd w:val="0"/>
        <w:spacing w:line="276" w:lineRule="auto"/>
        <w:jc w:val="both"/>
      </w:pPr>
      <w:r>
        <w:rPr>
          <w:rFonts w:cs="Times New Roman"/>
        </w:rPr>
        <w:lastRenderedPageBreak/>
        <w:t>p</w:t>
      </w:r>
      <w:r w:rsidRPr="00437361">
        <w:rPr>
          <w:rFonts w:cs="Times New Roman"/>
        </w:rPr>
        <w:t>rezentowanie skali mapy, współrz</w:t>
      </w:r>
      <w:r w:rsidRPr="00437361">
        <w:rPr>
          <w:rFonts w:cs="TimesNewRoman"/>
        </w:rPr>
        <w:t>ę</w:t>
      </w:r>
      <w:r w:rsidRPr="00437361">
        <w:rPr>
          <w:rFonts w:cs="Times New Roman"/>
        </w:rPr>
        <w:t xml:space="preserve">dnych </w:t>
      </w:r>
      <w:proofErr w:type="spellStart"/>
      <w:r w:rsidRPr="00437361">
        <w:rPr>
          <w:rFonts w:cs="Times New Roman"/>
        </w:rPr>
        <w:t>x,y</w:t>
      </w:r>
      <w:proofErr w:type="spellEnd"/>
      <w:r w:rsidRPr="00437361">
        <w:rPr>
          <w:rFonts w:cs="Times New Roman"/>
        </w:rPr>
        <w:t>, informacji o układzie współrz</w:t>
      </w:r>
      <w:r w:rsidRPr="00437361">
        <w:rPr>
          <w:rFonts w:cs="TimesNewRoman"/>
        </w:rPr>
        <w:t>ę</w:t>
      </w:r>
      <w:r w:rsidRPr="00437361">
        <w:rPr>
          <w:rFonts w:cs="Times New Roman"/>
        </w:rPr>
        <w:t>dnych</w:t>
      </w:r>
      <w:r>
        <w:t>,</w:t>
      </w:r>
    </w:p>
    <w:p w14:paraId="59978CE8" w14:textId="77777777" w:rsidR="000F65E8" w:rsidRDefault="000F65E8" w:rsidP="000F65E8">
      <w:pPr>
        <w:pStyle w:val="Akapitzlist"/>
        <w:numPr>
          <w:ilvl w:val="0"/>
          <w:numId w:val="37"/>
        </w:numPr>
        <w:autoSpaceDE w:val="0"/>
        <w:autoSpaceDN w:val="0"/>
        <w:adjustRightInd w:val="0"/>
        <w:spacing w:line="276" w:lineRule="auto"/>
        <w:jc w:val="both"/>
      </w:pPr>
      <w:r w:rsidRPr="00437361">
        <w:rPr>
          <w:rFonts w:cs="Times New Roman"/>
        </w:rPr>
        <w:t>prezentacja zdefiniowanej przez u</w:t>
      </w:r>
      <w:r w:rsidRPr="00437361">
        <w:rPr>
          <w:rFonts w:cs="TimesNewRoman"/>
        </w:rPr>
        <w:t>ż</w:t>
      </w:r>
      <w:r w:rsidRPr="00437361">
        <w:rPr>
          <w:rFonts w:cs="Times New Roman"/>
        </w:rPr>
        <w:t>ytkownika lub administratora mapy</w:t>
      </w:r>
      <w:r>
        <w:t>,</w:t>
      </w:r>
    </w:p>
    <w:p w14:paraId="260577CD" w14:textId="77777777" w:rsidR="000F65E8" w:rsidRDefault="000F65E8" w:rsidP="000F65E8">
      <w:pPr>
        <w:pStyle w:val="Akapitzlist"/>
        <w:numPr>
          <w:ilvl w:val="0"/>
          <w:numId w:val="37"/>
        </w:numPr>
        <w:autoSpaceDE w:val="0"/>
        <w:autoSpaceDN w:val="0"/>
        <w:adjustRightInd w:val="0"/>
        <w:spacing w:line="276" w:lineRule="auto"/>
        <w:jc w:val="both"/>
      </w:pPr>
      <w:r w:rsidRPr="00437361">
        <w:rPr>
          <w:rFonts w:cs="Times New Roman"/>
        </w:rPr>
        <w:t>prezentacja legendy w układzie drzewa zgodnie z wybran</w:t>
      </w:r>
      <w:r w:rsidRPr="00437361">
        <w:rPr>
          <w:rFonts w:cs="TimesNewRoman"/>
        </w:rPr>
        <w:t xml:space="preserve">ą </w:t>
      </w:r>
      <w:r w:rsidRPr="00437361">
        <w:rPr>
          <w:rFonts w:cs="Times New Roman"/>
        </w:rPr>
        <w:t>lub wygenerowan</w:t>
      </w:r>
      <w:r w:rsidRPr="00437361">
        <w:rPr>
          <w:rFonts w:cs="TimesNewRoman"/>
        </w:rPr>
        <w:t xml:space="preserve">ą </w:t>
      </w:r>
      <w:r w:rsidRPr="00437361">
        <w:rPr>
          <w:rFonts w:cs="Times New Roman"/>
        </w:rPr>
        <w:t>przez</w:t>
      </w:r>
      <w:r>
        <w:rPr>
          <w:rFonts w:cs="Times New Roman"/>
        </w:rPr>
        <w:t xml:space="preserve"> </w:t>
      </w:r>
      <w:r w:rsidRPr="005E3820">
        <w:t>u</w:t>
      </w:r>
      <w:r w:rsidRPr="00437361">
        <w:rPr>
          <w:rFonts w:cs="TimesNewRoman"/>
        </w:rPr>
        <w:t>ż</w:t>
      </w:r>
      <w:r w:rsidRPr="005E3820">
        <w:t>ytkownika lub administratora map</w:t>
      </w:r>
      <w:r w:rsidRPr="00437361">
        <w:rPr>
          <w:rFonts w:cs="TimesNewRoman"/>
        </w:rPr>
        <w:t xml:space="preserve">ą </w:t>
      </w:r>
      <w:r>
        <w:t>(kategorie i warstwy),</w:t>
      </w:r>
    </w:p>
    <w:p w14:paraId="3AD1ACF1" w14:textId="77777777" w:rsidR="000F65E8" w:rsidRDefault="000F65E8" w:rsidP="000F65E8">
      <w:pPr>
        <w:pStyle w:val="Akapitzlist"/>
        <w:numPr>
          <w:ilvl w:val="0"/>
          <w:numId w:val="37"/>
        </w:numPr>
        <w:autoSpaceDE w:val="0"/>
        <w:autoSpaceDN w:val="0"/>
        <w:adjustRightInd w:val="0"/>
        <w:spacing w:line="276" w:lineRule="auto"/>
        <w:jc w:val="both"/>
      </w:pPr>
      <w:r w:rsidRPr="00437361">
        <w:rPr>
          <w:rFonts w:cs="Times New Roman"/>
        </w:rPr>
        <w:t>mo</w:t>
      </w:r>
      <w:r w:rsidRPr="00437361">
        <w:rPr>
          <w:rFonts w:cs="TimesNewRoman"/>
        </w:rPr>
        <w:t>ż</w:t>
      </w:r>
      <w:r w:rsidRPr="00437361">
        <w:rPr>
          <w:rFonts w:cs="Times New Roman"/>
        </w:rPr>
        <w:t>liwo</w:t>
      </w:r>
      <w:r w:rsidRPr="00437361">
        <w:rPr>
          <w:rFonts w:cs="TimesNewRoman"/>
        </w:rPr>
        <w:t xml:space="preserve">ść </w:t>
      </w:r>
      <w:r w:rsidRPr="00437361">
        <w:rPr>
          <w:rFonts w:cs="Times New Roman"/>
        </w:rPr>
        <w:t>wyszukiwania obiektów na mapie (np. wg. działek, adresów, współrz</w:t>
      </w:r>
      <w:r w:rsidRPr="00437361">
        <w:rPr>
          <w:rFonts w:cs="TimesNewRoman"/>
        </w:rPr>
        <w:t>ę</w:t>
      </w:r>
      <w:r w:rsidRPr="00437361">
        <w:rPr>
          <w:rFonts w:cs="Times New Roman"/>
        </w:rPr>
        <w:t>dnych x, y)</w:t>
      </w:r>
      <w:r>
        <w:t>,</w:t>
      </w:r>
    </w:p>
    <w:p w14:paraId="18E47F9B" w14:textId="77777777" w:rsidR="000F65E8" w:rsidRDefault="000F65E8" w:rsidP="000F65E8">
      <w:pPr>
        <w:pStyle w:val="Akapitzlist"/>
        <w:numPr>
          <w:ilvl w:val="0"/>
          <w:numId w:val="37"/>
        </w:numPr>
        <w:autoSpaceDE w:val="0"/>
        <w:autoSpaceDN w:val="0"/>
        <w:adjustRightInd w:val="0"/>
        <w:spacing w:line="276" w:lineRule="auto"/>
        <w:jc w:val="both"/>
      </w:pPr>
      <w:r w:rsidRPr="00437361">
        <w:rPr>
          <w:rFonts w:cs="Times New Roman"/>
        </w:rPr>
        <w:t>mo</w:t>
      </w:r>
      <w:r w:rsidRPr="00437361">
        <w:rPr>
          <w:rFonts w:cs="TimesNewRoman"/>
        </w:rPr>
        <w:t>ż</w:t>
      </w:r>
      <w:r w:rsidRPr="00437361">
        <w:rPr>
          <w:rFonts w:cs="Times New Roman"/>
        </w:rPr>
        <w:t>liwo</w:t>
      </w:r>
      <w:r w:rsidRPr="00437361">
        <w:rPr>
          <w:rFonts w:cs="TimesNewRoman"/>
        </w:rPr>
        <w:t xml:space="preserve">ść </w:t>
      </w:r>
      <w:r w:rsidRPr="00437361">
        <w:rPr>
          <w:rFonts w:cs="Times New Roman"/>
        </w:rPr>
        <w:t>przesuwania mapy</w:t>
      </w:r>
      <w:r>
        <w:t>,</w:t>
      </w:r>
    </w:p>
    <w:p w14:paraId="11001FEC" w14:textId="77777777" w:rsidR="000F65E8" w:rsidRDefault="000F65E8" w:rsidP="000F65E8">
      <w:pPr>
        <w:pStyle w:val="Akapitzlist"/>
        <w:numPr>
          <w:ilvl w:val="0"/>
          <w:numId w:val="37"/>
        </w:numPr>
        <w:autoSpaceDE w:val="0"/>
        <w:autoSpaceDN w:val="0"/>
        <w:adjustRightInd w:val="0"/>
        <w:spacing w:line="276" w:lineRule="auto"/>
        <w:jc w:val="both"/>
      </w:pPr>
      <w:r w:rsidRPr="00437361">
        <w:rPr>
          <w:rFonts w:cs="Times New Roman"/>
        </w:rPr>
        <w:t>mo</w:t>
      </w:r>
      <w:r w:rsidRPr="00437361">
        <w:rPr>
          <w:rFonts w:cs="TimesNewRoman"/>
        </w:rPr>
        <w:t>ż</w:t>
      </w:r>
      <w:r w:rsidRPr="00437361">
        <w:rPr>
          <w:rFonts w:cs="Times New Roman"/>
        </w:rPr>
        <w:t>liwo</w:t>
      </w:r>
      <w:r w:rsidRPr="00437361">
        <w:rPr>
          <w:rFonts w:cs="TimesNewRoman"/>
        </w:rPr>
        <w:t xml:space="preserve">ść </w:t>
      </w:r>
      <w:r w:rsidRPr="00437361">
        <w:rPr>
          <w:rFonts w:cs="Times New Roman"/>
        </w:rPr>
        <w:t>zbli</w:t>
      </w:r>
      <w:r w:rsidRPr="00437361">
        <w:rPr>
          <w:rFonts w:cs="TimesNewRoman"/>
        </w:rPr>
        <w:t>ż</w:t>
      </w:r>
      <w:r w:rsidRPr="00437361">
        <w:rPr>
          <w:rFonts w:cs="Times New Roman"/>
        </w:rPr>
        <w:t>ania/oddalania prezentowanej mapy</w:t>
      </w:r>
      <w:r>
        <w:t>,</w:t>
      </w:r>
    </w:p>
    <w:p w14:paraId="4CD56691" w14:textId="77777777" w:rsidR="000F65E8" w:rsidRDefault="000F65E8" w:rsidP="000F65E8">
      <w:pPr>
        <w:pStyle w:val="Akapitzlist"/>
        <w:numPr>
          <w:ilvl w:val="0"/>
          <w:numId w:val="37"/>
        </w:numPr>
        <w:autoSpaceDE w:val="0"/>
        <w:autoSpaceDN w:val="0"/>
        <w:adjustRightInd w:val="0"/>
        <w:spacing w:line="276" w:lineRule="auto"/>
        <w:jc w:val="both"/>
      </w:pPr>
      <w:r w:rsidRPr="00437361">
        <w:rPr>
          <w:rFonts w:cs="Times New Roman"/>
        </w:rPr>
        <w:t>mo</w:t>
      </w:r>
      <w:r w:rsidRPr="00437361">
        <w:rPr>
          <w:rFonts w:cs="TimesNewRoman"/>
        </w:rPr>
        <w:t>ż</w:t>
      </w:r>
      <w:r w:rsidRPr="00437361">
        <w:rPr>
          <w:rFonts w:cs="Times New Roman"/>
        </w:rPr>
        <w:t>liwo</w:t>
      </w:r>
      <w:r w:rsidRPr="00437361">
        <w:rPr>
          <w:rFonts w:cs="TimesNewRoman"/>
        </w:rPr>
        <w:t xml:space="preserve">ść </w:t>
      </w:r>
      <w:r w:rsidRPr="00437361">
        <w:rPr>
          <w:rFonts w:cs="Times New Roman"/>
        </w:rPr>
        <w:t>operowania suwakiem skali</w:t>
      </w:r>
      <w:r>
        <w:t>,</w:t>
      </w:r>
    </w:p>
    <w:p w14:paraId="31CCAD9B" w14:textId="77777777" w:rsidR="000F65E8" w:rsidRDefault="000F65E8" w:rsidP="000F65E8">
      <w:pPr>
        <w:pStyle w:val="Akapitzlist"/>
        <w:numPr>
          <w:ilvl w:val="0"/>
          <w:numId w:val="37"/>
        </w:numPr>
        <w:autoSpaceDE w:val="0"/>
        <w:autoSpaceDN w:val="0"/>
        <w:adjustRightInd w:val="0"/>
        <w:spacing w:line="276" w:lineRule="auto"/>
        <w:jc w:val="both"/>
      </w:pPr>
      <w:r w:rsidRPr="00437361">
        <w:rPr>
          <w:rFonts w:cs="Times New Roman"/>
        </w:rPr>
        <w:t>mo</w:t>
      </w:r>
      <w:r w:rsidRPr="00437361">
        <w:rPr>
          <w:rFonts w:cs="TimesNewRoman"/>
        </w:rPr>
        <w:t>ż</w:t>
      </w:r>
      <w:r w:rsidRPr="00437361">
        <w:rPr>
          <w:rFonts w:cs="Times New Roman"/>
        </w:rPr>
        <w:t>liwo</w:t>
      </w:r>
      <w:r w:rsidRPr="00437361">
        <w:rPr>
          <w:rFonts w:cs="TimesNewRoman"/>
        </w:rPr>
        <w:t xml:space="preserve">ść </w:t>
      </w:r>
      <w:r w:rsidRPr="00437361">
        <w:rPr>
          <w:rFonts w:cs="Times New Roman"/>
        </w:rPr>
        <w:t>pomiaru odległo</w:t>
      </w:r>
      <w:r w:rsidRPr="00437361">
        <w:rPr>
          <w:rFonts w:cs="TimesNewRoman"/>
        </w:rPr>
        <w:t>ś</w:t>
      </w:r>
      <w:r w:rsidRPr="00437361">
        <w:rPr>
          <w:rFonts w:cs="Times New Roman"/>
        </w:rPr>
        <w:t>ci</w:t>
      </w:r>
      <w:r>
        <w:t>,</w:t>
      </w:r>
    </w:p>
    <w:p w14:paraId="142CE07D" w14:textId="77777777" w:rsidR="000F65E8" w:rsidRDefault="000F65E8" w:rsidP="000F65E8">
      <w:pPr>
        <w:pStyle w:val="Akapitzlist"/>
        <w:numPr>
          <w:ilvl w:val="0"/>
          <w:numId w:val="37"/>
        </w:numPr>
        <w:autoSpaceDE w:val="0"/>
        <w:autoSpaceDN w:val="0"/>
        <w:adjustRightInd w:val="0"/>
        <w:spacing w:line="276" w:lineRule="auto"/>
        <w:jc w:val="both"/>
      </w:pPr>
      <w:r w:rsidRPr="00437361">
        <w:rPr>
          <w:rFonts w:cs="Times New Roman"/>
        </w:rPr>
        <w:t>wy</w:t>
      </w:r>
      <w:r w:rsidRPr="00437361">
        <w:rPr>
          <w:rFonts w:cs="TimesNewRoman"/>
        </w:rPr>
        <w:t>ś</w:t>
      </w:r>
      <w:r w:rsidRPr="00437361">
        <w:rPr>
          <w:rFonts w:cs="Times New Roman"/>
        </w:rPr>
        <w:t>wietlanie informacji o wskazanym obiekcie</w:t>
      </w:r>
      <w:r>
        <w:t>,</w:t>
      </w:r>
    </w:p>
    <w:p w14:paraId="18ACD256" w14:textId="77777777" w:rsidR="000F65E8" w:rsidRDefault="000F65E8" w:rsidP="000F65E8">
      <w:pPr>
        <w:pStyle w:val="Akapitzlist"/>
        <w:numPr>
          <w:ilvl w:val="0"/>
          <w:numId w:val="37"/>
        </w:numPr>
        <w:autoSpaceDE w:val="0"/>
        <w:autoSpaceDN w:val="0"/>
        <w:adjustRightInd w:val="0"/>
        <w:spacing w:line="276" w:lineRule="auto"/>
        <w:jc w:val="both"/>
      </w:pPr>
      <w:r w:rsidRPr="00437361">
        <w:rPr>
          <w:rFonts w:cs="Times New Roman"/>
        </w:rPr>
        <w:t>wydruk wybranego elementu mapy</w:t>
      </w:r>
      <w:r>
        <w:t>,</w:t>
      </w:r>
    </w:p>
    <w:p w14:paraId="390DE630" w14:textId="77777777" w:rsidR="000F65E8" w:rsidRDefault="000F65E8" w:rsidP="000F65E8">
      <w:pPr>
        <w:pStyle w:val="Akapitzlist"/>
        <w:numPr>
          <w:ilvl w:val="0"/>
          <w:numId w:val="37"/>
        </w:numPr>
        <w:autoSpaceDE w:val="0"/>
        <w:autoSpaceDN w:val="0"/>
        <w:adjustRightInd w:val="0"/>
        <w:spacing w:line="276" w:lineRule="auto"/>
        <w:jc w:val="both"/>
      </w:pPr>
      <w:r w:rsidRPr="00437361">
        <w:rPr>
          <w:rFonts w:cs="Times New Roman"/>
        </w:rPr>
        <w:t>mo</w:t>
      </w:r>
      <w:r w:rsidRPr="00437361">
        <w:rPr>
          <w:rFonts w:cs="TimesNewRoman"/>
        </w:rPr>
        <w:t>ż</w:t>
      </w:r>
      <w:r w:rsidRPr="00437361">
        <w:rPr>
          <w:rFonts w:cs="Times New Roman"/>
        </w:rPr>
        <w:t>liwo</w:t>
      </w:r>
      <w:r w:rsidRPr="00437361">
        <w:rPr>
          <w:rFonts w:cs="TimesNewRoman"/>
        </w:rPr>
        <w:t xml:space="preserve">ść </w:t>
      </w:r>
      <w:r w:rsidRPr="00437361">
        <w:rPr>
          <w:rFonts w:cs="Times New Roman"/>
        </w:rPr>
        <w:t>zgłaszania uwag, pyta</w:t>
      </w:r>
      <w:r w:rsidRPr="00437361">
        <w:rPr>
          <w:rFonts w:cs="TimesNewRoman"/>
        </w:rPr>
        <w:t xml:space="preserve">ń </w:t>
      </w:r>
      <w:r w:rsidRPr="00437361">
        <w:rPr>
          <w:rFonts w:cs="Times New Roman"/>
        </w:rPr>
        <w:t>i sugestii przez u</w:t>
      </w:r>
      <w:r w:rsidRPr="00437361">
        <w:rPr>
          <w:rFonts w:cs="TimesNewRoman"/>
        </w:rPr>
        <w:t>ż</w:t>
      </w:r>
      <w:r w:rsidRPr="00437361">
        <w:rPr>
          <w:rFonts w:cs="Times New Roman"/>
        </w:rPr>
        <w:t xml:space="preserve">ytkowników </w:t>
      </w:r>
      <w:proofErr w:type="spellStart"/>
      <w:r w:rsidRPr="00437361">
        <w:rPr>
          <w:rFonts w:cs="Times New Roman"/>
        </w:rPr>
        <w:t>geoportalu</w:t>
      </w:r>
      <w:proofErr w:type="spellEnd"/>
      <w:r>
        <w:t>,</w:t>
      </w:r>
    </w:p>
    <w:p w14:paraId="65449B13" w14:textId="77777777" w:rsidR="000F65E8" w:rsidRPr="00437361" w:rsidRDefault="000F65E8" w:rsidP="000F65E8">
      <w:pPr>
        <w:pStyle w:val="Akapitzlist"/>
        <w:numPr>
          <w:ilvl w:val="0"/>
          <w:numId w:val="37"/>
        </w:numPr>
        <w:autoSpaceDE w:val="0"/>
        <w:autoSpaceDN w:val="0"/>
        <w:adjustRightInd w:val="0"/>
        <w:spacing w:line="276" w:lineRule="auto"/>
        <w:jc w:val="both"/>
      </w:pPr>
      <w:r w:rsidRPr="00437361">
        <w:rPr>
          <w:rFonts w:cs="Times New Roman"/>
        </w:rPr>
        <w:t>przeglądarka internetowa st</w:t>
      </w:r>
      <w:r>
        <w:rPr>
          <w:rFonts w:cs="Times New Roman"/>
        </w:rPr>
        <w:t>anowi interfejs klienta systemu,</w:t>
      </w:r>
    </w:p>
    <w:p w14:paraId="13FE075D" w14:textId="77777777" w:rsidR="000F65E8" w:rsidRPr="00437361" w:rsidRDefault="000F65E8" w:rsidP="000F65E8">
      <w:pPr>
        <w:pStyle w:val="Akapitzlist"/>
        <w:numPr>
          <w:ilvl w:val="0"/>
          <w:numId w:val="37"/>
        </w:numPr>
        <w:autoSpaceDE w:val="0"/>
        <w:autoSpaceDN w:val="0"/>
        <w:adjustRightInd w:val="0"/>
        <w:spacing w:line="276" w:lineRule="auto"/>
        <w:jc w:val="both"/>
      </w:pPr>
      <w:proofErr w:type="spellStart"/>
      <w:r>
        <w:rPr>
          <w:rFonts w:cs="Times New Roman"/>
        </w:rPr>
        <w:t>g</w:t>
      </w:r>
      <w:r w:rsidRPr="00437361">
        <w:rPr>
          <w:rFonts w:cs="Times New Roman"/>
        </w:rPr>
        <w:t>eoportal</w:t>
      </w:r>
      <w:proofErr w:type="spellEnd"/>
      <w:r w:rsidRPr="00437361">
        <w:rPr>
          <w:rFonts w:cs="Times New Roman"/>
        </w:rPr>
        <w:t xml:space="preserve"> internetowy</w:t>
      </w:r>
      <w:r>
        <w:rPr>
          <w:rFonts w:cs="Times New Roman"/>
        </w:rPr>
        <w:t xml:space="preserve"> będzie</w:t>
      </w:r>
      <w:r w:rsidRPr="00437361">
        <w:rPr>
          <w:rFonts w:cs="Times New Roman"/>
        </w:rPr>
        <w:t xml:space="preserve"> prawidłowo działa</w:t>
      </w:r>
      <w:r>
        <w:rPr>
          <w:rFonts w:cs="Times New Roman"/>
        </w:rPr>
        <w:t>ć</w:t>
      </w:r>
      <w:r w:rsidRPr="00437361">
        <w:rPr>
          <w:rFonts w:cs="Times New Roman"/>
        </w:rPr>
        <w:t xml:space="preserve"> w następujących przeglądarkach </w:t>
      </w:r>
      <w:r w:rsidRPr="000F65E8">
        <w:rPr>
          <w:rFonts w:cs="Times New Roman"/>
        </w:rPr>
        <w:t xml:space="preserve">internetowych: Internet Explorer, Microsoft Edge, Mozilla </w:t>
      </w:r>
      <w:proofErr w:type="spellStart"/>
      <w:r w:rsidRPr="000F65E8">
        <w:rPr>
          <w:rFonts w:cs="Times New Roman"/>
        </w:rPr>
        <w:t>Firefox</w:t>
      </w:r>
      <w:proofErr w:type="spellEnd"/>
      <w:r w:rsidRPr="000F65E8">
        <w:rPr>
          <w:rFonts w:cs="Times New Roman"/>
        </w:rPr>
        <w:t>, Google Chrome,</w:t>
      </w:r>
    </w:p>
    <w:p w14:paraId="136D3E00" w14:textId="77777777" w:rsidR="000F65E8" w:rsidRDefault="000F65E8" w:rsidP="000F65E8">
      <w:pPr>
        <w:pStyle w:val="Akapitzlist"/>
        <w:numPr>
          <w:ilvl w:val="0"/>
          <w:numId w:val="37"/>
        </w:numPr>
        <w:autoSpaceDE w:val="0"/>
        <w:autoSpaceDN w:val="0"/>
        <w:adjustRightInd w:val="0"/>
        <w:spacing w:line="276" w:lineRule="auto"/>
        <w:jc w:val="both"/>
      </w:pPr>
      <w:proofErr w:type="spellStart"/>
      <w:r w:rsidRPr="00437361">
        <w:rPr>
          <w:rFonts w:cs="Times New Roman"/>
        </w:rPr>
        <w:t>geoportal</w:t>
      </w:r>
      <w:proofErr w:type="spellEnd"/>
      <w:r w:rsidRPr="00437361">
        <w:rPr>
          <w:rFonts w:cs="Times New Roman"/>
        </w:rPr>
        <w:t xml:space="preserve"> internetowy posiada interfejs dla poszczególnych modułów, którego spójność wyrażać się będzie poprzez:</w:t>
      </w:r>
    </w:p>
    <w:p w14:paraId="60F036DA" w14:textId="77777777" w:rsidR="000F65E8" w:rsidRDefault="000F65E8" w:rsidP="000F65E8">
      <w:pPr>
        <w:pStyle w:val="Akapitzlist"/>
        <w:numPr>
          <w:ilvl w:val="1"/>
          <w:numId w:val="37"/>
        </w:numPr>
        <w:autoSpaceDE w:val="0"/>
        <w:autoSpaceDN w:val="0"/>
        <w:adjustRightInd w:val="0"/>
        <w:spacing w:line="276" w:lineRule="auto"/>
        <w:jc w:val="both"/>
      </w:pPr>
      <w:r w:rsidRPr="00437361">
        <w:rPr>
          <w:rFonts w:cs="Times New Roman"/>
        </w:rPr>
        <w:t>jednolitą szatę graficzną interfejsu opisowego</w:t>
      </w:r>
      <w:r>
        <w:t>,</w:t>
      </w:r>
    </w:p>
    <w:p w14:paraId="7A753384" w14:textId="77777777" w:rsidR="000F65E8" w:rsidRDefault="000F65E8" w:rsidP="000F65E8">
      <w:pPr>
        <w:pStyle w:val="Akapitzlist"/>
        <w:numPr>
          <w:ilvl w:val="1"/>
          <w:numId w:val="37"/>
        </w:numPr>
        <w:autoSpaceDE w:val="0"/>
        <w:autoSpaceDN w:val="0"/>
        <w:adjustRightInd w:val="0"/>
        <w:spacing w:line="276" w:lineRule="auto"/>
        <w:jc w:val="both"/>
      </w:pPr>
      <w:r w:rsidRPr="00437361">
        <w:rPr>
          <w:rFonts w:cs="Times New Roman"/>
        </w:rPr>
        <w:t>jednolitą szatę graficzną interfejsu graficznego</w:t>
      </w:r>
      <w:r>
        <w:t>,</w:t>
      </w:r>
    </w:p>
    <w:p w14:paraId="7D46457C" w14:textId="77777777" w:rsidR="000F65E8" w:rsidRDefault="000F65E8" w:rsidP="000F65E8">
      <w:pPr>
        <w:pStyle w:val="Akapitzlist"/>
        <w:numPr>
          <w:ilvl w:val="1"/>
          <w:numId w:val="37"/>
        </w:numPr>
        <w:autoSpaceDE w:val="0"/>
        <w:autoSpaceDN w:val="0"/>
        <w:adjustRightInd w:val="0"/>
        <w:spacing w:line="276" w:lineRule="auto"/>
        <w:jc w:val="both"/>
      </w:pPr>
      <w:r w:rsidRPr="00437361">
        <w:rPr>
          <w:rFonts w:cs="Times New Roman"/>
        </w:rPr>
        <w:t>logiczną spójność interfejsów</w:t>
      </w:r>
      <w:r>
        <w:t>,</w:t>
      </w:r>
    </w:p>
    <w:p w14:paraId="0BE4B40A" w14:textId="77777777" w:rsidR="000F65E8" w:rsidRPr="00437361" w:rsidRDefault="000F65E8" w:rsidP="000F65E8">
      <w:pPr>
        <w:pStyle w:val="Akapitzlist"/>
        <w:numPr>
          <w:ilvl w:val="1"/>
          <w:numId w:val="37"/>
        </w:numPr>
        <w:autoSpaceDE w:val="0"/>
        <w:autoSpaceDN w:val="0"/>
        <w:adjustRightInd w:val="0"/>
        <w:spacing w:line="276" w:lineRule="auto"/>
        <w:ind w:left="2154" w:hanging="357"/>
        <w:contextualSpacing w:val="0"/>
        <w:jc w:val="both"/>
      </w:pPr>
      <w:r w:rsidRPr="00437361">
        <w:rPr>
          <w:rFonts w:cs="Times New Roman"/>
        </w:rPr>
        <w:t>standaryzację typowych funkcji.</w:t>
      </w:r>
    </w:p>
    <w:p w14:paraId="5FDB9F33" w14:textId="77777777" w:rsidR="000F65E8" w:rsidRPr="00EA182C" w:rsidRDefault="000F65E8" w:rsidP="000F65E8">
      <w:pPr>
        <w:pStyle w:val="Akapitzlist"/>
        <w:spacing w:before="120" w:after="120" w:line="276" w:lineRule="auto"/>
        <w:contextualSpacing w:val="0"/>
        <w:jc w:val="both"/>
        <w:rPr>
          <w:rFonts w:eastAsia="Calibri" w:cs="Arial"/>
        </w:rPr>
      </w:pPr>
      <w:r>
        <w:t xml:space="preserve">Zadanie to obejmuje także uruchomienie funkcjonalności e-płatności. </w:t>
      </w:r>
      <w:r w:rsidRPr="00EA182C">
        <w:rPr>
          <w:rFonts w:eastAsia="Calibri" w:cs="Arial"/>
        </w:rPr>
        <w:t xml:space="preserve">System ten umożliwi dokonywanie płatności przez Internet w ramach świadczonych e-usług. Zintegrowany system płatności będzie sprzęgnięty z systemami dziedzinowymi w </w:t>
      </w:r>
      <w:r>
        <w:rPr>
          <w:rFonts w:eastAsia="Calibri" w:cs="Arial"/>
        </w:rPr>
        <w:t>Starostwie</w:t>
      </w:r>
      <w:r w:rsidRPr="00EA182C">
        <w:rPr>
          <w:rFonts w:eastAsia="Calibri" w:cs="Arial"/>
        </w:rPr>
        <w:t xml:space="preserve"> oraz wdrażanymi e-usługami. Dane dotyczące płatności będą przesyłane do właściwego systemu dziedzinowego, dzięki czemu będzie możliwa aktualizacja danych w czasie rzeczywistym. System pozwoli na dokonywanie płatności przy pomocy kart debetowych, kredytowych oraz poprzez przelewy elektroniczne z dowolnego z większych banków oferujących e-przelewy na terenie Polski. Dzięki integracji systemu płatności z systemami dziedzinowymi oraz nowo wdrożonymi e-usługami, możliwe będzie zaczytywanie części danych z profilu użytkownika.</w:t>
      </w:r>
    </w:p>
    <w:p w14:paraId="077750E1" w14:textId="77777777" w:rsidR="000F65E8" w:rsidRPr="00EA182C" w:rsidRDefault="000F65E8" w:rsidP="000F65E8">
      <w:pPr>
        <w:spacing w:before="120" w:after="120" w:line="276" w:lineRule="auto"/>
        <w:ind w:firstLine="708"/>
        <w:jc w:val="both"/>
        <w:rPr>
          <w:rFonts w:eastAsia="Calibri" w:cs="Arial"/>
        </w:rPr>
      </w:pPr>
      <w:r w:rsidRPr="00EA182C">
        <w:rPr>
          <w:rFonts w:eastAsia="Calibri" w:cs="Arial"/>
        </w:rPr>
        <w:t>Funkcjonalności systemu płatności elektronicznych:</w:t>
      </w:r>
    </w:p>
    <w:p w14:paraId="07668A0E" w14:textId="77777777" w:rsidR="000F65E8" w:rsidRPr="00EA182C" w:rsidRDefault="000F65E8" w:rsidP="000F65E8">
      <w:pPr>
        <w:pStyle w:val="Akapitzlist"/>
        <w:numPr>
          <w:ilvl w:val="0"/>
          <w:numId w:val="5"/>
        </w:numPr>
        <w:spacing w:before="120" w:after="120" w:line="276" w:lineRule="auto"/>
        <w:jc w:val="both"/>
        <w:rPr>
          <w:rFonts w:eastAsia="Calibri" w:cs="Arial"/>
        </w:rPr>
      </w:pPr>
      <w:r w:rsidRPr="00EA182C">
        <w:rPr>
          <w:rFonts w:eastAsia="Calibri" w:cs="Arial"/>
        </w:rPr>
        <w:t>Umożliwi dokonywanie wpłat z tytułu opłat generowanych z poziomu systemów dziedzinowych pozwalając na uregulowanie drogą elektroniczną opłat skarbowych, opłat za czynności urzędowe oraz innych opłat w zakresie realizowanych e-usług.</w:t>
      </w:r>
    </w:p>
    <w:p w14:paraId="03CAE50D" w14:textId="77777777" w:rsidR="000F65E8" w:rsidRPr="00EA182C" w:rsidRDefault="000F65E8" w:rsidP="000F65E8">
      <w:pPr>
        <w:pStyle w:val="Akapitzlist"/>
        <w:numPr>
          <w:ilvl w:val="0"/>
          <w:numId w:val="5"/>
        </w:numPr>
        <w:spacing w:before="120" w:after="120" w:line="276" w:lineRule="auto"/>
        <w:jc w:val="both"/>
        <w:rPr>
          <w:rFonts w:eastAsia="Calibri" w:cs="Arial"/>
        </w:rPr>
      </w:pPr>
      <w:r w:rsidRPr="00EA182C">
        <w:rPr>
          <w:rFonts w:eastAsia="Calibri" w:cs="Arial"/>
        </w:rPr>
        <w:t xml:space="preserve">Będzie prezentować zalogowanemu klientowi listę opłat, jaką powinien wnieść w związku z założoną w jednostce sprawą/złożonym wnioskiem. Lista opłat będzie pozwalała na wyszukiwanie oraz filtrowanie. </w:t>
      </w:r>
    </w:p>
    <w:p w14:paraId="19C1CC69" w14:textId="77777777" w:rsidR="000F65E8" w:rsidRPr="00EA182C" w:rsidRDefault="000F65E8" w:rsidP="000F65E8">
      <w:pPr>
        <w:pStyle w:val="Akapitzlist"/>
        <w:numPr>
          <w:ilvl w:val="0"/>
          <w:numId w:val="5"/>
        </w:numPr>
        <w:spacing w:before="120" w:after="120" w:line="276" w:lineRule="auto"/>
        <w:ind w:left="1434" w:hanging="357"/>
        <w:contextualSpacing w:val="0"/>
        <w:jc w:val="both"/>
        <w:rPr>
          <w:rFonts w:eastAsia="Calibri" w:cs="Arial"/>
        </w:rPr>
      </w:pPr>
      <w:r w:rsidRPr="00EA182C">
        <w:rPr>
          <w:rFonts w:eastAsia="Calibri" w:cs="Arial"/>
        </w:rPr>
        <w:t>Będzie pobierać dane z platformy e-usług oraz systemów dziedzinowych i dla zalogowanych użytkowników będzie wyświetlać następujące informacje: dane wymiarowe i wymagane płatności.</w:t>
      </w:r>
    </w:p>
    <w:p w14:paraId="3ACBA3D3" w14:textId="77777777" w:rsidR="000F65E8" w:rsidRPr="000F65E8" w:rsidRDefault="000F65E8" w:rsidP="000F65E8">
      <w:pPr>
        <w:spacing w:line="276" w:lineRule="auto"/>
        <w:jc w:val="both"/>
        <w:rPr>
          <w:rFonts w:eastAsia="Calibri" w:cs="Arial"/>
        </w:rPr>
      </w:pPr>
      <w:r w:rsidRPr="000F65E8">
        <w:rPr>
          <w:rFonts w:eastAsia="Calibri" w:cs="Arial"/>
        </w:rPr>
        <w:t>System będzie prezentować historie płatności. Historia płatności będzie w prosty sposób (lista) prezentowała wszystkie opłaty wniesione przez użytkownika.</w:t>
      </w:r>
    </w:p>
    <w:p w14:paraId="7E758AF5" w14:textId="77777777" w:rsidR="001F27FF" w:rsidRPr="000F65E8" w:rsidRDefault="001F27FF" w:rsidP="001F27FF">
      <w:pPr>
        <w:tabs>
          <w:tab w:val="left" w:pos="945"/>
        </w:tabs>
        <w:spacing w:before="120" w:after="120" w:line="276" w:lineRule="auto"/>
        <w:jc w:val="both"/>
        <w:rPr>
          <w:rFonts w:cs="Arial"/>
          <w:szCs w:val="20"/>
        </w:rPr>
      </w:pPr>
    </w:p>
    <w:p w14:paraId="7E60D455" w14:textId="18F08465" w:rsidR="001F27FF" w:rsidRPr="000F65E8" w:rsidRDefault="000F65E8" w:rsidP="001F27FF">
      <w:pPr>
        <w:pStyle w:val="Nagwek2"/>
        <w:numPr>
          <w:ilvl w:val="0"/>
          <w:numId w:val="0"/>
        </w:numPr>
        <w:ind w:left="576" w:hanging="576"/>
      </w:pPr>
      <w:bookmarkStart w:id="15" w:name="_Toc502845924"/>
      <w:bookmarkStart w:id="16" w:name="_Toc511104013"/>
      <w:r>
        <w:t xml:space="preserve">4.2 </w:t>
      </w:r>
      <w:r w:rsidR="001F27FF" w:rsidRPr="000F65E8">
        <w:t xml:space="preserve">Szyna usług integrująca usługi </w:t>
      </w:r>
      <w:proofErr w:type="spellStart"/>
      <w:r w:rsidR="001F27FF" w:rsidRPr="000F65E8">
        <w:t>ePUAP</w:t>
      </w:r>
      <w:proofErr w:type="spellEnd"/>
      <w:r w:rsidR="001F27FF" w:rsidRPr="000F65E8">
        <w:t>, EZD i systemy dziedzinowe</w:t>
      </w:r>
      <w:bookmarkEnd w:id="15"/>
      <w:bookmarkEnd w:id="16"/>
    </w:p>
    <w:p w14:paraId="63BEC07B" w14:textId="77777777" w:rsidR="001F27FF" w:rsidRPr="000F65E8" w:rsidRDefault="001F27FF" w:rsidP="001F27FF">
      <w:pPr>
        <w:jc w:val="both"/>
      </w:pPr>
      <w:r w:rsidRPr="000F65E8">
        <w:t xml:space="preserve">Aby zrealizować możliwość świadczenia elektronicznych usług publicznych konieczne jest połączenie wdrażanych w Starostwie systemów i rozwiązań informatycznych. Wdrożona zostanie szyna usług integrująca usługi e-PUAP, EZD i systemy dziedzinowe. Dzięki temu będzie możliwe zautomatyzowanie przepływu dokumentów elektronicznych z platformy e-PUAP i  EZD do systemów </w:t>
      </w:r>
      <w:proofErr w:type="spellStart"/>
      <w:r w:rsidRPr="000F65E8">
        <w:t>dziedziniowych</w:t>
      </w:r>
      <w:proofErr w:type="spellEnd"/>
      <w:r w:rsidRPr="000F65E8">
        <w:t xml:space="preserve">. Zadanie to zakłada wbudowanie mechanizmu integrującego EZD z instrukcją integratora oraz zdefiniowanie szablonów przepływów oraz integracji z systemami dziedzinowymi. Dzięki temu deklaracje i formularze składane przez e-PUAP będą przesyłane automatycznie do EZD, a następnie do systemów dziedzinowych, gdzie będą umieszczane w odpowiednich polach systemu. Dzięki temu możliwe będzie korzystanie z wdrażanych e-usług poprzez platformę e-PUAP. </w:t>
      </w:r>
    </w:p>
    <w:p w14:paraId="6DCCB338" w14:textId="5E13C525" w:rsidR="001F27FF" w:rsidRPr="000F65E8" w:rsidRDefault="001F27FF" w:rsidP="001F27FF"/>
    <w:p w14:paraId="26ECEFBE" w14:textId="18406335" w:rsidR="00CB14B4" w:rsidRPr="000F65E8" w:rsidRDefault="00CB14B4" w:rsidP="001F27FF">
      <w:pPr>
        <w:pStyle w:val="Nagwek1"/>
        <w:tabs>
          <w:tab w:val="clear" w:pos="720"/>
        </w:tabs>
        <w:ind w:left="360" w:hanging="360"/>
      </w:pPr>
      <w:bookmarkStart w:id="17" w:name="_Toc511104014"/>
      <w:bookmarkStart w:id="18" w:name="_Toc502148263"/>
      <w:bookmarkStart w:id="19" w:name="_Toc502845927"/>
      <w:r w:rsidRPr="000F65E8">
        <w:t xml:space="preserve">Warunki świadczenia serwisu gwarancyjnego, wsparcia użytkowników Help </w:t>
      </w:r>
      <w:proofErr w:type="spellStart"/>
      <w:r w:rsidRPr="000F65E8">
        <w:t>Desk</w:t>
      </w:r>
      <w:proofErr w:type="spellEnd"/>
      <w:r w:rsidRPr="000F65E8">
        <w:t>, asysty technicznej oraz asysty wdrożeniowej</w:t>
      </w:r>
      <w:bookmarkEnd w:id="17"/>
    </w:p>
    <w:p w14:paraId="052BD3B2" w14:textId="67335C9E" w:rsidR="00D72B3B" w:rsidRPr="000F65E8" w:rsidRDefault="004E271E" w:rsidP="00BC7E23">
      <w:pPr>
        <w:pStyle w:val="Nagwek2"/>
        <w:numPr>
          <w:ilvl w:val="0"/>
          <w:numId w:val="0"/>
        </w:numPr>
        <w:ind w:left="576" w:hanging="576"/>
      </w:pPr>
      <w:bookmarkStart w:id="20" w:name="_Toc511104015"/>
      <w:r>
        <w:t>5</w:t>
      </w:r>
      <w:r w:rsidR="00BC7E23" w:rsidRPr="000F65E8">
        <w:t xml:space="preserve">.1 </w:t>
      </w:r>
      <w:r w:rsidR="00D72B3B" w:rsidRPr="000F65E8">
        <w:t>Warunki ogólne</w:t>
      </w:r>
      <w:bookmarkEnd w:id="20"/>
    </w:p>
    <w:p w14:paraId="7D650962" w14:textId="77777777" w:rsidR="00D72B3B" w:rsidRPr="000F65E8" w:rsidRDefault="00D72B3B" w:rsidP="003A0A16">
      <w:pPr>
        <w:pStyle w:val="Akapitzlist"/>
        <w:numPr>
          <w:ilvl w:val="0"/>
          <w:numId w:val="13"/>
        </w:numPr>
        <w:spacing w:after="0" w:line="276" w:lineRule="auto"/>
        <w:ind w:left="284" w:hanging="284"/>
        <w:jc w:val="both"/>
        <w:rPr>
          <w:rFonts w:cs="Arial"/>
        </w:rPr>
      </w:pPr>
      <w:r w:rsidRPr="000F65E8">
        <w:rPr>
          <w:rFonts w:cs="Arial"/>
        </w:rPr>
        <w:t xml:space="preserve">Wykonawca zobowiązany jest do udzielenia Zamawiającemu gwarancji na przedmiot Umowy i zobowiązuje się świadczyć serwis gwarancyjny w okresie nie krótszym niż określony w </w:t>
      </w:r>
      <w:r w:rsidRPr="000F65E8">
        <w:rPr>
          <w:rFonts w:cs="Arial"/>
          <w:b/>
        </w:rPr>
        <w:t>SIWZ,</w:t>
      </w:r>
      <w:r w:rsidRPr="000F65E8">
        <w:rPr>
          <w:rFonts w:cs="Arial"/>
        </w:rPr>
        <w:t xml:space="preserve"> </w:t>
      </w:r>
      <w:r w:rsidRPr="000F65E8">
        <w:rPr>
          <w:rFonts w:cs="Arial"/>
          <w:b/>
        </w:rPr>
        <w:t>Załączniku nr 1 do SIWZ oraz złożonej ofercie</w:t>
      </w:r>
      <w:r w:rsidRPr="000F65E8">
        <w:rPr>
          <w:rFonts w:cs="Arial"/>
        </w:rPr>
        <w:t xml:space="preserve">. </w:t>
      </w:r>
    </w:p>
    <w:p w14:paraId="2825FDDF" w14:textId="77777777" w:rsidR="00D72B3B" w:rsidRPr="000F65E8" w:rsidRDefault="00D72B3B" w:rsidP="003A0A16">
      <w:pPr>
        <w:pStyle w:val="Akapitzlist"/>
        <w:numPr>
          <w:ilvl w:val="0"/>
          <w:numId w:val="13"/>
        </w:numPr>
        <w:spacing w:after="0" w:line="276" w:lineRule="auto"/>
        <w:ind w:left="284" w:hanging="284"/>
        <w:jc w:val="both"/>
        <w:rPr>
          <w:rFonts w:cs="Arial"/>
        </w:rPr>
      </w:pPr>
      <w:r w:rsidRPr="000F65E8">
        <w:rPr>
          <w:rFonts w:cs="Arial"/>
        </w:rPr>
        <w:t>Okres świadczenia gwarancji rozpoczyna się z dniem podpisania przez Strony Protokołu Odbioru końcowego Produktu.</w:t>
      </w:r>
    </w:p>
    <w:p w14:paraId="548924DC" w14:textId="77777777" w:rsidR="00D72B3B" w:rsidRPr="000F65E8" w:rsidRDefault="00D72B3B" w:rsidP="003A0A16">
      <w:pPr>
        <w:pStyle w:val="Akapitzlist"/>
        <w:numPr>
          <w:ilvl w:val="0"/>
          <w:numId w:val="13"/>
        </w:numPr>
        <w:spacing w:after="0" w:line="276" w:lineRule="auto"/>
        <w:ind w:left="284" w:hanging="284"/>
        <w:jc w:val="both"/>
        <w:rPr>
          <w:rFonts w:cs="Arial"/>
        </w:rPr>
      </w:pPr>
      <w:r w:rsidRPr="000F65E8">
        <w:rPr>
          <w:rFonts w:cs="Arial"/>
        </w:rPr>
        <w:t>W okresie trwania gwarancji Wykonawca jest zobowiązany do wykonywania świadczeń gwarancyjnych polegających na:</w:t>
      </w:r>
    </w:p>
    <w:p w14:paraId="2C57E563" w14:textId="77777777" w:rsidR="00D72B3B" w:rsidRPr="000F65E8" w:rsidRDefault="00D72B3B" w:rsidP="003A0A16">
      <w:pPr>
        <w:pStyle w:val="Akapitzlist"/>
        <w:numPr>
          <w:ilvl w:val="0"/>
          <w:numId w:val="18"/>
        </w:numPr>
        <w:spacing w:after="0" w:line="276" w:lineRule="auto"/>
        <w:ind w:left="567" w:hanging="284"/>
        <w:jc w:val="both"/>
        <w:rPr>
          <w:rFonts w:cs="Arial"/>
        </w:rPr>
      </w:pPr>
      <w:r w:rsidRPr="000F65E8">
        <w:rPr>
          <w:rFonts w:cs="Arial"/>
        </w:rPr>
        <w:t>skutecznym Rozwiązaniu Zgłoszeń, w tym Incydentów i Problemów zgłaszanych przez Zamawiającego;</w:t>
      </w:r>
    </w:p>
    <w:p w14:paraId="4307DC29" w14:textId="77777777" w:rsidR="00D72B3B" w:rsidRPr="000F65E8" w:rsidRDefault="00D72B3B" w:rsidP="003A0A16">
      <w:pPr>
        <w:pStyle w:val="Akapitzlist"/>
        <w:numPr>
          <w:ilvl w:val="0"/>
          <w:numId w:val="18"/>
        </w:numPr>
        <w:spacing w:after="0" w:line="276" w:lineRule="auto"/>
        <w:ind w:left="567" w:hanging="284"/>
        <w:jc w:val="both"/>
        <w:rPr>
          <w:rFonts w:cs="Arial"/>
        </w:rPr>
      </w:pPr>
      <w:r w:rsidRPr="000F65E8">
        <w:rPr>
          <w:rFonts w:cs="Arial"/>
        </w:rPr>
        <w:t>świadczeniu merytorycznych konsultacji Zamawiającemu, w szczególności odpowiadania na Zapytania Zamawiającego, w zakresie funkcjonowania i obsługi Systemu i jego poszczególnych elementów;</w:t>
      </w:r>
    </w:p>
    <w:p w14:paraId="1F95D887" w14:textId="77777777" w:rsidR="00D72B3B" w:rsidRPr="000F65E8" w:rsidRDefault="00D72B3B" w:rsidP="003A0A16">
      <w:pPr>
        <w:pStyle w:val="Akapitzlist"/>
        <w:numPr>
          <w:ilvl w:val="0"/>
          <w:numId w:val="18"/>
        </w:numPr>
        <w:spacing w:after="0" w:line="276" w:lineRule="auto"/>
        <w:ind w:left="567" w:hanging="284"/>
        <w:jc w:val="both"/>
        <w:rPr>
          <w:rFonts w:cs="Arial"/>
        </w:rPr>
      </w:pPr>
      <w:r w:rsidRPr="000F65E8">
        <w:rPr>
          <w:rFonts w:cs="Arial"/>
        </w:rPr>
        <w:t>dostarczaniu, instalacji i wdrażaniu niezbędnych lub celowych poprawek (w tym tzw. łat programowych - ang. „</w:t>
      </w:r>
      <w:proofErr w:type="spellStart"/>
      <w:r w:rsidRPr="000F65E8">
        <w:rPr>
          <w:rFonts w:cs="Arial"/>
        </w:rPr>
        <w:t>patch</w:t>
      </w:r>
      <w:proofErr w:type="spellEnd"/>
      <w:r w:rsidRPr="000F65E8">
        <w:rPr>
          <w:rFonts w:cs="Arial"/>
        </w:rPr>
        <w:t>") Systemu wraz z przekazaniem kompletnej Dokumentacji poprawek, instrukcji instalacji, instrukcji użytkowania;</w:t>
      </w:r>
    </w:p>
    <w:p w14:paraId="52A07F65" w14:textId="77777777" w:rsidR="00D72B3B" w:rsidRPr="000F65E8" w:rsidRDefault="00D72B3B" w:rsidP="003A0A16">
      <w:pPr>
        <w:pStyle w:val="Akapitzlist"/>
        <w:numPr>
          <w:ilvl w:val="0"/>
          <w:numId w:val="18"/>
        </w:numPr>
        <w:spacing w:after="0" w:line="276" w:lineRule="auto"/>
        <w:ind w:left="567" w:hanging="284"/>
        <w:jc w:val="both"/>
        <w:rPr>
          <w:rFonts w:cs="Arial"/>
        </w:rPr>
      </w:pPr>
      <w:r w:rsidRPr="000F65E8">
        <w:rPr>
          <w:rFonts w:cs="Arial"/>
        </w:rPr>
        <w:t>innych koniecznych działaniach zapewniających prawidłowe - tzn. nieograniczone czasowo i funkcjonalnie działanie Systemu.</w:t>
      </w:r>
    </w:p>
    <w:p w14:paraId="7244230D" w14:textId="77777777" w:rsidR="00D72B3B" w:rsidRPr="000F65E8" w:rsidRDefault="00D72B3B" w:rsidP="003A0A16">
      <w:pPr>
        <w:pStyle w:val="Akapitzlist"/>
        <w:numPr>
          <w:ilvl w:val="0"/>
          <w:numId w:val="13"/>
        </w:numPr>
        <w:spacing w:after="0" w:line="276" w:lineRule="auto"/>
        <w:ind w:left="284" w:hanging="284"/>
        <w:jc w:val="both"/>
        <w:rPr>
          <w:rFonts w:cs="Arial"/>
        </w:rPr>
      </w:pPr>
      <w:r w:rsidRPr="000F65E8">
        <w:rPr>
          <w:rFonts w:cs="Arial"/>
        </w:rPr>
        <w:t xml:space="preserve">Wszelkie świadczenia dostarczone przez Wykonawcę w ramach gwarancji będą wykonywane przez wykwalifikowany i posiadający wystarczającą wiedzę na temat Systemu personel. </w:t>
      </w:r>
    </w:p>
    <w:p w14:paraId="3B019000" w14:textId="77777777" w:rsidR="00D72B3B" w:rsidRPr="000F65E8" w:rsidRDefault="00D72B3B" w:rsidP="003A0A16">
      <w:pPr>
        <w:pStyle w:val="Akapitzlist"/>
        <w:numPr>
          <w:ilvl w:val="0"/>
          <w:numId w:val="13"/>
        </w:numPr>
        <w:spacing w:after="0" w:line="276" w:lineRule="auto"/>
        <w:ind w:left="284" w:hanging="284"/>
        <w:jc w:val="both"/>
        <w:rPr>
          <w:rFonts w:cs="Arial"/>
        </w:rPr>
      </w:pPr>
      <w:r w:rsidRPr="000F65E8">
        <w:rPr>
          <w:rFonts w:cs="Arial"/>
        </w:rPr>
        <w:lastRenderedPageBreak/>
        <w:t xml:space="preserve">Wykonawca jest zobowiązany zrealizować wszelkie świadczenia w ramach gwarancji w taki sposób aby zapewnić pełną funkcjonalność Systemu w trakcie i po zrealizowaniu świadczenia. </w:t>
      </w:r>
    </w:p>
    <w:p w14:paraId="45FE2797" w14:textId="77777777" w:rsidR="00D72B3B" w:rsidRPr="000F65E8" w:rsidRDefault="00D72B3B" w:rsidP="003A0A16">
      <w:pPr>
        <w:pStyle w:val="Akapitzlist"/>
        <w:numPr>
          <w:ilvl w:val="0"/>
          <w:numId w:val="13"/>
        </w:numPr>
        <w:spacing w:after="0" w:line="276" w:lineRule="auto"/>
        <w:ind w:left="284" w:hanging="284"/>
        <w:jc w:val="both"/>
        <w:rPr>
          <w:rFonts w:cs="Arial"/>
        </w:rPr>
      </w:pPr>
      <w:r w:rsidRPr="000F65E8">
        <w:rPr>
          <w:rFonts w:cs="Arial"/>
        </w:rPr>
        <w:t xml:space="preserve">Wszelkie działania związane z świadczeniem gwarancji muszą być wykonywane za wiedzą </w:t>
      </w:r>
      <w:r w:rsidRPr="000F65E8">
        <w:rPr>
          <w:rFonts w:cs="Arial"/>
        </w:rPr>
        <w:br/>
        <w:t>i akceptacją Zamawiającego.</w:t>
      </w:r>
    </w:p>
    <w:p w14:paraId="4241B2A8" w14:textId="77777777" w:rsidR="00D72B3B" w:rsidRPr="000F65E8" w:rsidRDefault="00D72B3B" w:rsidP="003A0A16">
      <w:pPr>
        <w:pStyle w:val="Akapitzlist"/>
        <w:numPr>
          <w:ilvl w:val="0"/>
          <w:numId w:val="13"/>
        </w:numPr>
        <w:spacing w:after="0" w:line="276" w:lineRule="auto"/>
        <w:ind w:left="284" w:hanging="284"/>
        <w:jc w:val="both"/>
        <w:rPr>
          <w:rFonts w:cs="Arial"/>
        </w:rPr>
      </w:pPr>
      <w:r w:rsidRPr="000F65E8">
        <w:rPr>
          <w:rFonts w:cs="Arial"/>
        </w:rPr>
        <w:t>W okresie trwania Serwisu gwarancyjnego Wykonawca zobowiązany jest do:</w:t>
      </w:r>
    </w:p>
    <w:p w14:paraId="6D6FB8F6" w14:textId="77777777" w:rsidR="00D72B3B" w:rsidRPr="000F65E8" w:rsidRDefault="00D72B3B" w:rsidP="003A0A16">
      <w:pPr>
        <w:pStyle w:val="Akapitzlist"/>
        <w:numPr>
          <w:ilvl w:val="0"/>
          <w:numId w:val="15"/>
        </w:numPr>
        <w:spacing w:after="0" w:line="276" w:lineRule="auto"/>
        <w:ind w:left="567" w:hanging="283"/>
        <w:jc w:val="both"/>
        <w:rPr>
          <w:rFonts w:cs="Arial"/>
        </w:rPr>
      </w:pPr>
      <w:r w:rsidRPr="000F65E8">
        <w:rPr>
          <w:rFonts w:cs="Arial"/>
        </w:rPr>
        <w:t>nieodpłatnego dostarczania nowych wersji lub uaktualnienia Oprogramowania w przypadku gdy nastąpią zmiany w obowiązującym prawodawstwie, wymagające nowszej wersji lub uaktualnienia Oprogramowania,</w:t>
      </w:r>
    </w:p>
    <w:p w14:paraId="72179EB7" w14:textId="77777777" w:rsidR="00D72B3B" w:rsidRPr="000F65E8" w:rsidRDefault="00D72B3B" w:rsidP="003A0A16">
      <w:pPr>
        <w:pStyle w:val="Akapitzlist"/>
        <w:numPr>
          <w:ilvl w:val="0"/>
          <w:numId w:val="15"/>
        </w:numPr>
        <w:spacing w:after="0" w:line="276" w:lineRule="auto"/>
        <w:ind w:left="567" w:hanging="283"/>
        <w:jc w:val="both"/>
        <w:rPr>
          <w:rFonts w:cs="Arial"/>
        </w:rPr>
      </w:pPr>
      <w:r w:rsidRPr="000F65E8">
        <w:rPr>
          <w:rFonts w:cs="Arial"/>
        </w:rPr>
        <w:t>instalacji nowych wersji lub uaktualnień Oprogramowania w terminach uzgodnionych z Zamawiającym,</w:t>
      </w:r>
    </w:p>
    <w:p w14:paraId="0F30BB4F" w14:textId="77777777" w:rsidR="00D72B3B" w:rsidRPr="000F65E8" w:rsidRDefault="00D72B3B" w:rsidP="003A0A16">
      <w:pPr>
        <w:pStyle w:val="Akapitzlist"/>
        <w:numPr>
          <w:ilvl w:val="0"/>
          <w:numId w:val="15"/>
        </w:numPr>
        <w:spacing w:after="0" w:line="276" w:lineRule="auto"/>
        <w:ind w:left="567" w:hanging="283"/>
        <w:jc w:val="both"/>
        <w:rPr>
          <w:rFonts w:cs="Arial"/>
        </w:rPr>
      </w:pPr>
      <w:r w:rsidRPr="000F65E8">
        <w:rPr>
          <w:rFonts w:cs="Arial"/>
        </w:rPr>
        <w:t xml:space="preserve">prowadzenia konsultacji i udzielania porad w zakresie zainstalowanej nowej wersji lub uaktualnień Oprogramowania: telefonicznie, faksem, pocztą elektroniczną poprzez zapewnienie uprawnionym pracownikom Zamawiającego dostępu do Help </w:t>
      </w:r>
      <w:proofErr w:type="spellStart"/>
      <w:r w:rsidRPr="000F65E8">
        <w:rPr>
          <w:rFonts w:cs="Arial"/>
        </w:rPr>
        <w:t>Desku</w:t>
      </w:r>
      <w:proofErr w:type="spellEnd"/>
      <w:r w:rsidRPr="000F65E8">
        <w:rPr>
          <w:rFonts w:cs="Arial"/>
        </w:rPr>
        <w:t xml:space="preserve"> Wykonawcy w zakresie niezbędnym do użytkowania Systemu,</w:t>
      </w:r>
    </w:p>
    <w:p w14:paraId="5B8E7DAB" w14:textId="77777777" w:rsidR="00D72B3B" w:rsidRPr="000F65E8" w:rsidRDefault="00D72B3B" w:rsidP="003A0A16">
      <w:pPr>
        <w:pStyle w:val="Akapitzlist"/>
        <w:numPr>
          <w:ilvl w:val="0"/>
          <w:numId w:val="15"/>
        </w:numPr>
        <w:spacing w:after="0" w:line="276" w:lineRule="auto"/>
        <w:ind w:left="567" w:hanging="283"/>
        <w:jc w:val="both"/>
        <w:rPr>
          <w:rFonts w:cs="Arial"/>
        </w:rPr>
      </w:pPr>
      <w:r w:rsidRPr="000F65E8">
        <w:rPr>
          <w:rFonts w:cs="Arial"/>
        </w:rPr>
        <w:t>usprawniania obsługi Systemu poprzez wprowadzanie autorskich udoskonaleń w technologii i funkcjonalności Oprogramowania,</w:t>
      </w:r>
    </w:p>
    <w:p w14:paraId="0477FD44" w14:textId="77777777" w:rsidR="00D72B3B" w:rsidRPr="000F65E8" w:rsidRDefault="00D72B3B" w:rsidP="003A0A16">
      <w:pPr>
        <w:pStyle w:val="Akapitzlist"/>
        <w:numPr>
          <w:ilvl w:val="0"/>
          <w:numId w:val="15"/>
        </w:numPr>
        <w:spacing w:after="0" w:line="276" w:lineRule="auto"/>
        <w:ind w:left="567" w:hanging="283"/>
        <w:jc w:val="both"/>
        <w:rPr>
          <w:rFonts w:cs="Arial"/>
        </w:rPr>
      </w:pPr>
      <w:r w:rsidRPr="000F65E8">
        <w:rPr>
          <w:rFonts w:cs="Arial"/>
        </w:rPr>
        <w:t>informowania Zamawiającego o dostępnych aktualizacjach / poprawkach Oprogramowania.</w:t>
      </w:r>
    </w:p>
    <w:p w14:paraId="0A3BBBA6" w14:textId="77777777" w:rsidR="00D72B3B" w:rsidRPr="000F65E8" w:rsidRDefault="00D72B3B" w:rsidP="003A0A16">
      <w:pPr>
        <w:pStyle w:val="Akapitzlist"/>
        <w:numPr>
          <w:ilvl w:val="0"/>
          <w:numId w:val="13"/>
        </w:numPr>
        <w:spacing w:after="0" w:line="276" w:lineRule="auto"/>
        <w:ind w:left="284" w:hanging="284"/>
        <w:jc w:val="both"/>
        <w:rPr>
          <w:rFonts w:cs="Arial"/>
        </w:rPr>
      </w:pPr>
      <w:r w:rsidRPr="000F65E8">
        <w:rPr>
          <w:rFonts w:cs="Arial"/>
        </w:rPr>
        <w:t xml:space="preserve">Wykonawca ma obowiązek wskazać zamawiającemu nr telefonu oraz email pod jaki mogą dzwonić lub wysyłać zgłoszenia i zapytania użytkownicy systemu. </w:t>
      </w:r>
    </w:p>
    <w:p w14:paraId="309A8DA5" w14:textId="77777777" w:rsidR="00D72B3B" w:rsidRPr="000F65E8" w:rsidRDefault="00D72B3B" w:rsidP="003A0A16">
      <w:pPr>
        <w:pStyle w:val="Akapitzlist"/>
        <w:numPr>
          <w:ilvl w:val="0"/>
          <w:numId w:val="13"/>
        </w:numPr>
        <w:spacing w:after="0" w:line="276" w:lineRule="auto"/>
        <w:ind w:left="284" w:hanging="284"/>
        <w:jc w:val="both"/>
        <w:rPr>
          <w:rFonts w:cs="Arial"/>
        </w:rPr>
      </w:pPr>
      <w:r w:rsidRPr="000F65E8">
        <w:rPr>
          <w:rFonts w:cs="Arial"/>
        </w:rPr>
        <w:t xml:space="preserve">Telefoniczne wsparcie użytkowników oraz telefoniczne zgłaszanie awarii muszą być dostępne w godzinach pracy zamawiającego. </w:t>
      </w:r>
    </w:p>
    <w:p w14:paraId="3438D194" w14:textId="77777777" w:rsidR="00D72B3B" w:rsidRPr="000F65E8" w:rsidRDefault="00D72B3B" w:rsidP="00D72B3B">
      <w:pPr>
        <w:spacing w:after="0"/>
        <w:ind w:left="360"/>
        <w:jc w:val="both"/>
        <w:rPr>
          <w:rFonts w:cs="Arial"/>
          <w:b/>
        </w:rPr>
      </w:pPr>
    </w:p>
    <w:p w14:paraId="02CCDE0E" w14:textId="7F2A7D33" w:rsidR="00D72B3B" w:rsidRPr="000F65E8" w:rsidRDefault="004E271E" w:rsidP="00BC7E23">
      <w:pPr>
        <w:pStyle w:val="Nagwek2"/>
        <w:numPr>
          <w:ilvl w:val="0"/>
          <w:numId w:val="0"/>
        </w:numPr>
        <w:ind w:left="576" w:hanging="576"/>
      </w:pPr>
      <w:bookmarkStart w:id="21" w:name="_Toc511104016"/>
      <w:r>
        <w:t>5</w:t>
      </w:r>
      <w:r w:rsidR="00BC7E23" w:rsidRPr="000F65E8">
        <w:t xml:space="preserve">.2 </w:t>
      </w:r>
      <w:r w:rsidR="00D72B3B" w:rsidRPr="000F65E8">
        <w:t xml:space="preserve">Wsparcie użytkowników Help </w:t>
      </w:r>
      <w:proofErr w:type="spellStart"/>
      <w:r w:rsidR="00D72B3B" w:rsidRPr="000F65E8">
        <w:t>Desk</w:t>
      </w:r>
      <w:bookmarkEnd w:id="21"/>
      <w:proofErr w:type="spellEnd"/>
    </w:p>
    <w:p w14:paraId="086F76E9" w14:textId="77777777" w:rsidR="00D72B3B" w:rsidRPr="000F65E8" w:rsidRDefault="00D72B3B" w:rsidP="003A0A16">
      <w:pPr>
        <w:pStyle w:val="Akapitzlist"/>
        <w:numPr>
          <w:ilvl w:val="0"/>
          <w:numId w:val="19"/>
        </w:numPr>
        <w:spacing w:after="0" w:line="276" w:lineRule="auto"/>
        <w:ind w:left="284" w:hanging="284"/>
        <w:jc w:val="both"/>
        <w:rPr>
          <w:rFonts w:cs="Arial"/>
        </w:rPr>
      </w:pPr>
      <w:r w:rsidRPr="000F65E8">
        <w:rPr>
          <w:rFonts w:cs="Arial"/>
        </w:rPr>
        <w:t xml:space="preserve">Wykonawca zobowiązany jest świadczyć usługę Help </w:t>
      </w:r>
      <w:proofErr w:type="spellStart"/>
      <w:r w:rsidRPr="000F65E8">
        <w:rPr>
          <w:rFonts w:cs="Arial"/>
        </w:rPr>
        <w:t>Desk</w:t>
      </w:r>
      <w:proofErr w:type="spellEnd"/>
      <w:r w:rsidRPr="000F65E8">
        <w:rPr>
          <w:rFonts w:cs="Arial"/>
        </w:rPr>
        <w:t xml:space="preserve"> dla przedmiotu oferty.</w:t>
      </w:r>
    </w:p>
    <w:p w14:paraId="3731887D" w14:textId="77777777" w:rsidR="00D72B3B" w:rsidRPr="000F65E8" w:rsidRDefault="00D72B3B" w:rsidP="003A0A16">
      <w:pPr>
        <w:pStyle w:val="Akapitzlist"/>
        <w:numPr>
          <w:ilvl w:val="0"/>
          <w:numId w:val="19"/>
        </w:numPr>
        <w:spacing w:after="0" w:line="276" w:lineRule="auto"/>
        <w:ind w:left="284" w:hanging="284"/>
        <w:jc w:val="both"/>
        <w:rPr>
          <w:rFonts w:cs="Arial"/>
        </w:rPr>
      </w:pPr>
      <w:r w:rsidRPr="000F65E8">
        <w:rPr>
          <w:rFonts w:cs="Arial"/>
        </w:rPr>
        <w:t>Wykonawca w okresie świadczenia serwisu gwarancyjnego ponosi odpowiedzialność z tytułu gwarancji za Błędy Oprogramowania / Awarie oraz ich usunięcie.</w:t>
      </w:r>
    </w:p>
    <w:p w14:paraId="024DE498" w14:textId="77777777" w:rsidR="00D72B3B" w:rsidRPr="000F65E8" w:rsidRDefault="00D72B3B" w:rsidP="003A0A16">
      <w:pPr>
        <w:pStyle w:val="Akapitzlist"/>
        <w:numPr>
          <w:ilvl w:val="0"/>
          <w:numId w:val="19"/>
        </w:numPr>
        <w:spacing w:after="0" w:line="276" w:lineRule="auto"/>
        <w:ind w:left="284" w:hanging="284"/>
        <w:jc w:val="both"/>
        <w:rPr>
          <w:rFonts w:cs="Arial"/>
        </w:rPr>
      </w:pPr>
      <w:r w:rsidRPr="000F65E8">
        <w:rPr>
          <w:rFonts w:cs="Arial"/>
        </w:rPr>
        <w:t xml:space="preserve">Błąd musi być opisany przez zgłaszającego w sposób umożliwiający odtworzenie błędu w środowisku wzorcowym Wykonawcy. Jeżeli odtworzenie błędu nie będzie możliwe w środowisku wzorcowym, Wykonawca zdiagnozuje błąd w środowisku Zamawiającego, </w:t>
      </w:r>
    </w:p>
    <w:p w14:paraId="01474076" w14:textId="30B5230B" w:rsidR="00D72B3B" w:rsidRPr="000F65E8" w:rsidRDefault="00D72B3B" w:rsidP="003A0A16">
      <w:pPr>
        <w:pStyle w:val="Akapitzlist"/>
        <w:numPr>
          <w:ilvl w:val="0"/>
          <w:numId w:val="19"/>
        </w:numPr>
        <w:spacing w:after="0" w:line="276" w:lineRule="auto"/>
        <w:ind w:left="284" w:hanging="284"/>
        <w:jc w:val="both"/>
        <w:rPr>
          <w:rFonts w:cs="Arial"/>
        </w:rPr>
      </w:pPr>
      <w:r w:rsidRPr="000F65E8">
        <w:rPr>
          <w:rFonts w:cs="Arial"/>
        </w:rPr>
        <w:t>Wykonawca w ramach świadczeń Gwarancji zobowiązany jest do skutecznego Rozwiązania Zgłoszenia w terminach określonych w umowie z Zamawiającym.</w:t>
      </w:r>
    </w:p>
    <w:p w14:paraId="2580ACE9" w14:textId="77777777" w:rsidR="00D72B3B" w:rsidRPr="000F65E8" w:rsidRDefault="00D72B3B" w:rsidP="003A0A16">
      <w:pPr>
        <w:pStyle w:val="Akapitzlist"/>
        <w:numPr>
          <w:ilvl w:val="0"/>
          <w:numId w:val="19"/>
        </w:numPr>
        <w:spacing w:after="0" w:line="276" w:lineRule="auto"/>
        <w:ind w:left="284" w:hanging="284"/>
        <w:jc w:val="both"/>
        <w:rPr>
          <w:rFonts w:cs="Arial"/>
        </w:rPr>
      </w:pPr>
      <w:r w:rsidRPr="000F65E8">
        <w:rPr>
          <w:rFonts w:cs="Arial"/>
        </w:rPr>
        <w:t xml:space="preserve">Czas Rozwiązania Zgłoszenia odnosi się do Oprogramowania dostarczonego przez Wykonawcę w ramach niniejszego postępowania. Wykonawca odpowiedzialny jest za usuwanie Błędów Oprogramowania wynikających z nieprawidłowego (niezgodnego z instrukcją) działania Oprogramowania. </w:t>
      </w:r>
    </w:p>
    <w:p w14:paraId="54764067" w14:textId="77777777" w:rsidR="00D72B3B" w:rsidRPr="000F65E8" w:rsidRDefault="00D72B3B" w:rsidP="003A0A16">
      <w:pPr>
        <w:pStyle w:val="Akapitzlist"/>
        <w:numPr>
          <w:ilvl w:val="0"/>
          <w:numId w:val="19"/>
        </w:numPr>
        <w:spacing w:after="0" w:line="276" w:lineRule="auto"/>
        <w:ind w:left="284" w:hanging="284"/>
        <w:jc w:val="both"/>
        <w:rPr>
          <w:rFonts w:cs="Arial"/>
        </w:rPr>
      </w:pPr>
      <w:r w:rsidRPr="000F65E8">
        <w:rPr>
          <w:rFonts w:cs="Arial"/>
        </w:rPr>
        <w:t>Jeżeli w wyniku zastosowania przez Wykonawcę wszelkich działań, Wykonawca stwierdzi, że Zgłoszenie było bezzasadne, wówczas Zgłaszający po wcześniejszym ustaleniu kosztów może odpłatnie zlecić wykonanie naprawy lub zlecić jej realizację  w ramach puli godzin przysługującej mu Asysty Technicznej.</w:t>
      </w:r>
    </w:p>
    <w:p w14:paraId="57918D57" w14:textId="77777777" w:rsidR="00D72B3B" w:rsidRPr="000F65E8" w:rsidRDefault="00D72B3B" w:rsidP="003A0A16">
      <w:pPr>
        <w:pStyle w:val="Akapitzlist"/>
        <w:numPr>
          <w:ilvl w:val="0"/>
          <w:numId w:val="19"/>
        </w:numPr>
        <w:spacing w:after="0" w:line="276" w:lineRule="auto"/>
        <w:ind w:left="284" w:hanging="284"/>
        <w:jc w:val="both"/>
        <w:rPr>
          <w:rFonts w:cs="Arial"/>
        </w:rPr>
      </w:pPr>
      <w:r w:rsidRPr="000F65E8">
        <w:rPr>
          <w:rFonts w:cs="Arial"/>
        </w:rPr>
        <w:t>W uzasadnionych przypadkach Czas Rozwiązania Zgłoszenia, o których mowa w pkt 5 mogą zostać przedłużone za porozumieniem Przedstawicieli Stron. O zmianie terminów Rozwiązania Zgłoszenia Wykonawca poinformuje Zamawiającego e-mailem.</w:t>
      </w:r>
    </w:p>
    <w:p w14:paraId="05E82391" w14:textId="77777777" w:rsidR="00D72B3B" w:rsidRPr="000F65E8" w:rsidRDefault="00D72B3B" w:rsidP="00D72B3B">
      <w:pPr>
        <w:spacing w:after="0"/>
        <w:jc w:val="both"/>
        <w:rPr>
          <w:rFonts w:cs="Arial"/>
        </w:rPr>
      </w:pPr>
    </w:p>
    <w:p w14:paraId="35A926CD" w14:textId="7C6EC7A0" w:rsidR="00D72B3B" w:rsidRPr="000F65E8" w:rsidRDefault="004E271E" w:rsidP="00BC7E23">
      <w:pPr>
        <w:pStyle w:val="Nagwek2"/>
        <w:numPr>
          <w:ilvl w:val="0"/>
          <w:numId w:val="0"/>
        </w:numPr>
        <w:ind w:left="576" w:hanging="576"/>
      </w:pPr>
      <w:bookmarkStart w:id="22" w:name="_Toc511104017"/>
      <w:r>
        <w:lastRenderedPageBreak/>
        <w:t>5</w:t>
      </w:r>
      <w:r w:rsidR="00BC7E23" w:rsidRPr="000F65E8">
        <w:t xml:space="preserve">.3 </w:t>
      </w:r>
      <w:r w:rsidR="00D72B3B" w:rsidRPr="000F65E8">
        <w:t>Asysta techniczna</w:t>
      </w:r>
      <w:bookmarkEnd w:id="22"/>
    </w:p>
    <w:p w14:paraId="354257FF" w14:textId="77777777" w:rsidR="00D72B3B" w:rsidRPr="000F65E8" w:rsidRDefault="00D72B3B" w:rsidP="003A0A16">
      <w:pPr>
        <w:pStyle w:val="Akapitzlist"/>
        <w:numPr>
          <w:ilvl w:val="0"/>
          <w:numId w:val="16"/>
        </w:numPr>
        <w:spacing w:after="0" w:line="276" w:lineRule="auto"/>
        <w:ind w:left="284" w:hanging="284"/>
        <w:jc w:val="both"/>
        <w:rPr>
          <w:rFonts w:cs="Arial"/>
        </w:rPr>
      </w:pPr>
      <w:r w:rsidRPr="000F65E8">
        <w:rPr>
          <w:rFonts w:cs="Arial"/>
        </w:rPr>
        <w:t>Wykonawca zobowiązany jest świadczyć usługę Asysty Technicznej dla przedmiotu oferty.</w:t>
      </w:r>
    </w:p>
    <w:p w14:paraId="4D369D17" w14:textId="77777777" w:rsidR="00D72B3B" w:rsidRPr="000F65E8" w:rsidRDefault="00D72B3B" w:rsidP="003A0A16">
      <w:pPr>
        <w:pStyle w:val="Akapitzlist"/>
        <w:numPr>
          <w:ilvl w:val="0"/>
          <w:numId w:val="16"/>
        </w:numPr>
        <w:spacing w:after="0" w:line="276" w:lineRule="auto"/>
        <w:ind w:left="284" w:hanging="284"/>
        <w:jc w:val="both"/>
        <w:rPr>
          <w:rFonts w:cs="Arial"/>
        </w:rPr>
      </w:pPr>
      <w:r w:rsidRPr="000F65E8">
        <w:rPr>
          <w:rFonts w:cs="Arial"/>
        </w:rPr>
        <w:t>Celem świadczenia usług Asysty technicznej jest bezpłatne wsparcie techniczne w używaniu Oprogramowania, do którego Zamawiający uzyskał licencję na podstawie niniejszego postępowania. Zamawiający przekaże Wykonawcy imienną listę osób uprawnionych ze strony Zamawiającego do korzystania z Asysty technicznej.</w:t>
      </w:r>
    </w:p>
    <w:p w14:paraId="433551D3" w14:textId="77777777" w:rsidR="00D72B3B" w:rsidRPr="000F65E8" w:rsidRDefault="00D72B3B" w:rsidP="003A0A16">
      <w:pPr>
        <w:pStyle w:val="Akapitzlist"/>
        <w:numPr>
          <w:ilvl w:val="0"/>
          <w:numId w:val="16"/>
        </w:numPr>
        <w:spacing w:after="0" w:line="276" w:lineRule="auto"/>
        <w:ind w:left="284" w:hanging="284"/>
        <w:jc w:val="both"/>
        <w:rPr>
          <w:rFonts w:cs="Arial"/>
        </w:rPr>
      </w:pPr>
      <w:r w:rsidRPr="000F65E8">
        <w:rPr>
          <w:rFonts w:cs="Arial"/>
        </w:rPr>
        <w:t xml:space="preserve">Wykonawca zobowiązany jest świadczyć bezpłatną Asystę techniczną przez okres zgodnie </w:t>
      </w:r>
      <w:r w:rsidRPr="000F65E8">
        <w:rPr>
          <w:rFonts w:cs="Arial"/>
        </w:rPr>
        <w:br/>
        <w:t>z Ofertą. Okres i zakres Asysty technicznej rozpoczyna się z dniem podpisania przez Strony Protokołu Odbioru Końcowego.</w:t>
      </w:r>
    </w:p>
    <w:p w14:paraId="6F90D6A7" w14:textId="77777777" w:rsidR="00D72B3B" w:rsidRPr="000F65E8" w:rsidRDefault="00D72B3B" w:rsidP="003A0A16">
      <w:pPr>
        <w:pStyle w:val="Akapitzlist"/>
        <w:numPr>
          <w:ilvl w:val="0"/>
          <w:numId w:val="16"/>
        </w:numPr>
        <w:spacing w:after="0" w:line="276" w:lineRule="auto"/>
        <w:ind w:left="284" w:hanging="284"/>
        <w:jc w:val="both"/>
        <w:rPr>
          <w:rFonts w:cs="Arial"/>
        </w:rPr>
      </w:pPr>
      <w:r w:rsidRPr="000F65E8">
        <w:rPr>
          <w:rFonts w:cs="Arial"/>
        </w:rPr>
        <w:t>Wykonawca zapewni świadczenie Asysty technicznej w języku polskim.</w:t>
      </w:r>
    </w:p>
    <w:p w14:paraId="2287BE0E" w14:textId="77777777" w:rsidR="00D72B3B" w:rsidRPr="000F65E8" w:rsidRDefault="00D72B3B" w:rsidP="003A0A16">
      <w:pPr>
        <w:pStyle w:val="Akapitzlist"/>
        <w:numPr>
          <w:ilvl w:val="0"/>
          <w:numId w:val="16"/>
        </w:numPr>
        <w:spacing w:after="0" w:line="276" w:lineRule="auto"/>
        <w:ind w:left="284" w:hanging="284"/>
        <w:jc w:val="both"/>
        <w:rPr>
          <w:rFonts w:cs="Arial"/>
        </w:rPr>
      </w:pPr>
      <w:r w:rsidRPr="000F65E8">
        <w:rPr>
          <w:rFonts w:cs="Arial"/>
        </w:rPr>
        <w:t>Wykonawca zagwarantuje świadczenie usługi Asysty technicznej wyłącznie przez wykwalifikowany personel, przez co rozumie się osobę/osoby z doświadczeniem, posiadające odpowiednie kwalifikacje merytoryczne i wiedzę na temat Systemu, po odpowiednim przeszkoleniu, cechujące się odpowiednimi predyspozycjami do kontaktu z Użytkownikiem Końcowym tj. komunikatywnością, dobrą dykcją, odpornością na stres, cierpliwością, pozytywnym nastawieniem do Użytkownika Końcowego. Personel Wykonawcy świadczący usługę Asysty technicznej musi posiadać umiejętności pracy z „trudnym użytkownikiem” np. zdenerwowanym, niecierpliwym, zadającym niejasne pytania lub udzielający niejasnych odpowiedzi – nieobeznanym w temacie</w:t>
      </w:r>
    </w:p>
    <w:p w14:paraId="4C92DC74" w14:textId="77777777" w:rsidR="00D72B3B" w:rsidRPr="000F65E8" w:rsidRDefault="00D72B3B" w:rsidP="003A0A16">
      <w:pPr>
        <w:pStyle w:val="Akapitzlist"/>
        <w:numPr>
          <w:ilvl w:val="0"/>
          <w:numId w:val="16"/>
        </w:numPr>
        <w:spacing w:after="0" w:line="276" w:lineRule="auto"/>
        <w:ind w:left="284" w:hanging="284"/>
        <w:jc w:val="both"/>
        <w:rPr>
          <w:rFonts w:cs="Arial"/>
        </w:rPr>
      </w:pPr>
      <w:r w:rsidRPr="000F65E8">
        <w:rPr>
          <w:rFonts w:cs="Arial"/>
        </w:rPr>
        <w:t>Przedmiotem usługi Asysty technicznej świadczonej przez Wykonawcę na rzecz Zamawiającego jest:</w:t>
      </w:r>
    </w:p>
    <w:p w14:paraId="39201EEA" w14:textId="77777777" w:rsidR="00D72B3B" w:rsidRPr="000F65E8" w:rsidRDefault="00D72B3B" w:rsidP="003A0A16">
      <w:pPr>
        <w:pStyle w:val="Akapitzlist"/>
        <w:numPr>
          <w:ilvl w:val="0"/>
          <w:numId w:val="17"/>
        </w:numPr>
        <w:spacing w:after="0" w:line="276" w:lineRule="auto"/>
        <w:ind w:left="567" w:hanging="284"/>
        <w:jc w:val="both"/>
        <w:rPr>
          <w:rFonts w:cs="Arial"/>
        </w:rPr>
      </w:pPr>
      <w:r w:rsidRPr="000F65E8">
        <w:rPr>
          <w:rFonts w:cs="Arial"/>
        </w:rPr>
        <w:t>gotowość do świadczenia konsultacji telefonicznych,</w:t>
      </w:r>
    </w:p>
    <w:p w14:paraId="204EC982" w14:textId="77777777" w:rsidR="00D72B3B" w:rsidRPr="000F65E8" w:rsidRDefault="00D72B3B" w:rsidP="003A0A16">
      <w:pPr>
        <w:pStyle w:val="Akapitzlist"/>
        <w:numPr>
          <w:ilvl w:val="0"/>
          <w:numId w:val="17"/>
        </w:numPr>
        <w:spacing w:after="0" w:line="276" w:lineRule="auto"/>
        <w:ind w:left="567" w:hanging="284"/>
        <w:jc w:val="both"/>
        <w:rPr>
          <w:rFonts w:cs="Arial"/>
        </w:rPr>
      </w:pPr>
      <w:r w:rsidRPr="000F65E8">
        <w:rPr>
          <w:rFonts w:cs="Arial"/>
        </w:rPr>
        <w:t>gotowość do świadczenia zdalnej pomocy użytkownikom Systemów poprzez szyfrowane połączenia do komputera użytkownika za zgodą i pod nadzorem Zamawiającego,</w:t>
      </w:r>
    </w:p>
    <w:p w14:paraId="0995332E" w14:textId="77777777" w:rsidR="00D72B3B" w:rsidRPr="000F65E8" w:rsidRDefault="00D72B3B" w:rsidP="003A0A16">
      <w:pPr>
        <w:pStyle w:val="Akapitzlist"/>
        <w:numPr>
          <w:ilvl w:val="0"/>
          <w:numId w:val="17"/>
        </w:numPr>
        <w:spacing w:after="0" w:line="276" w:lineRule="auto"/>
        <w:ind w:left="567" w:hanging="284"/>
        <w:jc w:val="both"/>
        <w:rPr>
          <w:rFonts w:cs="Arial"/>
        </w:rPr>
      </w:pPr>
      <w:r w:rsidRPr="000F65E8">
        <w:rPr>
          <w:rFonts w:cs="Arial"/>
        </w:rPr>
        <w:t>gotowość do ewentualnego uruchomienia niezbędnej i koniecznej obsługi danych poprzez szyfrowane kanały dostępowe pomiędzy Wykonawcą a Zamawiającym.</w:t>
      </w:r>
    </w:p>
    <w:p w14:paraId="3BD932F8" w14:textId="77777777" w:rsidR="00D72B3B" w:rsidRPr="000F65E8" w:rsidRDefault="00D72B3B" w:rsidP="00D72B3B">
      <w:pPr>
        <w:spacing w:after="0"/>
        <w:jc w:val="both"/>
        <w:rPr>
          <w:rFonts w:cs="Arial"/>
        </w:rPr>
      </w:pPr>
    </w:p>
    <w:p w14:paraId="168523F8" w14:textId="77777777" w:rsidR="00D72B3B" w:rsidRPr="000F65E8" w:rsidRDefault="00D72B3B" w:rsidP="00D72B3B">
      <w:pPr>
        <w:spacing w:after="0"/>
        <w:jc w:val="both"/>
        <w:rPr>
          <w:rFonts w:cs="Arial"/>
        </w:rPr>
      </w:pPr>
      <w:r w:rsidRPr="000F65E8">
        <w:rPr>
          <w:rFonts w:cs="Arial"/>
        </w:rPr>
        <w:t>Każdorazowa usługa realizacji Asysty technicznej prowadzona jest na podstawie zlecenia usługi oraz zakończona Protokołem Odbioru opisującym czas trwania usługi i jej zakres.</w:t>
      </w:r>
    </w:p>
    <w:p w14:paraId="0CC1ACB3" w14:textId="77777777" w:rsidR="00D72B3B" w:rsidRPr="000F65E8" w:rsidRDefault="00D72B3B" w:rsidP="00D72B3B">
      <w:pPr>
        <w:spacing w:after="0"/>
        <w:jc w:val="both"/>
        <w:rPr>
          <w:rFonts w:cs="Arial"/>
        </w:rPr>
      </w:pPr>
    </w:p>
    <w:p w14:paraId="7D0B0D11" w14:textId="77777777" w:rsidR="00D72B3B" w:rsidRPr="000F65E8" w:rsidRDefault="00D72B3B" w:rsidP="00D72B3B">
      <w:pPr>
        <w:spacing w:after="0"/>
        <w:jc w:val="both"/>
        <w:rPr>
          <w:rFonts w:cs="Arial"/>
        </w:rPr>
      </w:pPr>
      <w:r w:rsidRPr="000F65E8">
        <w:rPr>
          <w:rFonts w:cs="Arial"/>
        </w:rPr>
        <w:t>W ramach okresu Asysty technicznej Zamawiający będzie miał do wykorzystania pulę 40 godzin w każdym roku obowiązywania gwarancji i asysty technicznej, przeznaczonych na:</w:t>
      </w:r>
    </w:p>
    <w:p w14:paraId="2C012E4D" w14:textId="77777777" w:rsidR="00D72B3B" w:rsidRPr="000F65E8" w:rsidRDefault="00D72B3B" w:rsidP="003A0A16">
      <w:pPr>
        <w:pStyle w:val="Akapitzlist"/>
        <w:numPr>
          <w:ilvl w:val="0"/>
          <w:numId w:val="14"/>
        </w:numPr>
        <w:spacing w:after="0" w:line="276" w:lineRule="auto"/>
        <w:ind w:left="567"/>
        <w:jc w:val="both"/>
        <w:rPr>
          <w:rFonts w:cs="Arial"/>
        </w:rPr>
      </w:pPr>
      <w:r w:rsidRPr="000F65E8">
        <w:rPr>
          <w:rFonts w:cs="Arial"/>
        </w:rPr>
        <w:t>świadczenie konsultacji telefonicznych oraz zdalnej pomocy Użytkownikom Końcowym,</w:t>
      </w:r>
    </w:p>
    <w:p w14:paraId="445A13D1" w14:textId="77777777" w:rsidR="00D72B3B" w:rsidRPr="000F65E8" w:rsidRDefault="00D72B3B" w:rsidP="003A0A16">
      <w:pPr>
        <w:pStyle w:val="Akapitzlist"/>
        <w:numPr>
          <w:ilvl w:val="0"/>
          <w:numId w:val="14"/>
        </w:numPr>
        <w:spacing w:after="0" w:line="276" w:lineRule="auto"/>
        <w:ind w:left="567"/>
        <w:jc w:val="both"/>
        <w:rPr>
          <w:rFonts w:cs="Arial"/>
        </w:rPr>
      </w:pPr>
      <w:r w:rsidRPr="000F65E8">
        <w:rPr>
          <w:rFonts w:cs="Arial"/>
        </w:rPr>
        <w:t>realizację zleconych przez niego dowolnych modyfikacji lub rozszerzeń Oprogramowania.</w:t>
      </w:r>
    </w:p>
    <w:p w14:paraId="4EB71C94" w14:textId="77777777" w:rsidR="00D72B3B" w:rsidRPr="000F65E8" w:rsidRDefault="00D72B3B" w:rsidP="00D72B3B">
      <w:pPr>
        <w:spacing w:after="0"/>
        <w:jc w:val="both"/>
        <w:rPr>
          <w:rFonts w:cs="Arial"/>
        </w:rPr>
      </w:pPr>
    </w:p>
    <w:p w14:paraId="61D049EE" w14:textId="77777777" w:rsidR="00D72B3B" w:rsidRPr="000F65E8" w:rsidRDefault="00D72B3B" w:rsidP="00D72B3B">
      <w:pPr>
        <w:spacing w:after="0"/>
        <w:jc w:val="both"/>
        <w:rPr>
          <w:rFonts w:cs="Arial"/>
        </w:rPr>
      </w:pPr>
      <w:r w:rsidRPr="000F65E8">
        <w:rPr>
          <w:rFonts w:cs="Arial"/>
        </w:rPr>
        <w:t>Zarejestrowany czas pracy poświęcony na Asystę Techniczną będzie sukcesywnie pomniejszać wielkość puli, aż do jej wyczerpania.</w:t>
      </w:r>
    </w:p>
    <w:p w14:paraId="0EB12C72" w14:textId="77777777" w:rsidR="00D72B3B" w:rsidRPr="000F65E8" w:rsidRDefault="00D72B3B" w:rsidP="00D72B3B">
      <w:pPr>
        <w:spacing w:after="0"/>
        <w:jc w:val="both"/>
        <w:rPr>
          <w:rFonts w:cs="Arial"/>
        </w:rPr>
      </w:pPr>
    </w:p>
    <w:p w14:paraId="3E02C3FE" w14:textId="77777777" w:rsidR="00D72B3B" w:rsidRPr="000F65E8" w:rsidRDefault="00D72B3B" w:rsidP="00D72B3B">
      <w:pPr>
        <w:spacing w:after="0"/>
        <w:jc w:val="both"/>
        <w:rPr>
          <w:rFonts w:cs="Arial"/>
        </w:rPr>
      </w:pPr>
      <w:r w:rsidRPr="000F65E8">
        <w:rPr>
          <w:rFonts w:cs="Arial"/>
        </w:rPr>
        <w:t xml:space="preserve">Zamawiający wymaga, by Wykonawca, w terminie do 5 dni roboczych od początku każdego miesiąca realizacji Asysty Technicznej, dostarczył Zamawiającemu w formie elektronicznej w tym w plikach .xls lub równoważnych Raport z Asysty dotyczący w szczególności działania usługi Help </w:t>
      </w:r>
      <w:proofErr w:type="spellStart"/>
      <w:r w:rsidRPr="000F65E8">
        <w:rPr>
          <w:rFonts w:cs="Arial"/>
        </w:rPr>
        <w:t>Desk</w:t>
      </w:r>
      <w:proofErr w:type="spellEnd"/>
      <w:r w:rsidRPr="000F65E8">
        <w:rPr>
          <w:rFonts w:cs="Arial"/>
        </w:rPr>
        <w:t xml:space="preserve">. Raport powinien zawierać: wykaz wszystkich Zgłoszeń wraz z identyfikatorem zgłoszenia, tematem zgłoszenia, wskazaniem modułu w Systemie którego dotyczy Zgłoszenie, kategorią zgłoszenia, priorytetem zgłoszenia, danymi Użytkownika zgłaszającego, sposobem rozwiązania zgłoszenia, treścią odpowiedzi w przypadku Zapytania, opisem modyfikacji w przypadku Modyfikacji, datą rejestracji, datę i godzinę zamknięcia Zgłoszenia. </w:t>
      </w:r>
    </w:p>
    <w:p w14:paraId="4B3A33D2" w14:textId="3DCFDA51" w:rsidR="006F2873" w:rsidRDefault="00215823" w:rsidP="006F2873">
      <w:pPr>
        <w:pStyle w:val="Nagwek1"/>
        <w:tabs>
          <w:tab w:val="clear" w:pos="720"/>
        </w:tabs>
        <w:ind w:left="360" w:hanging="360"/>
      </w:pPr>
      <w:bookmarkStart w:id="23" w:name="_Toc511104018"/>
      <w:r w:rsidRPr="000F65E8">
        <w:lastRenderedPageBreak/>
        <w:t>Zakres szkoleń</w:t>
      </w:r>
      <w:bookmarkEnd w:id="23"/>
    </w:p>
    <w:p w14:paraId="460A1E9C" w14:textId="17E022CD" w:rsidR="008F2C26" w:rsidRDefault="008F2C26" w:rsidP="008F2C26">
      <w:pPr>
        <w:spacing w:line="276" w:lineRule="auto"/>
        <w:jc w:val="both"/>
      </w:pPr>
      <w:r w:rsidRPr="006A6758">
        <w:t xml:space="preserve">W </w:t>
      </w:r>
      <w:r>
        <w:t>ramach zadania zostaną przeprowadzone</w:t>
      </w:r>
      <w:r w:rsidRPr="006A6758">
        <w:t xml:space="preserve"> szkolenia z dostarczonych systemów teleinformatycznych pracowników </w:t>
      </w:r>
      <w:r>
        <w:t>Starostwa</w:t>
      </w:r>
      <w:r w:rsidRPr="006A6758">
        <w:t xml:space="preserve"> z ob</w:t>
      </w:r>
      <w:r>
        <w:t xml:space="preserve">sługi systemów informatycznych. </w:t>
      </w:r>
      <w:r w:rsidRPr="006A6758">
        <w:t>Pracownicy odbędą systemu informacji przestrzennej GIS oraz zintegrowanych systemów dziedzinowych. Szkolenie ma na celu przygotowanie pracowników do prawidłowej i sprawnej obsługi interesantów na podstawie  wdrożonego systemu i zbudowanej infrastruktury.</w:t>
      </w:r>
      <w:r>
        <w:t xml:space="preserve"> </w:t>
      </w:r>
      <w:r w:rsidRPr="00C444D2">
        <w:t xml:space="preserve">Przeszkolenie planuje się dla </w:t>
      </w:r>
      <w:r>
        <w:t xml:space="preserve">6 pracowników Wydziału </w:t>
      </w:r>
      <w:r w:rsidRPr="00B54683">
        <w:t>Geodezji, Kartografii, Katastru i Gospodarki Nieruchomościami</w:t>
      </w:r>
      <w:r>
        <w:t>.</w:t>
      </w:r>
    </w:p>
    <w:p w14:paraId="3C0EBA16" w14:textId="77777777" w:rsidR="006F2873" w:rsidRPr="006F2873" w:rsidRDefault="006F2873" w:rsidP="006F2873">
      <w:pPr>
        <w:rPr>
          <w:lang w:eastAsia="pl-PL"/>
        </w:rPr>
      </w:pPr>
    </w:p>
    <w:p w14:paraId="610451C5" w14:textId="77777777" w:rsidR="001F27FF" w:rsidRPr="000F65E8" w:rsidRDefault="001F27FF" w:rsidP="001F27FF">
      <w:pPr>
        <w:pStyle w:val="Nagwek1"/>
        <w:tabs>
          <w:tab w:val="clear" w:pos="720"/>
        </w:tabs>
        <w:ind w:left="360" w:hanging="360"/>
      </w:pPr>
      <w:bookmarkStart w:id="24" w:name="_Toc511104019"/>
      <w:r w:rsidRPr="000F65E8">
        <w:t>Słownik</w:t>
      </w:r>
      <w:bookmarkEnd w:id="18"/>
      <w:bookmarkEnd w:id="19"/>
      <w:bookmarkEnd w:id="24"/>
      <w:r w:rsidRPr="000F65E8">
        <w:t xml:space="preserve"> </w:t>
      </w:r>
    </w:p>
    <w:p w14:paraId="72DD17F4" w14:textId="77777777" w:rsidR="00CB14B4" w:rsidRPr="000F65E8" w:rsidRDefault="00CB14B4" w:rsidP="00CB14B4">
      <w:pPr>
        <w:rPr>
          <w:lang w:eastAsia="pl-PL"/>
        </w:rPr>
      </w:pPr>
    </w:p>
    <w:tbl>
      <w:tblPr>
        <w:tblStyle w:val="Tabela-Siatka"/>
        <w:tblW w:w="9173" w:type="dxa"/>
        <w:tblLook w:val="04A0" w:firstRow="1" w:lastRow="0" w:firstColumn="1" w:lastColumn="0" w:noHBand="0" w:noVBand="1"/>
      </w:tblPr>
      <w:tblGrid>
        <w:gridCol w:w="2263"/>
        <w:gridCol w:w="6910"/>
      </w:tblGrid>
      <w:tr w:rsidR="001F27FF" w:rsidRPr="000F65E8" w14:paraId="6367599F" w14:textId="77777777" w:rsidTr="00E64A73">
        <w:tc>
          <w:tcPr>
            <w:tcW w:w="2263" w:type="dxa"/>
          </w:tcPr>
          <w:p w14:paraId="7DC1D817" w14:textId="77777777" w:rsidR="001F27FF" w:rsidRPr="000F65E8" w:rsidRDefault="001F27FF" w:rsidP="00D902D4">
            <w:pPr>
              <w:pStyle w:val="Bezodstpw"/>
              <w:jc w:val="center"/>
              <w:rPr>
                <w:rStyle w:val="Kod"/>
                <w:rFonts w:asciiTheme="minorHAnsi" w:eastAsia="Calibri" w:hAnsiTheme="minorHAnsi" w:cs="Arial"/>
                <w:b/>
                <w:sz w:val="22"/>
              </w:rPr>
            </w:pPr>
            <w:r w:rsidRPr="000F65E8">
              <w:rPr>
                <w:rStyle w:val="Kod"/>
                <w:rFonts w:asciiTheme="minorHAnsi" w:eastAsia="Calibri" w:hAnsiTheme="minorHAnsi" w:cs="Arial"/>
                <w:sz w:val="22"/>
              </w:rPr>
              <w:t>Nazwa</w:t>
            </w:r>
          </w:p>
        </w:tc>
        <w:tc>
          <w:tcPr>
            <w:tcW w:w="6910" w:type="dxa"/>
          </w:tcPr>
          <w:p w14:paraId="108BEF48" w14:textId="77777777" w:rsidR="001F27FF" w:rsidRPr="000F65E8" w:rsidRDefault="001F27FF" w:rsidP="00D902D4">
            <w:pPr>
              <w:pStyle w:val="Bezodstpw"/>
              <w:jc w:val="center"/>
              <w:rPr>
                <w:rStyle w:val="Kod"/>
                <w:rFonts w:asciiTheme="minorHAnsi" w:eastAsia="Calibri" w:hAnsiTheme="minorHAnsi" w:cs="Arial"/>
                <w:b/>
                <w:sz w:val="22"/>
              </w:rPr>
            </w:pPr>
            <w:r w:rsidRPr="000F65E8">
              <w:rPr>
                <w:rStyle w:val="Kod"/>
                <w:rFonts w:asciiTheme="minorHAnsi" w:eastAsia="Calibri" w:hAnsiTheme="minorHAnsi" w:cs="Arial"/>
                <w:sz w:val="22"/>
              </w:rPr>
              <w:t>Opis</w:t>
            </w:r>
          </w:p>
        </w:tc>
      </w:tr>
      <w:tr w:rsidR="001F27FF" w:rsidRPr="000F65E8" w14:paraId="177BF719" w14:textId="77777777" w:rsidTr="00E64A73">
        <w:tc>
          <w:tcPr>
            <w:tcW w:w="2263" w:type="dxa"/>
          </w:tcPr>
          <w:p w14:paraId="0EE61902" w14:textId="77777777" w:rsidR="001F27FF" w:rsidRPr="000F65E8" w:rsidRDefault="001F27FF" w:rsidP="00D902D4">
            <w:pPr>
              <w:pStyle w:val="Bezodstpw"/>
              <w:rPr>
                <w:rStyle w:val="Kod"/>
                <w:rFonts w:asciiTheme="minorHAnsi" w:eastAsia="Calibri" w:hAnsiTheme="minorHAnsi" w:cs="Arial"/>
                <w:b/>
              </w:rPr>
            </w:pPr>
            <w:r w:rsidRPr="000F65E8">
              <w:rPr>
                <w:rFonts w:asciiTheme="minorHAnsi" w:hAnsiTheme="minorHAnsi" w:cs="Arial"/>
                <w:b/>
                <w:shd w:val="clear" w:color="auto" w:fill="FFFFFF"/>
              </w:rPr>
              <w:t xml:space="preserve">API </w:t>
            </w:r>
          </w:p>
        </w:tc>
        <w:tc>
          <w:tcPr>
            <w:tcW w:w="6910" w:type="dxa"/>
          </w:tcPr>
          <w:p w14:paraId="2C5A18F3" w14:textId="77777777" w:rsidR="001F27FF" w:rsidRPr="000F65E8" w:rsidRDefault="001F27FF" w:rsidP="00D902D4">
            <w:pPr>
              <w:jc w:val="both"/>
              <w:rPr>
                <w:rStyle w:val="Kod"/>
                <w:rFonts w:asciiTheme="minorHAnsi" w:eastAsia="Calibri" w:hAnsiTheme="minorHAnsi" w:cs="Arial"/>
              </w:rPr>
            </w:pPr>
            <w:r w:rsidRPr="000F65E8">
              <w:rPr>
                <w:rFonts w:asciiTheme="minorHAnsi" w:hAnsiTheme="minorHAnsi" w:cs="Arial"/>
              </w:rPr>
              <w:t>Application Programming Interface, interfejs programowania aplikacji – jest to sposób rozumiany, jako ściśle określony zestaw reguł i ich opisów, w jaki programy komunikują się między sobą. API definiuje się na poziomie kodu źródłowego dla takich składników oprogramowania jak np. aplikacje, biblioteki czy system operacyjny. Zadaniem API jest dostarczenie odpowiednich specyfikacji podprogramów, struktur danych, klas obiektów i wymaganych protokołów komunikacyjnych. Elementem API jest dokumentacja techniczna umożliwiająca jego wykorzystanie przez zewnętrzne systemy.</w:t>
            </w:r>
          </w:p>
        </w:tc>
      </w:tr>
      <w:tr w:rsidR="001F27FF" w:rsidRPr="000F65E8" w14:paraId="00519A9B" w14:textId="77777777" w:rsidTr="00E64A73">
        <w:tc>
          <w:tcPr>
            <w:tcW w:w="2263" w:type="dxa"/>
          </w:tcPr>
          <w:p w14:paraId="09C3453D" w14:textId="77777777" w:rsidR="001F27FF" w:rsidRPr="000F65E8" w:rsidRDefault="001F27FF" w:rsidP="00D902D4">
            <w:pPr>
              <w:pStyle w:val="Bezodstpw"/>
              <w:rPr>
                <w:rStyle w:val="Kod"/>
                <w:rFonts w:asciiTheme="minorHAnsi" w:eastAsia="Calibri" w:hAnsiTheme="minorHAnsi" w:cs="Arial"/>
              </w:rPr>
            </w:pPr>
            <w:r w:rsidRPr="000F65E8">
              <w:rPr>
                <w:rFonts w:asciiTheme="minorHAnsi" w:hAnsiTheme="minorHAnsi" w:cs="Arial"/>
                <w:b/>
              </w:rPr>
              <w:t>Administrator</w:t>
            </w:r>
          </w:p>
        </w:tc>
        <w:tc>
          <w:tcPr>
            <w:tcW w:w="6910" w:type="dxa"/>
          </w:tcPr>
          <w:p w14:paraId="2343EFC2" w14:textId="77777777" w:rsidR="001F27FF" w:rsidRPr="000F65E8" w:rsidRDefault="001F27FF" w:rsidP="00D902D4">
            <w:pPr>
              <w:pStyle w:val="Bezodstpw"/>
              <w:jc w:val="both"/>
              <w:rPr>
                <w:rStyle w:val="Kod"/>
                <w:rFonts w:asciiTheme="minorHAnsi" w:eastAsia="Calibri" w:hAnsiTheme="minorHAnsi" w:cs="Arial"/>
              </w:rPr>
            </w:pPr>
            <w:r w:rsidRPr="000F65E8">
              <w:rPr>
                <w:rFonts w:asciiTheme="minorHAnsi" w:hAnsiTheme="minorHAnsi" w:cs="Arial"/>
              </w:rPr>
              <w:t>Użytkownik konfigurujący i zarządzający System i Infrastrukturą</w:t>
            </w:r>
          </w:p>
        </w:tc>
      </w:tr>
      <w:tr w:rsidR="001F27FF" w:rsidRPr="000F65E8" w14:paraId="60EECB36" w14:textId="77777777" w:rsidTr="00E64A73">
        <w:tc>
          <w:tcPr>
            <w:tcW w:w="2263" w:type="dxa"/>
            <w:tcBorders>
              <w:bottom w:val="single" w:sz="4" w:space="0" w:color="auto"/>
            </w:tcBorders>
          </w:tcPr>
          <w:p w14:paraId="55A4D777" w14:textId="77777777" w:rsidR="001F27FF" w:rsidRPr="000F65E8" w:rsidRDefault="001F27FF" w:rsidP="00D902D4">
            <w:pPr>
              <w:pStyle w:val="Bezodstpw"/>
              <w:rPr>
                <w:rStyle w:val="Kod"/>
                <w:rFonts w:asciiTheme="minorHAnsi" w:eastAsia="Calibri" w:hAnsiTheme="minorHAnsi" w:cs="Arial"/>
              </w:rPr>
            </w:pPr>
            <w:r w:rsidRPr="000F65E8">
              <w:rPr>
                <w:rFonts w:asciiTheme="minorHAnsi" w:hAnsiTheme="minorHAnsi" w:cs="Arial"/>
                <w:b/>
              </w:rPr>
              <w:t>Architektura systemu teleinformatycznego</w:t>
            </w:r>
          </w:p>
        </w:tc>
        <w:tc>
          <w:tcPr>
            <w:tcW w:w="6910" w:type="dxa"/>
            <w:tcBorders>
              <w:bottom w:val="single" w:sz="4" w:space="0" w:color="auto"/>
            </w:tcBorders>
          </w:tcPr>
          <w:p w14:paraId="2FEAE20D" w14:textId="77777777" w:rsidR="001F27FF" w:rsidRPr="000F65E8" w:rsidRDefault="001F27FF" w:rsidP="00D902D4">
            <w:pPr>
              <w:pStyle w:val="Bezodstpw"/>
              <w:jc w:val="both"/>
              <w:rPr>
                <w:rStyle w:val="Kod"/>
                <w:rFonts w:asciiTheme="minorHAnsi" w:eastAsia="Calibri" w:hAnsiTheme="minorHAnsi" w:cs="Arial"/>
              </w:rPr>
            </w:pPr>
            <w:r w:rsidRPr="000F65E8">
              <w:rPr>
                <w:rFonts w:asciiTheme="minorHAnsi" w:hAnsiTheme="minorHAnsi" w:cs="Arial"/>
              </w:rPr>
              <w:t>opis składników systemu teleinformatycznego, powiązań i relacji pomiędzy tymi składnikami</w:t>
            </w:r>
          </w:p>
        </w:tc>
      </w:tr>
      <w:tr w:rsidR="001F27FF" w:rsidRPr="000F65E8" w14:paraId="73D9E266" w14:textId="77777777" w:rsidTr="00E64A73">
        <w:tc>
          <w:tcPr>
            <w:tcW w:w="2263" w:type="dxa"/>
            <w:tcBorders>
              <w:top w:val="single" w:sz="4" w:space="0" w:color="auto"/>
              <w:left w:val="single" w:sz="4" w:space="0" w:color="auto"/>
              <w:bottom w:val="single" w:sz="4" w:space="0" w:color="auto"/>
              <w:right w:val="single" w:sz="4" w:space="0" w:color="auto"/>
            </w:tcBorders>
          </w:tcPr>
          <w:p w14:paraId="43F6C330" w14:textId="77777777" w:rsidR="001F27FF" w:rsidRPr="000F65E8" w:rsidRDefault="001F27FF" w:rsidP="00D902D4">
            <w:pPr>
              <w:pStyle w:val="Bezodstpw"/>
              <w:rPr>
                <w:rStyle w:val="Kod"/>
                <w:rFonts w:asciiTheme="minorHAnsi" w:eastAsia="Calibri" w:hAnsiTheme="minorHAnsi" w:cs="Arial"/>
              </w:rPr>
            </w:pPr>
            <w:r w:rsidRPr="000F65E8">
              <w:rPr>
                <w:rFonts w:asciiTheme="minorHAnsi" w:hAnsiTheme="minorHAnsi" w:cs="Arial"/>
                <w:b/>
              </w:rPr>
              <w:t>Awaria</w:t>
            </w:r>
          </w:p>
        </w:tc>
        <w:tc>
          <w:tcPr>
            <w:tcW w:w="6910" w:type="dxa"/>
            <w:tcBorders>
              <w:top w:val="single" w:sz="4" w:space="0" w:color="auto"/>
              <w:left w:val="single" w:sz="4" w:space="0" w:color="auto"/>
              <w:bottom w:val="single" w:sz="4" w:space="0" w:color="auto"/>
              <w:right w:val="single" w:sz="4" w:space="0" w:color="auto"/>
            </w:tcBorders>
          </w:tcPr>
          <w:p w14:paraId="6CAAE9D8" w14:textId="77777777" w:rsidR="001F27FF" w:rsidRPr="000F65E8" w:rsidRDefault="001F27FF" w:rsidP="00D902D4">
            <w:pPr>
              <w:pStyle w:val="Bezodstpw"/>
              <w:jc w:val="both"/>
              <w:rPr>
                <w:rStyle w:val="Kod"/>
                <w:rFonts w:asciiTheme="minorHAnsi" w:eastAsia="Calibri" w:hAnsiTheme="minorHAnsi" w:cs="Arial"/>
              </w:rPr>
            </w:pPr>
            <w:r w:rsidRPr="000F65E8">
              <w:rPr>
                <w:rFonts w:asciiTheme="minorHAnsi" w:hAnsiTheme="minorHAnsi" w:cs="Arial"/>
              </w:rPr>
              <w:t>oznacza sytuację, w której nie jest możliwe prawidłowe użytkowanie Systemu z powodu uszkodzenia lub utraty spójności danych, struktur danych, błędnego funkcjonowania platformy systemowo-sprzętowej lub innej przyczyny powodującej, że system nie działa zgodnie z wymaganiem zamówienia. Jednocześnie nie jest znane obejście umożliwiające realizację celu zadania</w:t>
            </w:r>
          </w:p>
        </w:tc>
      </w:tr>
      <w:tr w:rsidR="001F27FF" w:rsidRPr="000F65E8" w14:paraId="38FFDDB1" w14:textId="77777777" w:rsidTr="00E64A73">
        <w:tc>
          <w:tcPr>
            <w:tcW w:w="2263" w:type="dxa"/>
            <w:tcBorders>
              <w:top w:val="single" w:sz="4" w:space="0" w:color="auto"/>
              <w:left w:val="single" w:sz="4" w:space="0" w:color="auto"/>
              <w:bottom w:val="single" w:sz="4" w:space="0" w:color="auto"/>
              <w:right w:val="single" w:sz="4" w:space="0" w:color="auto"/>
            </w:tcBorders>
          </w:tcPr>
          <w:p w14:paraId="08CF68A8" w14:textId="77777777" w:rsidR="001F27FF" w:rsidRPr="000F65E8" w:rsidRDefault="001F27FF" w:rsidP="00D902D4">
            <w:pPr>
              <w:pStyle w:val="Bezodstpw"/>
              <w:rPr>
                <w:rFonts w:asciiTheme="minorHAnsi" w:hAnsiTheme="minorHAnsi" w:cs="Arial"/>
                <w:b/>
              </w:rPr>
            </w:pPr>
            <w:r w:rsidRPr="000F65E8">
              <w:rPr>
                <w:rFonts w:asciiTheme="minorHAnsi" w:hAnsiTheme="minorHAnsi" w:cs="Arial"/>
                <w:b/>
              </w:rPr>
              <w:t>Baza danych</w:t>
            </w:r>
          </w:p>
        </w:tc>
        <w:tc>
          <w:tcPr>
            <w:tcW w:w="6910" w:type="dxa"/>
            <w:tcBorders>
              <w:top w:val="single" w:sz="4" w:space="0" w:color="auto"/>
              <w:left w:val="single" w:sz="4" w:space="0" w:color="auto"/>
              <w:bottom w:val="single" w:sz="4" w:space="0" w:color="auto"/>
              <w:right w:val="single" w:sz="4" w:space="0" w:color="auto"/>
            </w:tcBorders>
          </w:tcPr>
          <w:p w14:paraId="17EEA36A" w14:textId="77777777" w:rsidR="001F27FF" w:rsidRPr="000F65E8" w:rsidRDefault="001F27FF" w:rsidP="00D902D4">
            <w:pPr>
              <w:pStyle w:val="Bezodstpw"/>
              <w:jc w:val="both"/>
              <w:rPr>
                <w:rFonts w:asciiTheme="minorHAnsi" w:hAnsiTheme="minorHAnsi" w:cs="Arial"/>
              </w:rPr>
            </w:pPr>
            <w:r w:rsidRPr="000F65E8">
              <w:rPr>
                <w:rFonts w:asciiTheme="minorHAnsi" w:hAnsiTheme="minorHAnsi" w:cs="Arial"/>
              </w:rPr>
              <w:t>zbiór danych lub innych materiałów i elementów zgromadzonych według określonej systematyki lub metody, dostępnych środkami elektronicznymi</w:t>
            </w:r>
          </w:p>
        </w:tc>
      </w:tr>
      <w:tr w:rsidR="001F27FF" w:rsidRPr="000F65E8" w14:paraId="6E7EF9BD" w14:textId="77777777" w:rsidTr="00E64A73">
        <w:tc>
          <w:tcPr>
            <w:tcW w:w="2263" w:type="dxa"/>
            <w:tcBorders>
              <w:top w:val="single" w:sz="4" w:space="0" w:color="auto"/>
            </w:tcBorders>
          </w:tcPr>
          <w:p w14:paraId="4AE8B461" w14:textId="77777777" w:rsidR="001F27FF" w:rsidRPr="000F65E8" w:rsidRDefault="001F27FF" w:rsidP="00D902D4">
            <w:pPr>
              <w:pStyle w:val="Bezodstpw"/>
              <w:rPr>
                <w:rFonts w:asciiTheme="minorHAnsi" w:hAnsiTheme="minorHAnsi" w:cs="Arial"/>
                <w:b/>
              </w:rPr>
            </w:pPr>
            <w:r w:rsidRPr="000F65E8">
              <w:rPr>
                <w:rFonts w:asciiTheme="minorHAnsi" w:hAnsiTheme="minorHAnsi" w:cs="Arial"/>
                <w:b/>
              </w:rPr>
              <w:t>Błąd</w:t>
            </w:r>
          </w:p>
        </w:tc>
        <w:tc>
          <w:tcPr>
            <w:tcW w:w="6910" w:type="dxa"/>
            <w:tcBorders>
              <w:top w:val="single" w:sz="4" w:space="0" w:color="auto"/>
            </w:tcBorders>
          </w:tcPr>
          <w:p w14:paraId="5C5CC85A" w14:textId="77777777" w:rsidR="001F27FF" w:rsidRPr="000F65E8" w:rsidRDefault="001F27FF" w:rsidP="00D902D4">
            <w:pPr>
              <w:pStyle w:val="Bezodstpw"/>
              <w:jc w:val="both"/>
              <w:rPr>
                <w:rFonts w:asciiTheme="minorHAnsi" w:hAnsiTheme="minorHAnsi" w:cs="Arial"/>
              </w:rPr>
            </w:pPr>
            <w:r w:rsidRPr="000F65E8">
              <w:rPr>
                <w:rFonts w:asciiTheme="minorHAnsi" w:hAnsiTheme="minorHAnsi" w:cs="Arial"/>
              </w:rPr>
              <w:t>niezgodne z dokumentacją użytkową lub wymaganiami Zamawiającego określonymi w SIWZ, instrukcjami lub innych dokumentach wytworzonych w czasie wdrożenia, działanie Oprogramowania aplikacyjnego, systemowego, sprzętu lub działania innego oprogramowania (np. standardowego), w skutek, którego niezgodnie zadziałało Oprogramowanie aplikacyjne. Jednocześnie znane jest obejście umożliwiające realizację celu zadania.</w:t>
            </w:r>
          </w:p>
        </w:tc>
      </w:tr>
      <w:tr w:rsidR="001F27FF" w:rsidRPr="000F65E8" w14:paraId="195FEF0B" w14:textId="77777777" w:rsidTr="00E64A73">
        <w:tc>
          <w:tcPr>
            <w:tcW w:w="2263" w:type="dxa"/>
            <w:tcBorders>
              <w:top w:val="single" w:sz="4" w:space="0" w:color="auto"/>
            </w:tcBorders>
          </w:tcPr>
          <w:p w14:paraId="183FA7B9" w14:textId="77777777" w:rsidR="001F27FF" w:rsidRPr="000F65E8" w:rsidRDefault="001F27FF" w:rsidP="00D902D4">
            <w:pPr>
              <w:pStyle w:val="Bezodstpw"/>
              <w:rPr>
                <w:rFonts w:asciiTheme="minorHAnsi" w:hAnsiTheme="minorHAnsi" w:cs="Arial"/>
                <w:b/>
              </w:rPr>
            </w:pPr>
            <w:r w:rsidRPr="000F65E8">
              <w:rPr>
                <w:rFonts w:asciiTheme="minorHAnsi" w:hAnsiTheme="minorHAnsi" w:cs="Arial"/>
                <w:b/>
              </w:rPr>
              <w:t>Czas dostarczenia rozwiązania</w:t>
            </w:r>
          </w:p>
        </w:tc>
        <w:tc>
          <w:tcPr>
            <w:tcW w:w="6910" w:type="dxa"/>
            <w:tcBorders>
              <w:top w:val="single" w:sz="4" w:space="0" w:color="auto"/>
            </w:tcBorders>
          </w:tcPr>
          <w:p w14:paraId="5D121296" w14:textId="77777777" w:rsidR="001F27FF" w:rsidRPr="000F65E8" w:rsidRDefault="001F27FF" w:rsidP="00D902D4">
            <w:pPr>
              <w:pStyle w:val="Bezodstpw"/>
              <w:jc w:val="both"/>
              <w:rPr>
                <w:rFonts w:asciiTheme="minorHAnsi" w:hAnsiTheme="minorHAnsi" w:cs="Arial"/>
              </w:rPr>
            </w:pPr>
            <w:r w:rsidRPr="000F65E8">
              <w:rPr>
                <w:rFonts w:asciiTheme="minorHAnsi" w:hAnsiTheme="minorHAnsi" w:cs="Arial"/>
              </w:rPr>
              <w:t>Okres czasu od wysłania Zgłoszenia do usunięcia przyczyny problemu lub zastosowania Rozwiązania Zastępczego</w:t>
            </w:r>
          </w:p>
        </w:tc>
      </w:tr>
      <w:tr w:rsidR="001F27FF" w:rsidRPr="000F65E8" w14:paraId="5647D87A" w14:textId="77777777" w:rsidTr="00E64A73">
        <w:tc>
          <w:tcPr>
            <w:tcW w:w="2263" w:type="dxa"/>
            <w:tcBorders>
              <w:top w:val="single" w:sz="4" w:space="0" w:color="auto"/>
            </w:tcBorders>
          </w:tcPr>
          <w:p w14:paraId="106237B7" w14:textId="77777777" w:rsidR="001F27FF" w:rsidRPr="000F65E8" w:rsidRDefault="001F27FF" w:rsidP="00D902D4">
            <w:pPr>
              <w:pStyle w:val="Bezodstpw"/>
              <w:rPr>
                <w:rFonts w:asciiTheme="minorHAnsi" w:hAnsiTheme="minorHAnsi" w:cs="Arial"/>
                <w:b/>
              </w:rPr>
            </w:pPr>
            <w:r w:rsidRPr="000F65E8">
              <w:rPr>
                <w:rFonts w:asciiTheme="minorHAnsi" w:hAnsiTheme="minorHAnsi" w:cs="Arial"/>
                <w:b/>
              </w:rPr>
              <w:t>Dokumentacja</w:t>
            </w:r>
          </w:p>
        </w:tc>
        <w:tc>
          <w:tcPr>
            <w:tcW w:w="6910" w:type="dxa"/>
            <w:tcBorders>
              <w:top w:val="single" w:sz="4" w:space="0" w:color="auto"/>
            </w:tcBorders>
          </w:tcPr>
          <w:p w14:paraId="23001C3B" w14:textId="77777777" w:rsidR="001F27FF" w:rsidRPr="000F65E8" w:rsidRDefault="001F27FF" w:rsidP="00D902D4">
            <w:pPr>
              <w:pStyle w:val="Bezodstpw"/>
              <w:jc w:val="both"/>
              <w:rPr>
                <w:rFonts w:asciiTheme="minorHAnsi" w:hAnsiTheme="minorHAnsi" w:cs="Arial"/>
              </w:rPr>
            </w:pPr>
            <w:r w:rsidRPr="000F65E8">
              <w:rPr>
                <w:rFonts w:asciiTheme="minorHAnsi" w:hAnsiTheme="minorHAnsi" w:cs="Arial"/>
              </w:rPr>
              <w:t>wszelka dokumentacja sporządzona przez Wykonawcę dostarczona i modyfikowana w wyniku realizacji umowy</w:t>
            </w:r>
          </w:p>
        </w:tc>
      </w:tr>
      <w:tr w:rsidR="001F27FF" w:rsidRPr="000F65E8" w14:paraId="001130FF" w14:textId="77777777" w:rsidTr="00E64A73">
        <w:tc>
          <w:tcPr>
            <w:tcW w:w="2263" w:type="dxa"/>
            <w:tcBorders>
              <w:top w:val="single" w:sz="4" w:space="0" w:color="auto"/>
            </w:tcBorders>
          </w:tcPr>
          <w:p w14:paraId="1D48A061" w14:textId="77777777" w:rsidR="001F27FF" w:rsidRPr="000F65E8" w:rsidRDefault="001F27FF" w:rsidP="00D902D4">
            <w:pPr>
              <w:pStyle w:val="Bezodstpw"/>
              <w:rPr>
                <w:rFonts w:asciiTheme="minorHAnsi" w:hAnsiTheme="minorHAnsi" w:cs="Arial"/>
                <w:b/>
              </w:rPr>
            </w:pPr>
            <w:r w:rsidRPr="000F65E8">
              <w:rPr>
                <w:rFonts w:asciiTheme="minorHAnsi" w:hAnsiTheme="minorHAnsi" w:cs="Arial"/>
                <w:b/>
              </w:rPr>
              <w:t>Dzień roboczy</w:t>
            </w:r>
          </w:p>
        </w:tc>
        <w:tc>
          <w:tcPr>
            <w:tcW w:w="6910" w:type="dxa"/>
            <w:tcBorders>
              <w:top w:val="single" w:sz="4" w:space="0" w:color="auto"/>
            </w:tcBorders>
          </w:tcPr>
          <w:p w14:paraId="063D7DD6" w14:textId="77777777" w:rsidR="001F27FF" w:rsidRPr="000F65E8" w:rsidRDefault="001F27FF" w:rsidP="00D902D4">
            <w:pPr>
              <w:pStyle w:val="Bezodstpw"/>
              <w:jc w:val="both"/>
              <w:rPr>
                <w:rFonts w:asciiTheme="minorHAnsi" w:hAnsiTheme="minorHAnsi" w:cs="Arial"/>
              </w:rPr>
            </w:pPr>
            <w:r w:rsidRPr="000F65E8">
              <w:rPr>
                <w:rFonts w:asciiTheme="minorHAnsi" w:hAnsiTheme="minorHAnsi" w:cs="Arial"/>
              </w:rPr>
              <w:t>dzień przypadający od poniedziałku do piątku z wyjątkiem dni ustawowo wolnych od pracy</w:t>
            </w:r>
          </w:p>
        </w:tc>
      </w:tr>
      <w:tr w:rsidR="001F27FF" w:rsidRPr="000F65E8" w14:paraId="74CE87D5" w14:textId="77777777" w:rsidTr="00E64A73">
        <w:tc>
          <w:tcPr>
            <w:tcW w:w="2263" w:type="dxa"/>
            <w:tcBorders>
              <w:top w:val="single" w:sz="4" w:space="0" w:color="auto"/>
            </w:tcBorders>
          </w:tcPr>
          <w:p w14:paraId="2E91473B" w14:textId="77777777" w:rsidR="001F27FF" w:rsidRPr="000F65E8" w:rsidRDefault="001F27FF" w:rsidP="00D902D4">
            <w:pPr>
              <w:pStyle w:val="Bezodstpw"/>
              <w:rPr>
                <w:rFonts w:asciiTheme="minorHAnsi" w:hAnsiTheme="minorHAnsi" w:cs="Arial"/>
                <w:b/>
              </w:rPr>
            </w:pPr>
            <w:r w:rsidRPr="000F65E8">
              <w:rPr>
                <w:rFonts w:asciiTheme="minorHAnsi" w:hAnsiTheme="minorHAnsi" w:cs="Arial"/>
                <w:b/>
              </w:rPr>
              <w:t>ESB, szyna usług, szyna ESB (ang. Enterprise Service Bus)</w:t>
            </w:r>
          </w:p>
        </w:tc>
        <w:tc>
          <w:tcPr>
            <w:tcW w:w="6910" w:type="dxa"/>
            <w:tcBorders>
              <w:top w:val="single" w:sz="4" w:space="0" w:color="auto"/>
            </w:tcBorders>
          </w:tcPr>
          <w:p w14:paraId="16667CCD" w14:textId="77777777" w:rsidR="001F27FF" w:rsidRPr="000F65E8" w:rsidRDefault="001F27FF" w:rsidP="00D902D4">
            <w:pPr>
              <w:jc w:val="both"/>
              <w:rPr>
                <w:rFonts w:asciiTheme="minorHAnsi" w:hAnsiTheme="minorHAnsi" w:cs="Arial"/>
              </w:rPr>
            </w:pPr>
            <w:r w:rsidRPr="000F65E8">
              <w:rPr>
                <w:rFonts w:asciiTheme="minorHAnsi" w:hAnsiTheme="minorHAnsi" w:cs="Arial"/>
              </w:rPr>
              <w:t>- oparte na otwartych standardach oprogramowanie typu, „</w:t>
            </w:r>
            <w:proofErr w:type="spellStart"/>
            <w:r w:rsidRPr="000F65E8">
              <w:rPr>
                <w:rFonts w:asciiTheme="minorHAnsi" w:hAnsiTheme="minorHAnsi" w:cs="Arial"/>
              </w:rPr>
              <w:t>middleware</w:t>
            </w:r>
            <w:proofErr w:type="spellEnd"/>
            <w:r w:rsidRPr="000F65E8">
              <w:rPr>
                <w:rFonts w:asciiTheme="minorHAnsi" w:hAnsiTheme="minorHAnsi" w:cs="Arial"/>
              </w:rPr>
              <w:t xml:space="preserve">”, które dostarcza możliwość bezpiecznego współdziałania (interoperacyjność) aplikacji poprzez interfejsy usług sieciowych (web services). Szyna usługowa zapewnia wymianę informacji pomiędzy aplikacjami opartymi na różnych technologiach, działających na różnych platformach poprzez usługi integracyjne takie jak </w:t>
            </w:r>
            <w:r w:rsidRPr="000F65E8">
              <w:rPr>
                <w:rFonts w:asciiTheme="minorHAnsi" w:hAnsiTheme="minorHAnsi" w:cs="Arial"/>
              </w:rPr>
              <w:lastRenderedPageBreak/>
              <w:t>transformacje i inteligentny routing informacji. Dzięki zastosowaniu takiego rozwiązania usługi mogą być dowolnie konfigurowane, rozszerzane, przemieszczane lub podmieniane bez przerywania pracy systemów biznesowych lub modyfikowania aplikacji.</w:t>
            </w:r>
          </w:p>
        </w:tc>
      </w:tr>
      <w:tr w:rsidR="001F27FF" w:rsidRPr="000F65E8" w14:paraId="686C9612" w14:textId="77777777" w:rsidTr="00E64A73">
        <w:tc>
          <w:tcPr>
            <w:tcW w:w="2263" w:type="dxa"/>
            <w:tcBorders>
              <w:top w:val="single" w:sz="4" w:space="0" w:color="auto"/>
            </w:tcBorders>
          </w:tcPr>
          <w:p w14:paraId="323DDB89" w14:textId="77777777" w:rsidR="001F27FF" w:rsidRPr="000F65E8" w:rsidRDefault="001F27FF" w:rsidP="00D902D4">
            <w:pPr>
              <w:rPr>
                <w:rFonts w:asciiTheme="minorHAnsi" w:hAnsiTheme="minorHAnsi" w:cs="Arial"/>
              </w:rPr>
            </w:pPr>
            <w:r w:rsidRPr="000F65E8">
              <w:rPr>
                <w:rFonts w:asciiTheme="minorHAnsi" w:hAnsiTheme="minorHAnsi" w:cs="Arial"/>
                <w:b/>
              </w:rPr>
              <w:lastRenderedPageBreak/>
              <w:t>ESP</w:t>
            </w:r>
            <w:r w:rsidRPr="000F65E8">
              <w:rPr>
                <w:rFonts w:asciiTheme="minorHAnsi" w:hAnsiTheme="minorHAnsi" w:cs="Arial"/>
              </w:rPr>
              <w:t xml:space="preserve"> </w:t>
            </w:r>
          </w:p>
        </w:tc>
        <w:tc>
          <w:tcPr>
            <w:tcW w:w="6910" w:type="dxa"/>
            <w:tcBorders>
              <w:top w:val="single" w:sz="4" w:space="0" w:color="auto"/>
            </w:tcBorders>
          </w:tcPr>
          <w:p w14:paraId="0A1BD2A4" w14:textId="77777777" w:rsidR="001F27FF" w:rsidRPr="000F65E8" w:rsidRDefault="001F27FF" w:rsidP="00D902D4">
            <w:pPr>
              <w:pStyle w:val="Bezodstpw"/>
              <w:jc w:val="both"/>
              <w:rPr>
                <w:rFonts w:asciiTheme="minorHAnsi" w:hAnsiTheme="minorHAnsi" w:cs="Arial"/>
              </w:rPr>
            </w:pPr>
            <w:r w:rsidRPr="000F65E8">
              <w:rPr>
                <w:rFonts w:asciiTheme="minorHAnsi" w:hAnsiTheme="minorHAnsi" w:cs="Arial"/>
              </w:rPr>
              <w:t>Elektroniczna Skrzynka Podawcza</w:t>
            </w:r>
          </w:p>
        </w:tc>
      </w:tr>
      <w:tr w:rsidR="001F27FF" w:rsidRPr="000F65E8" w14:paraId="4521FE75" w14:textId="77777777" w:rsidTr="00E64A73">
        <w:tc>
          <w:tcPr>
            <w:tcW w:w="2263" w:type="dxa"/>
            <w:tcBorders>
              <w:top w:val="single" w:sz="4" w:space="0" w:color="auto"/>
            </w:tcBorders>
          </w:tcPr>
          <w:p w14:paraId="28C62F18" w14:textId="77777777" w:rsidR="001F27FF" w:rsidRPr="000F65E8" w:rsidRDefault="001F27FF" w:rsidP="00D902D4">
            <w:pPr>
              <w:pStyle w:val="Bezodstpw"/>
              <w:rPr>
                <w:rFonts w:asciiTheme="minorHAnsi" w:hAnsiTheme="minorHAnsi" w:cs="Arial"/>
                <w:b/>
              </w:rPr>
            </w:pPr>
            <w:r w:rsidRPr="000F65E8">
              <w:rPr>
                <w:rFonts w:asciiTheme="minorHAnsi" w:hAnsiTheme="minorHAnsi" w:cs="Arial"/>
                <w:b/>
              </w:rPr>
              <w:t xml:space="preserve">EZD </w:t>
            </w:r>
          </w:p>
        </w:tc>
        <w:tc>
          <w:tcPr>
            <w:tcW w:w="6910" w:type="dxa"/>
            <w:tcBorders>
              <w:top w:val="single" w:sz="4" w:space="0" w:color="auto"/>
            </w:tcBorders>
          </w:tcPr>
          <w:p w14:paraId="56097D8A" w14:textId="77777777" w:rsidR="001F27FF" w:rsidRPr="000F65E8" w:rsidRDefault="001F27FF" w:rsidP="00D902D4">
            <w:pPr>
              <w:jc w:val="both"/>
              <w:rPr>
                <w:rFonts w:asciiTheme="minorHAnsi" w:hAnsiTheme="minorHAnsi" w:cs="Arial"/>
                <w:b/>
              </w:rPr>
            </w:pPr>
            <w:r w:rsidRPr="000F65E8">
              <w:rPr>
                <w:rFonts w:asciiTheme="minorHAnsi" w:hAnsiTheme="minorHAnsi" w:cs="Arial"/>
              </w:rPr>
              <w:t xml:space="preserve">Elektroniczne Zarządzania Dokumentacją. Oprogramowanie dedykowane do wykonywania ewidencji czynności kancelaryjnych w JST w rozumieniu przepisów Instrukcji Kancelaryjnych. Oprogramowanie to realizuje funkcji rejestracji, przechowywanie dokumentów w wersji elektronicznej w repozytoriach oraz ewidencjonowania obiegu korespondencji i spraw w obrębie JST. </w:t>
            </w:r>
          </w:p>
        </w:tc>
      </w:tr>
      <w:tr w:rsidR="001F27FF" w:rsidRPr="000F65E8" w14:paraId="4EFCDCF6" w14:textId="77777777" w:rsidTr="00E64A73">
        <w:tc>
          <w:tcPr>
            <w:tcW w:w="2263" w:type="dxa"/>
            <w:tcBorders>
              <w:top w:val="single" w:sz="4" w:space="0" w:color="auto"/>
            </w:tcBorders>
          </w:tcPr>
          <w:p w14:paraId="442BBADA" w14:textId="77777777" w:rsidR="001F27FF" w:rsidRPr="000F65E8" w:rsidRDefault="001F27FF" w:rsidP="00D902D4">
            <w:pPr>
              <w:pStyle w:val="Bezodstpw"/>
              <w:rPr>
                <w:rFonts w:asciiTheme="minorHAnsi" w:hAnsiTheme="minorHAnsi" w:cs="Arial"/>
                <w:b/>
              </w:rPr>
            </w:pPr>
            <w:proofErr w:type="spellStart"/>
            <w:r w:rsidRPr="000F65E8">
              <w:rPr>
                <w:rFonts w:asciiTheme="minorHAnsi" w:hAnsiTheme="minorHAnsi" w:cs="Arial"/>
                <w:b/>
                <w:color w:val="000000"/>
              </w:rPr>
              <w:t>ePUAP</w:t>
            </w:r>
            <w:proofErr w:type="spellEnd"/>
          </w:p>
        </w:tc>
        <w:tc>
          <w:tcPr>
            <w:tcW w:w="6910" w:type="dxa"/>
            <w:tcBorders>
              <w:top w:val="single" w:sz="4" w:space="0" w:color="auto"/>
            </w:tcBorders>
          </w:tcPr>
          <w:p w14:paraId="5CAC09B2" w14:textId="77777777" w:rsidR="001F27FF" w:rsidRPr="000F65E8" w:rsidRDefault="001F27FF" w:rsidP="00D902D4">
            <w:pPr>
              <w:pStyle w:val="Bezodstpw"/>
              <w:jc w:val="both"/>
              <w:rPr>
                <w:rFonts w:asciiTheme="minorHAnsi" w:hAnsiTheme="minorHAnsi" w:cs="Arial"/>
              </w:rPr>
            </w:pPr>
            <w:r w:rsidRPr="000F65E8">
              <w:rPr>
                <w:rFonts w:asciiTheme="minorHAnsi" w:hAnsiTheme="minorHAnsi" w:cs="Arial"/>
              </w:rPr>
              <w:t xml:space="preserve">Elektroniczna Platforma Usług Administracji Publicznej </w:t>
            </w:r>
            <w:hyperlink r:id="rId9" w:history="1">
              <w:r w:rsidRPr="000F65E8">
                <w:rPr>
                  <w:rStyle w:val="Hipercze"/>
                  <w:rFonts w:asciiTheme="minorHAnsi" w:hAnsiTheme="minorHAnsi" w:cs="Arial"/>
                </w:rPr>
                <w:t>https://epuap.gov.pl</w:t>
              </w:r>
            </w:hyperlink>
          </w:p>
        </w:tc>
      </w:tr>
      <w:tr w:rsidR="001F27FF" w:rsidRPr="000F65E8" w14:paraId="239B5EFE" w14:textId="77777777" w:rsidTr="00E64A73">
        <w:tc>
          <w:tcPr>
            <w:tcW w:w="2263" w:type="dxa"/>
            <w:tcBorders>
              <w:top w:val="single" w:sz="4" w:space="0" w:color="auto"/>
            </w:tcBorders>
          </w:tcPr>
          <w:p w14:paraId="55B5A767" w14:textId="77777777" w:rsidR="001F27FF" w:rsidRPr="000F65E8" w:rsidRDefault="001F27FF" w:rsidP="00D902D4">
            <w:pPr>
              <w:rPr>
                <w:rFonts w:asciiTheme="minorHAnsi" w:hAnsiTheme="minorHAnsi" w:cs="Arial"/>
              </w:rPr>
            </w:pPr>
            <w:r w:rsidRPr="000F65E8">
              <w:rPr>
                <w:rFonts w:asciiTheme="minorHAnsi" w:hAnsiTheme="minorHAnsi" w:cs="Arial"/>
                <w:b/>
              </w:rPr>
              <w:t>Formularz Elektroniczny</w:t>
            </w:r>
            <w:r w:rsidRPr="000F65E8">
              <w:rPr>
                <w:rFonts w:asciiTheme="minorHAnsi" w:hAnsiTheme="minorHAnsi" w:cs="Arial"/>
              </w:rPr>
              <w:t xml:space="preserve"> </w:t>
            </w:r>
          </w:p>
          <w:p w14:paraId="34E3F2AF" w14:textId="77777777" w:rsidR="001F27FF" w:rsidRPr="000F65E8" w:rsidRDefault="001F27FF" w:rsidP="00D902D4">
            <w:pPr>
              <w:pStyle w:val="Bezodstpw"/>
              <w:rPr>
                <w:rFonts w:asciiTheme="minorHAnsi" w:hAnsiTheme="minorHAnsi" w:cs="Arial"/>
                <w:b/>
              </w:rPr>
            </w:pPr>
          </w:p>
        </w:tc>
        <w:tc>
          <w:tcPr>
            <w:tcW w:w="6910" w:type="dxa"/>
            <w:tcBorders>
              <w:top w:val="single" w:sz="4" w:space="0" w:color="auto"/>
            </w:tcBorders>
          </w:tcPr>
          <w:p w14:paraId="27E1FC5E" w14:textId="77777777" w:rsidR="001F27FF" w:rsidRPr="000F65E8" w:rsidRDefault="001F27FF" w:rsidP="00D902D4">
            <w:pPr>
              <w:pStyle w:val="Bezodstpw"/>
              <w:jc w:val="both"/>
              <w:rPr>
                <w:rFonts w:asciiTheme="minorHAnsi" w:hAnsiTheme="minorHAnsi" w:cs="Arial"/>
              </w:rPr>
            </w:pPr>
            <w:r w:rsidRPr="000F65E8">
              <w:rPr>
                <w:rFonts w:asciiTheme="minorHAnsi" w:hAnsiTheme="minorHAnsi" w:cs="Arial"/>
              </w:rPr>
              <w:t>graficzny interfejs użytkownika wystawiany przez oprogramowanie służący do przygotowania wygenerowania dokumentu elektronicznego zgodnego z odpowiadającym mu wzorem dokumentu elektronicznego w rozumieniu przepisów rozporządzenie Prezesa Rady Ministrów z dnia 14 września 2011 roku w sprawie sporządzania pism w postaci dokumentów elektronicznych, doręczania dokumentów elektronicznych oraz udostępniania formularzy, wzorów i kopii dokumentów elektronicznych (Dz.U. z 2011, Nr206, poz.1216).</w:t>
            </w:r>
          </w:p>
        </w:tc>
      </w:tr>
      <w:tr w:rsidR="001F27FF" w:rsidRPr="000F65E8" w14:paraId="123E1113" w14:textId="77777777" w:rsidTr="00E64A73">
        <w:tc>
          <w:tcPr>
            <w:tcW w:w="2263" w:type="dxa"/>
            <w:tcBorders>
              <w:top w:val="single" w:sz="4" w:space="0" w:color="auto"/>
            </w:tcBorders>
          </w:tcPr>
          <w:p w14:paraId="1A97FCA2" w14:textId="77777777" w:rsidR="001F27FF" w:rsidRPr="000F65E8" w:rsidRDefault="001F27FF" w:rsidP="00D902D4">
            <w:pPr>
              <w:pStyle w:val="Bezodstpw"/>
              <w:rPr>
                <w:rFonts w:asciiTheme="minorHAnsi" w:hAnsiTheme="minorHAnsi" w:cs="Arial"/>
                <w:b/>
              </w:rPr>
            </w:pPr>
            <w:r w:rsidRPr="000F65E8">
              <w:rPr>
                <w:rFonts w:asciiTheme="minorHAnsi" w:hAnsiTheme="minorHAnsi" w:cs="Arial"/>
                <w:b/>
              </w:rPr>
              <w:t>Integralność</w:t>
            </w:r>
          </w:p>
        </w:tc>
        <w:tc>
          <w:tcPr>
            <w:tcW w:w="6910" w:type="dxa"/>
            <w:tcBorders>
              <w:top w:val="single" w:sz="4" w:space="0" w:color="auto"/>
            </w:tcBorders>
          </w:tcPr>
          <w:p w14:paraId="53C39BD5" w14:textId="77777777" w:rsidR="001F27FF" w:rsidRPr="000F65E8" w:rsidRDefault="001F27FF" w:rsidP="00D902D4">
            <w:pPr>
              <w:pStyle w:val="Bezodstpw"/>
              <w:jc w:val="both"/>
              <w:rPr>
                <w:rFonts w:asciiTheme="minorHAnsi" w:hAnsiTheme="minorHAnsi" w:cs="Arial"/>
              </w:rPr>
            </w:pPr>
            <w:r w:rsidRPr="000F65E8">
              <w:rPr>
                <w:rFonts w:asciiTheme="minorHAnsi" w:hAnsiTheme="minorHAnsi" w:cs="Arial"/>
              </w:rPr>
              <w:t>właściwość polegająca na tym, że zasób systemu teleinformatycznego nie został zmodyfikowany w sposób nieuprawniony</w:t>
            </w:r>
          </w:p>
        </w:tc>
      </w:tr>
      <w:tr w:rsidR="001F27FF" w:rsidRPr="000F65E8" w14:paraId="70D23840" w14:textId="77777777" w:rsidTr="00E64A73">
        <w:tc>
          <w:tcPr>
            <w:tcW w:w="2263" w:type="dxa"/>
          </w:tcPr>
          <w:p w14:paraId="7221BF72" w14:textId="77777777" w:rsidR="001F27FF" w:rsidRPr="000F65E8" w:rsidRDefault="001F27FF" w:rsidP="00D902D4">
            <w:pPr>
              <w:pStyle w:val="Bezodstpw"/>
              <w:rPr>
                <w:rFonts w:asciiTheme="minorHAnsi" w:hAnsiTheme="minorHAnsi" w:cs="Arial"/>
                <w:b/>
              </w:rPr>
            </w:pPr>
            <w:r w:rsidRPr="000F65E8">
              <w:rPr>
                <w:rFonts w:asciiTheme="minorHAnsi" w:hAnsiTheme="minorHAnsi" w:cs="Arial"/>
                <w:b/>
              </w:rPr>
              <w:t>KPA</w:t>
            </w:r>
          </w:p>
        </w:tc>
        <w:tc>
          <w:tcPr>
            <w:tcW w:w="6910" w:type="dxa"/>
          </w:tcPr>
          <w:p w14:paraId="13BA6570" w14:textId="77777777" w:rsidR="001F27FF" w:rsidRPr="000F65E8" w:rsidRDefault="001F27FF" w:rsidP="00D902D4">
            <w:pPr>
              <w:pStyle w:val="Bezodstpw"/>
              <w:jc w:val="both"/>
              <w:rPr>
                <w:rFonts w:asciiTheme="minorHAnsi" w:hAnsiTheme="minorHAnsi" w:cs="Arial"/>
              </w:rPr>
            </w:pPr>
            <w:r w:rsidRPr="000F65E8">
              <w:rPr>
                <w:rFonts w:asciiTheme="minorHAnsi" w:hAnsiTheme="minorHAnsi" w:cs="Arial"/>
              </w:rPr>
              <w:t>Kodeks Postepowania Administracyjnego</w:t>
            </w:r>
          </w:p>
        </w:tc>
      </w:tr>
      <w:tr w:rsidR="001F27FF" w:rsidRPr="000F65E8" w14:paraId="57530B2C" w14:textId="77777777" w:rsidTr="00E64A73">
        <w:tc>
          <w:tcPr>
            <w:tcW w:w="2263" w:type="dxa"/>
          </w:tcPr>
          <w:p w14:paraId="4BC4E2CA" w14:textId="77777777" w:rsidR="001F27FF" w:rsidRPr="000F65E8" w:rsidRDefault="001F27FF" w:rsidP="00D902D4">
            <w:pPr>
              <w:rPr>
                <w:rFonts w:asciiTheme="minorHAnsi" w:hAnsiTheme="minorHAnsi" w:cs="Arial"/>
              </w:rPr>
            </w:pPr>
            <w:r w:rsidRPr="000F65E8">
              <w:rPr>
                <w:rFonts w:asciiTheme="minorHAnsi" w:hAnsiTheme="minorHAnsi" w:cs="Arial"/>
                <w:b/>
              </w:rPr>
              <w:t>Okno Serwisowe</w:t>
            </w:r>
            <w:r w:rsidRPr="000F65E8">
              <w:rPr>
                <w:rFonts w:asciiTheme="minorHAnsi" w:hAnsiTheme="minorHAnsi" w:cs="Arial"/>
              </w:rPr>
              <w:t xml:space="preserve"> </w:t>
            </w:r>
          </w:p>
        </w:tc>
        <w:tc>
          <w:tcPr>
            <w:tcW w:w="6910" w:type="dxa"/>
          </w:tcPr>
          <w:p w14:paraId="5B3D3CD1" w14:textId="77777777" w:rsidR="001F27FF" w:rsidRPr="000F65E8" w:rsidRDefault="001F27FF" w:rsidP="00D902D4">
            <w:pPr>
              <w:pStyle w:val="Bezodstpw"/>
              <w:jc w:val="both"/>
              <w:rPr>
                <w:rFonts w:asciiTheme="minorHAnsi" w:hAnsiTheme="minorHAnsi" w:cs="Arial"/>
              </w:rPr>
            </w:pPr>
            <w:r w:rsidRPr="000F65E8">
              <w:rPr>
                <w:rFonts w:asciiTheme="minorHAnsi" w:hAnsiTheme="minorHAnsi" w:cs="Arial"/>
              </w:rPr>
              <w:t>Okienko od 8:00 do 16:00 w dni robocze Zamawiającego.</w:t>
            </w:r>
          </w:p>
        </w:tc>
      </w:tr>
      <w:tr w:rsidR="001F27FF" w:rsidRPr="000F65E8" w14:paraId="191E56F3" w14:textId="77777777" w:rsidTr="00E64A73">
        <w:tc>
          <w:tcPr>
            <w:tcW w:w="2263" w:type="dxa"/>
          </w:tcPr>
          <w:p w14:paraId="27E06A62" w14:textId="77777777" w:rsidR="001F27FF" w:rsidRPr="000F65E8" w:rsidRDefault="001F27FF" w:rsidP="00D902D4">
            <w:pPr>
              <w:rPr>
                <w:rFonts w:asciiTheme="minorHAnsi" w:hAnsiTheme="minorHAnsi" w:cs="Arial"/>
              </w:rPr>
            </w:pPr>
            <w:r w:rsidRPr="000F65E8">
              <w:rPr>
                <w:rFonts w:asciiTheme="minorHAnsi" w:hAnsiTheme="minorHAnsi" w:cs="Arial"/>
                <w:b/>
              </w:rPr>
              <w:t xml:space="preserve">PKI </w:t>
            </w:r>
          </w:p>
        </w:tc>
        <w:tc>
          <w:tcPr>
            <w:tcW w:w="6910" w:type="dxa"/>
          </w:tcPr>
          <w:p w14:paraId="675DEB72" w14:textId="77777777" w:rsidR="001F27FF" w:rsidRPr="000F65E8" w:rsidRDefault="001F27FF" w:rsidP="00D902D4">
            <w:pPr>
              <w:pStyle w:val="Bezodstpw"/>
              <w:jc w:val="both"/>
              <w:rPr>
                <w:rFonts w:asciiTheme="minorHAnsi" w:hAnsiTheme="minorHAnsi" w:cs="Arial"/>
              </w:rPr>
            </w:pPr>
            <w:r w:rsidRPr="000F65E8">
              <w:rPr>
                <w:rFonts w:asciiTheme="minorHAnsi" w:hAnsiTheme="minorHAnsi" w:cs="Arial"/>
              </w:rPr>
              <w:t>Infrastruktura Klucza Publicznego</w:t>
            </w:r>
          </w:p>
        </w:tc>
      </w:tr>
      <w:tr w:rsidR="001F27FF" w:rsidRPr="000F65E8" w14:paraId="0B0EE265" w14:textId="77777777" w:rsidTr="00E64A73">
        <w:tc>
          <w:tcPr>
            <w:tcW w:w="2263" w:type="dxa"/>
          </w:tcPr>
          <w:p w14:paraId="3BFA5649" w14:textId="77777777" w:rsidR="001F27FF" w:rsidRPr="000F65E8" w:rsidRDefault="001F27FF" w:rsidP="00D902D4">
            <w:pPr>
              <w:rPr>
                <w:rFonts w:asciiTheme="minorHAnsi" w:hAnsiTheme="minorHAnsi" w:cs="Arial"/>
              </w:rPr>
            </w:pPr>
            <w:r w:rsidRPr="000F65E8">
              <w:rPr>
                <w:rFonts w:asciiTheme="minorHAnsi" w:hAnsiTheme="minorHAnsi" w:cs="Arial"/>
                <w:b/>
              </w:rPr>
              <w:t xml:space="preserve">PZ </w:t>
            </w:r>
            <w:proofErr w:type="spellStart"/>
            <w:r w:rsidRPr="000F65E8">
              <w:rPr>
                <w:rFonts w:asciiTheme="minorHAnsi" w:hAnsiTheme="minorHAnsi" w:cs="Arial"/>
                <w:b/>
              </w:rPr>
              <w:t>ePUAP</w:t>
            </w:r>
            <w:proofErr w:type="spellEnd"/>
            <w:r w:rsidRPr="000F65E8">
              <w:rPr>
                <w:rFonts w:asciiTheme="minorHAnsi" w:hAnsiTheme="minorHAnsi" w:cs="Arial"/>
                <w:b/>
              </w:rPr>
              <w:t xml:space="preserve"> </w:t>
            </w:r>
          </w:p>
        </w:tc>
        <w:tc>
          <w:tcPr>
            <w:tcW w:w="6910" w:type="dxa"/>
          </w:tcPr>
          <w:p w14:paraId="0DCCF63B" w14:textId="77777777" w:rsidR="001F27FF" w:rsidRPr="000F65E8" w:rsidRDefault="001F27FF" w:rsidP="00D902D4">
            <w:pPr>
              <w:pStyle w:val="Bezodstpw"/>
              <w:jc w:val="both"/>
              <w:rPr>
                <w:rFonts w:asciiTheme="minorHAnsi" w:hAnsiTheme="minorHAnsi" w:cs="Arial"/>
              </w:rPr>
            </w:pPr>
            <w:r w:rsidRPr="000F65E8">
              <w:rPr>
                <w:rFonts w:asciiTheme="minorHAnsi" w:hAnsiTheme="minorHAnsi" w:cs="Arial"/>
              </w:rPr>
              <w:t xml:space="preserve">Profil Zaufany </w:t>
            </w:r>
            <w:proofErr w:type="spellStart"/>
            <w:r w:rsidRPr="000F65E8">
              <w:rPr>
                <w:rFonts w:asciiTheme="minorHAnsi" w:hAnsiTheme="minorHAnsi" w:cs="Arial"/>
              </w:rPr>
              <w:t>ePUAP</w:t>
            </w:r>
            <w:proofErr w:type="spellEnd"/>
          </w:p>
        </w:tc>
      </w:tr>
      <w:tr w:rsidR="001F27FF" w:rsidRPr="000F65E8" w14:paraId="78898E82" w14:textId="77777777" w:rsidTr="00E64A73">
        <w:tc>
          <w:tcPr>
            <w:tcW w:w="2263" w:type="dxa"/>
          </w:tcPr>
          <w:p w14:paraId="550FEF91" w14:textId="77777777" w:rsidR="001F27FF" w:rsidRPr="000F65E8" w:rsidRDefault="001F27FF" w:rsidP="00D902D4">
            <w:pPr>
              <w:pStyle w:val="Bezodstpw"/>
              <w:rPr>
                <w:rFonts w:asciiTheme="minorHAnsi" w:hAnsiTheme="minorHAnsi" w:cs="Arial"/>
              </w:rPr>
            </w:pPr>
            <w:r w:rsidRPr="000F65E8">
              <w:rPr>
                <w:rFonts w:asciiTheme="minorHAnsi" w:hAnsiTheme="minorHAnsi" w:cs="Arial"/>
                <w:b/>
              </w:rPr>
              <w:t>System</w:t>
            </w:r>
            <w:r w:rsidRPr="000F65E8">
              <w:rPr>
                <w:rFonts w:asciiTheme="minorHAnsi" w:hAnsiTheme="minorHAnsi" w:cs="Arial"/>
              </w:rPr>
              <w:t xml:space="preserve"> </w:t>
            </w:r>
          </w:p>
        </w:tc>
        <w:tc>
          <w:tcPr>
            <w:tcW w:w="6910" w:type="dxa"/>
          </w:tcPr>
          <w:p w14:paraId="5F667453" w14:textId="77777777" w:rsidR="001F27FF" w:rsidRPr="000F65E8" w:rsidRDefault="001F27FF" w:rsidP="00D902D4">
            <w:pPr>
              <w:pStyle w:val="Bezodstpw"/>
              <w:jc w:val="both"/>
              <w:rPr>
                <w:rFonts w:asciiTheme="minorHAnsi" w:hAnsiTheme="minorHAnsi" w:cs="Arial"/>
              </w:rPr>
            </w:pPr>
            <w:r w:rsidRPr="000F65E8">
              <w:rPr>
                <w:rFonts w:asciiTheme="minorHAnsi" w:hAnsiTheme="minorHAnsi" w:cs="Arial"/>
              </w:rPr>
              <w:t>System obejmujący łącznie Platformę systemowo-sprzętową, Oprogramowania aplikacyjne</w:t>
            </w:r>
          </w:p>
        </w:tc>
      </w:tr>
      <w:tr w:rsidR="001F27FF" w:rsidRPr="000F65E8" w14:paraId="1F356B36" w14:textId="77777777" w:rsidTr="00E64A73">
        <w:tc>
          <w:tcPr>
            <w:tcW w:w="2263" w:type="dxa"/>
          </w:tcPr>
          <w:p w14:paraId="502D02D1" w14:textId="77777777" w:rsidR="001F27FF" w:rsidRPr="000F65E8" w:rsidRDefault="001F27FF" w:rsidP="00D902D4">
            <w:pPr>
              <w:rPr>
                <w:rFonts w:asciiTheme="minorHAnsi" w:hAnsiTheme="minorHAnsi" w:cs="Arial"/>
              </w:rPr>
            </w:pPr>
            <w:r w:rsidRPr="000F65E8">
              <w:rPr>
                <w:rFonts w:asciiTheme="minorHAnsi" w:hAnsiTheme="minorHAnsi" w:cs="Arial"/>
                <w:b/>
              </w:rPr>
              <w:t>Użytkownik</w:t>
            </w:r>
            <w:r w:rsidRPr="000F65E8">
              <w:rPr>
                <w:rFonts w:asciiTheme="minorHAnsi" w:hAnsiTheme="minorHAnsi" w:cs="Arial"/>
              </w:rPr>
              <w:t xml:space="preserve"> </w:t>
            </w:r>
          </w:p>
          <w:p w14:paraId="69D1F3D9" w14:textId="77777777" w:rsidR="001F27FF" w:rsidRPr="000F65E8" w:rsidRDefault="001F27FF" w:rsidP="00D902D4">
            <w:pPr>
              <w:pStyle w:val="Bezodstpw"/>
              <w:jc w:val="center"/>
              <w:rPr>
                <w:rFonts w:asciiTheme="minorHAnsi" w:hAnsiTheme="minorHAnsi" w:cs="Arial"/>
                <w:b/>
              </w:rPr>
            </w:pPr>
          </w:p>
        </w:tc>
        <w:tc>
          <w:tcPr>
            <w:tcW w:w="6910" w:type="dxa"/>
          </w:tcPr>
          <w:p w14:paraId="3684C990" w14:textId="77777777" w:rsidR="001F27FF" w:rsidRPr="000F65E8" w:rsidRDefault="001F27FF" w:rsidP="00D902D4">
            <w:pPr>
              <w:pStyle w:val="Bezodstpw"/>
              <w:jc w:val="both"/>
              <w:rPr>
                <w:rFonts w:asciiTheme="minorHAnsi" w:hAnsiTheme="minorHAnsi" w:cs="Arial"/>
              </w:rPr>
            </w:pPr>
            <w:r w:rsidRPr="000F65E8">
              <w:rPr>
                <w:rFonts w:asciiTheme="minorHAnsi" w:hAnsiTheme="minorHAnsi" w:cs="Arial"/>
              </w:rPr>
              <w:t>Osoba, która jest pracownikiem Zamawiającego, posiada swój unikalny login i hasło i wykonuje za pomocą EZD lub systemu zasilającego.</w:t>
            </w:r>
          </w:p>
        </w:tc>
      </w:tr>
      <w:tr w:rsidR="001F27FF" w:rsidRPr="000F65E8" w14:paraId="7E12D56C" w14:textId="77777777" w:rsidTr="00E64A73">
        <w:tc>
          <w:tcPr>
            <w:tcW w:w="2263" w:type="dxa"/>
          </w:tcPr>
          <w:p w14:paraId="5F5EBE8C" w14:textId="77777777" w:rsidR="001F27FF" w:rsidRPr="000F65E8" w:rsidRDefault="001F27FF" w:rsidP="00D902D4">
            <w:pPr>
              <w:rPr>
                <w:rFonts w:asciiTheme="minorHAnsi" w:hAnsiTheme="minorHAnsi" w:cs="Arial"/>
              </w:rPr>
            </w:pPr>
            <w:r w:rsidRPr="000F65E8">
              <w:rPr>
                <w:rFonts w:asciiTheme="minorHAnsi" w:hAnsiTheme="minorHAnsi" w:cs="Arial"/>
                <w:b/>
              </w:rPr>
              <w:t>Wada</w:t>
            </w:r>
          </w:p>
          <w:p w14:paraId="50C0E915" w14:textId="77777777" w:rsidR="001F27FF" w:rsidRPr="000F65E8" w:rsidRDefault="001F27FF" w:rsidP="00D902D4">
            <w:pPr>
              <w:pStyle w:val="Bezodstpw"/>
              <w:rPr>
                <w:rFonts w:asciiTheme="minorHAnsi" w:hAnsiTheme="minorHAnsi" w:cs="Arial"/>
                <w:b/>
              </w:rPr>
            </w:pPr>
          </w:p>
        </w:tc>
        <w:tc>
          <w:tcPr>
            <w:tcW w:w="6910" w:type="dxa"/>
          </w:tcPr>
          <w:p w14:paraId="13BABDDF" w14:textId="77777777" w:rsidR="001F27FF" w:rsidRPr="000F65E8" w:rsidRDefault="001F27FF" w:rsidP="00D902D4">
            <w:pPr>
              <w:pStyle w:val="Bezodstpw"/>
              <w:jc w:val="both"/>
              <w:rPr>
                <w:rFonts w:asciiTheme="minorHAnsi" w:hAnsiTheme="minorHAnsi" w:cs="Arial"/>
              </w:rPr>
            </w:pPr>
            <w:r w:rsidRPr="000F65E8">
              <w:rPr>
                <w:rFonts w:asciiTheme="minorHAnsi" w:hAnsiTheme="minorHAnsi" w:cs="Arial"/>
              </w:rPr>
              <w:t>Zakłócenie działania oprogramowania, sprzętu polegające na nienależytym działaniu jego części, nie ograniczające działania całego Systemu; nie mające istotnego wpływu na zastosowanie Systemu i nie będące Awarią lub Błędem</w:t>
            </w:r>
          </w:p>
        </w:tc>
      </w:tr>
      <w:tr w:rsidR="001F27FF" w:rsidRPr="000F65E8" w14:paraId="52E8F162" w14:textId="77777777" w:rsidTr="00E64A73">
        <w:tc>
          <w:tcPr>
            <w:tcW w:w="2263" w:type="dxa"/>
          </w:tcPr>
          <w:p w14:paraId="33928007" w14:textId="77777777" w:rsidR="001F27FF" w:rsidRPr="000F65E8" w:rsidRDefault="001F27FF" w:rsidP="00D902D4">
            <w:pPr>
              <w:rPr>
                <w:rFonts w:asciiTheme="minorHAnsi" w:hAnsiTheme="minorHAnsi" w:cs="Arial"/>
              </w:rPr>
            </w:pPr>
            <w:r w:rsidRPr="000F65E8">
              <w:rPr>
                <w:rFonts w:asciiTheme="minorHAnsi" w:hAnsiTheme="minorHAnsi" w:cs="Arial"/>
                <w:b/>
              </w:rPr>
              <w:t xml:space="preserve">Web Service </w:t>
            </w:r>
          </w:p>
          <w:p w14:paraId="164666AF" w14:textId="77777777" w:rsidR="001F27FF" w:rsidRPr="000F65E8" w:rsidRDefault="001F27FF" w:rsidP="00D902D4">
            <w:pPr>
              <w:pStyle w:val="Bezodstpw"/>
              <w:rPr>
                <w:rFonts w:asciiTheme="minorHAnsi" w:hAnsiTheme="minorHAnsi" w:cs="Arial"/>
                <w:b/>
              </w:rPr>
            </w:pPr>
          </w:p>
        </w:tc>
        <w:tc>
          <w:tcPr>
            <w:tcW w:w="6910" w:type="dxa"/>
          </w:tcPr>
          <w:p w14:paraId="25DE0EC2" w14:textId="77777777" w:rsidR="001F27FF" w:rsidRPr="000F65E8" w:rsidRDefault="001F27FF" w:rsidP="00D902D4">
            <w:pPr>
              <w:jc w:val="both"/>
              <w:rPr>
                <w:rFonts w:asciiTheme="minorHAnsi" w:hAnsiTheme="minorHAnsi" w:cs="Arial"/>
                <w:color w:val="0D0D0D" w:themeColor="text1" w:themeTint="F2"/>
              </w:rPr>
            </w:pPr>
            <w:r w:rsidRPr="000F65E8">
              <w:rPr>
                <w:rFonts w:asciiTheme="minorHAnsi" w:hAnsiTheme="minorHAnsi" w:cs="Arial"/>
              </w:rPr>
              <w:t>Usługa sieciowa dostarczająca określoną funkcjonalność poprzez sieci Internet, niezależnie od platformy sprzętowej i implementacji.</w:t>
            </w:r>
          </w:p>
        </w:tc>
      </w:tr>
      <w:tr w:rsidR="001F27FF" w:rsidRPr="000F65E8" w14:paraId="411FA86F" w14:textId="77777777" w:rsidTr="00E64A73">
        <w:tc>
          <w:tcPr>
            <w:tcW w:w="2263" w:type="dxa"/>
          </w:tcPr>
          <w:p w14:paraId="4D810C53" w14:textId="77777777" w:rsidR="001F27FF" w:rsidRPr="000F65E8" w:rsidRDefault="001F27FF" w:rsidP="00D902D4">
            <w:pPr>
              <w:rPr>
                <w:rFonts w:asciiTheme="minorHAnsi" w:hAnsiTheme="minorHAnsi" w:cs="Arial"/>
              </w:rPr>
            </w:pPr>
            <w:r w:rsidRPr="000F65E8">
              <w:rPr>
                <w:rFonts w:asciiTheme="minorHAnsi" w:hAnsiTheme="minorHAnsi" w:cs="Arial"/>
                <w:b/>
              </w:rPr>
              <w:t>Zdalny dostęp</w:t>
            </w:r>
            <w:r w:rsidRPr="000F65E8">
              <w:rPr>
                <w:rFonts w:asciiTheme="minorHAnsi" w:hAnsiTheme="minorHAnsi" w:cs="Arial"/>
              </w:rPr>
              <w:t xml:space="preserve"> </w:t>
            </w:r>
          </w:p>
          <w:p w14:paraId="6AC2B02E" w14:textId="77777777" w:rsidR="001F27FF" w:rsidRPr="000F65E8" w:rsidRDefault="001F27FF" w:rsidP="00D902D4">
            <w:pPr>
              <w:pStyle w:val="Bezodstpw"/>
              <w:rPr>
                <w:rFonts w:asciiTheme="minorHAnsi" w:hAnsiTheme="minorHAnsi" w:cs="Arial"/>
                <w:b/>
              </w:rPr>
            </w:pPr>
          </w:p>
        </w:tc>
        <w:tc>
          <w:tcPr>
            <w:tcW w:w="6910" w:type="dxa"/>
          </w:tcPr>
          <w:p w14:paraId="49EDC15B" w14:textId="77777777" w:rsidR="001F27FF" w:rsidRPr="000F65E8" w:rsidRDefault="001F27FF" w:rsidP="00D902D4">
            <w:pPr>
              <w:pStyle w:val="Bezodstpw"/>
              <w:jc w:val="both"/>
              <w:rPr>
                <w:rFonts w:asciiTheme="minorHAnsi" w:hAnsiTheme="minorHAnsi" w:cs="Arial"/>
              </w:rPr>
            </w:pPr>
            <w:r w:rsidRPr="000F65E8">
              <w:rPr>
                <w:rFonts w:asciiTheme="minorHAnsi" w:hAnsiTheme="minorHAnsi" w:cs="Arial"/>
              </w:rPr>
              <w:t>możliwość realizacji usług wsparcia, wdrożenia i gwarancji związanych z systemem z dowolnego miejsca za pośrednictwem bezpiecznego połączenia internetowego.</w:t>
            </w:r>
          </w:p>
        </w:tc>
      </w:tr>
      <w:tr w:rsidR="001F27FF" w:rsidRPr="0015618D" w14:paraId="47B292ED" w14:textId="77777777" w:rsidTr="00E64A73">
        <w:tc>
          <w:tcPr>
            <w:tcW w:w="2263" w:type="dxa"/>
          </w:tcPr>
          <w:p w14:paraId="768D8522" w14:textId="77777777" w:rsidR="001F27FF" w:rsidRPr="000F65E8" w:rsidRDefault="001F27FF" w:rsidP="00D902D4">
            <w:pPr>
              <w:rPr>
                <w:rFonts w:asciiTheme="minorHAnsi" w:hAnsiTheme="minorHAnsi" w:cs="Arial"/>
              </w:rPr>
            </w:pPr>
            <w:r w:rsidRPr="000F65E8">
              <w:rPr>
                <w:rFonts w:asciiTheme="minorHAnsi" w:hAnsiTheme="minorHAnsi" w:cs="Arial"/>
                <w:b/>
              </w:rPr>
              <w:t>XML</w:t>
            </w:r>
            <w:r w:rsidRPr="000F65E8">
              <w:rPr>
                <w:rFonts w:asciiTheme="minorHAnsi" w:hAnsiTheme="minorHAnsi" w:cs="Arial"/>
              </w:rPr>
              <w:t xml:space="preserve"> </w:t>
            </w:r>
          </w:p>
          <w:p w14:paraId="2E396F40" w14:textId="77777777" w:rsidR="001F27FF" w:rsidRPr="000F65E8" w:rsidRDefault="001F27FF" w:rsidP="00D902D4">
            <w:pPr>
              <w:pStyle w:val="Bezodstpw"/>
              <w:rPr>
                <w:rFonts w:asciiTheme="minorHAnsi" w:hAnsiTheme="minorHAnsi" w:cs="Arial"/>
                <w:b/>
              </w:rPr>
            </w:pPr>
          </w:p>
        </w:tc>
        <w:tc>
          <w:tcPr>
            <w:tcW w:w="6910" w:type="dxa"/>
          </w:tcPr>
          <w:p w14:paraId="6C6DB480" w14:textId="77777777" w:rsidR="001F27FF" w:rsidRPr="0015618D" w:rsidRDefault="001F27FF" w:rsidP="00D902D4">
            <w:pPr>
              <w:pStyle w:val="Bezodstpw"/>
              <w:jc w:val="both"/>
              <w:rPr>
                <w:rFonts w:asciiTheme="minorHAnsi" w:hAnsiTheme="minorHAnsi" w:cs="Arial"/>
              </w:rPr>
            </w:pPr>
            <w:r w:rsidRPr="000F65E8">
              <w:rPr>
                <w:rFonts w:asciiTheme="minorHAnsi" w:hAnsiTheme="minorHAnsi" w:cs="Arial"/>
              </w:rPr>
              <w:t>Format XML jest to obecnie powszechnie uznany standard publiczny, umożliwiający wymianę danych między różnymi systemami.</w:t>
            </w:r>
          </w:p>
        </w:tc>
      </w:tr>
      <w:tr w:rsidR="00E64A73" w:rsidRPr="00624C98" w14:paraId="17D53E62" w14:textId="77777777" w:rsidTr="00E64A73">
        <w:tc>
          <w:tcPr>
            <w:tcW w:w="2263" w:type="dxa"/>
          </w:tcPr>
          <w:p w14:paraId="57AC32C7" w14:textId="77777777" w:rsidR="00E64A73" w:rsidRPr="00624C98" w:rsidRDefault="00E64A73" w:rsidP="000F10B7">
            <w:pPr>
              <w:rPr>
                <w:rFonts w:asciiTheme="minorHAnsi" w:hAnsiTheme="minorHAnsi" w:cs="Tahoma"/>
                <w:b/>
                <w:sz w:val="22"/>
                <w:szCs w:val="22"/>
              </w:rPr>
            </w:pPr>
            <w:proofErr w:type="spellStart"/>
            <w:r w:rsidRPr="00624C98">
              <w:rPr>
                <w:rFonts w:asciiTheme="minorHAnsi" w:hAnsiTheme="minorHAnsi" w:cs="Tahoma"/>
                <w:b/>
                <w:sz w:val="22"/>
                <w:szCs w:val="22"/>
              </w:rPr>
              <w:t>EGiB</w:t>
            </w:r>
            <w:proofErr w:type="spellEnd"/>
          </w:p>
        </w:tc>
        <w:tc>
          <w:tcPr>
            <w:tcW w:w="6910" w:type="dxa"/>
          </w:tcPr>
          <w:p w14:paraId="0424EE43" w14:textId="77777777" w:rsidR="00E64A73" w:rsidRPr="00624C98" w:rsidRDefault="00E64A73" w:rsidP="000F10B7">
            <w:pPr>
              <w:rPr>
                <w:rFonts w:asciiTheme="minorHAnsi" w:hAnsiTheme="minorHAnsi" w:cs="Tahoma"/>
                <w:sz w:val="22"/>
                <w:szCs w:val="22"/>
              </w:rPr>
            </w:pPr>
            <w:r w:rsidRPr="00624C98">
              <w:rPr>
                <w:rFonts w:asciiTheme="minorHAnsi" w:hAnsiTheme="minorHAnsi" w:cs="Tahoma"/>
                <w:sz w:val="22"/>
                <w:szCs w:val="22"/>
              </w:rPr>
              <w:t xml:space="preserve">Ewidencja gruntów i budynków, o której mowa w ustawie z dnia 17 maja 1989 r. – Prawo geodezyjne i kartograficzne </w:t>
            </w:r>
          </w:p>
        </w:tc>
      </w:tr>
      <w:tr w:rsidR="00E64A73" w:rsidRPr="00624C98" w14:paraId="301DB36C" w14:textId="77777777" w:rsidTr="00E64A73">
        <w:tc>
          <w:tcPr>
            <w:tcW w:w="2263" w:type="dxa"/>
          </w:tcPr>
          <w:p w14:paraId="6AC6F85C" w14:textId="77777777" w:rsidR="00E64A73" w:rsidRPr="00624C98" w:rsidRDefault="00E64A73" w:rsidP="000F10B7">
            <w:pPr>
              <w:rPr>
                <w:rFonts w:asciiTheme="minorHAnsi" w:hAnsiTheme="minorHAnsi" w:cs="Tahoma"/>
                <w:b/>
                <w:sz w:val="22"/>
                <w:szCs w:val="22"/>
              </w:rPr>
            </w:pPr>
            <w:proofErr w:type="spellStart"/>
            <w:r w:rsidRPr="00624C98">
              <w:rPr>
                <w:rFonts w:asciiTheme="minorHAnsi" w:hAnsiTheme="minorHAnsi" w:cs="Tahoma"/>
                <w:b/>
                <w:sz w:val="22"/>
                <w:szCs w:val="22"/>
              </w:rPr>
              <w:t>GUGiK</w:t>
            </w:r>
            <w:proofErr w:type="spellEnd"/>
          </w:p>
        </w:tc>
        <w:tc>
          <w:tcPr>
            <w:tcW w:w="6910" w:type="dxa"/>
          </w:tcPr>
          <w:p w14:paraId="6E32DB8D" w14:textId="77777777" w:rsidR="00E64A73" w:rsidRPr="00624C98" w:rsidRDefault="00E64A73" w:rsidP="000F10B7">
            <w:pPr>
              <w:rPr>
                <w:rFonts w:asciiTheme="minorHAnsi" w:hAnsiTheme="minorHAnsi" w:cs="Tahoma"/>
                <w:sz w:val="22"/>
                <w:szCs w:val="22"/>
              </w:rPr>
            </w:pPr>
            <w:r w:rsidRPr="00624C98">
              <w:rPr>
                <w:rFonts w:asciiTheme="minorHAnsi" w:hAnsiTheme="minorHAnsi" w:cs="Tahoma"/>
                <w:sz w:val="22"/>
                <w:szCs w:val="22"/>
              </w:rPr>
              <w:t>Główny Urząd Geodezji i Kartografii</w:t>
            </w:r>
          </w:p>
        </w:tc>
      </w:tr>
      <w:tr w:rsidR="00E64A73" w:rsidRPr="00624C98" w14:paraId="70A0C7E1" w14:textId="77777777" w:rsidTr="00E64A73">
        <w:tc>
          <w:tcPr>
            <w:tcW w:w="2263" w:type="dxa"/>
          </w:tcPr>
          <w:p w14:paraId="7E79122B" w14:textId="77777777" w:rsidR="00E64A73" w:rsidRPr="00624C98" w:rsidRDefault="00E64A73" w:rsidP="000F10B7">
            <w:pPr>
              <w:rPr>
                <w:rFonts w:asciiTheme="minorHAnsi" w:hAnsiTheme="minorHAnsi" w:cs="Tahoma"/>
                <w:b/>
                <w:sz w:val="22"/>
                <w:szCs w:val="22"/>
              </w:rPr>
            </w:pPr>
            <w:r w:rsidRPr="00624C98">
              <w:rPr>
                <w:rFonts w:asciiTheme="minorHAnsi" w:hAnsiTheme="minorHAnsi" w:cs="Tahoma"/>
                <w:b/>
                <w:sz w:val="22"/>
                <w:szCs w:val="22"/>
              </w:rPr>
              <w:t>JST</w:t>
            </w:r>
          </w:p>
        </w:tc>
        <w:tc>
          <w:tcPr>
            <w:tcW w:w="6910" w:type="dxa"/>
          </w:tcPr>
          <w:p w14:paraId="05BAF6F5" w14:textId="77777777" w:rsidR="00E64A73" w:rsidRPr="00624C98" w:rsidRDefault="00E64A73" w:rsidP="000F10B7">
            <w:pPr>
              <w:rPr>
                <w:rFonts w:asciiTheme="minorHAnsi" w:hAnsiTheme="minorHAnsi" w:cs="Tahoma"/>
                <w:sz w:val="22"/>
                <w:szCs w:val="22"/>
              </w:rPr>
            </w:pPr>
            <w:r w:rsidRPr="00624C98">
              <w:rPr>
                <w:rFonts w:asciiTheme="minorHAnsi" w:hAnsiTheme="minorHAnsi" w:cs="Tahoma"/>
                <w:sz w:val="22"/>
                <w:szCs w:val="22"/>
              </w:rPr>
              <w:t>Jednostka Samorządu Terytorialnego</w:t>
            </w:r>
          </w:p>
        </w:tc>
      </w:tr>
      <w:tr w:rsidR="00E64A73" w:rsidRPr="00624C98" w14:paraId="30A675DF" w14:textId="77777777" w:rsidTr="00E64A73">
        <w:tc>
          <w:tcPr>
            <w:tcW w:w="2263" w:type="dxa"/>
          </w:tcPr>
          <w:p w14:paraId="40A790F2" w14:textId="77777777" w:rsidR="00E64A73" w:rsidRPr="00624C98" w:rsidRDefault="00E64A73" w:rsidP="000F10B7">
            <w:pPr>
              <w:rPr>
                <w:rFonts w:asciiTheme="minorHAnsi" w:hAnsiTheme="minorHAnsi" w:cs="Tahoma"/>
                <w:b/>
                <w:sz w:val="22"/>
                <w:szCs w:val="22"/>
              </w:rPr>
            </w:pPr>
            <w:r w:rsidRPr="00624C98">
              <w:rPr>
                <w:rFonts w:asciiTheme="minorHAnsi" w:hAnsiTheme="minorHAnsi" w:cs="Tahoma"/>
                <w:b/>
                <w:sz w:val="22"/>
                <w:szCs w:val="22"/>
              </w:rPr>
              <w:t>OPZ</w:t>
            </w:r>
          </w:p>
        </w:tc>
        <w:tc>
          <w:tcPr>
            <w:tcW w:w="6910" w:type="dxa"/>
          </w:tcPr>
          <w:p w14:paraId="77707787" w14:textId="77777777" w:rsidR="00E64A73" w:rsidRPr="00624C98" w:rsidRDefault="00E64A73" w:rsidP="000F10B7">
            <w:pPr>
              <w:rPr>
                <w:rFonts w:asciiTheme="minorHAnsi" w:hAnsiTheme="minorHAnsi" w:cs="Tahoma"/>
                <w:sz w:val="22"/>
                <w:szCs w:val="22"/>
              </w:rPr>
            </w:pPr>
            <w:r w:rsidRPr="00624C98">
              <w:rPr>
                <w:rFonts w:asciiTheme="minorHAnsi" w:hAnsiTheme="minorHAnsi" w:cs="Tahoma"/>
                <w:sz w:val="22"/>
                <w:szCs w:val="22"/>
              </w:rPr>
              <w:t>Opis przedmiotu zamówienia</w:t>
            </w:r>
          </w:p>
        </w:tc>
      </w:tr>
      <w:tr w:rsidR="00E64A73" w:rsidRPr="00624C98" w14:paraId="0BCB05C0" w14:textId="77777777" w:rsidTr="00E64A73">
        <w:tc>
          <w:tcPr>
            <w:tcW w:w="2263" w:type="dxa"/>
          </w:tcPr>
          <w:p w14:paraId="7D04C15A" w14:textId="77777777" w:rsidR="00E64A73" w:rsidRPr="00624C98" w:rsidRDefault="00E64A73" w:rsidP="000F10B7">
            <w:pPr>
              <w:rPr>
                <w:rFonts w:asciiTheme="minorHAnsi" w:hAnsiTheme="minorHAnsi" w:cs="Tahoma"/>
                <w:b/>
                <w:sz w:val="22"/>
                <w:szCs w:val="22"/>
              </w:rPr>
            </w:pPr>
            <w:r w:rsidRPr="00624C98">
              <w:rPr>
                <w:rFonts w:asciiTheme="minorHAnsi" w:hAnsiTheme="minorHAnsi" w:cs="Tahoma"/>
                <w:b/>
                <w:sz w:val="22"/>
                <w:szCs w:val="22"/>
              </w:rPr>
              <w:t>Przedstawiciel JST</w:t>
            </w:r>
          </w:p>
        </w:tc>
        <w:tc>
          <w:tcPr>
            <w:tcW w:w="6910" w:type="dxa"/>
          </w:tcPr>
          <w:p w14:paraId="3A7A95A1" w14:textId="77777777" w:rsidR="00E64A73" w:rsidRPr="00624C98" w:rsidRDefault="00E64A73" w:rsidP="000F10B7">
            <w:pPr>
              <w:jc w:val="both"/>
              <w:rPr>
                <w:rFonts w:asciiTheme="minorHAnsi" w:hAnsiTheme="minorHAnsi" w:cs="Tahoma"/>
                <w:sz w:val="22"/>
                <w:szCs w:val="22"/>
              </w:rPr>
            </w:pPr>
            <w:r w:rsidRPr="00624C98">
              <w:rPr>
                <w:rFonts w:asciiTheme="minorHAnsi" w:hAnsiTheme="minorHAnsi" w:cs="Tahoma"/>
                <w:sz w:val="22"/>
                <w:szCs w:val="22"/>
              </w:rPr>
              <w:t xml:space="preserve">Osoba upoważniona przez Zamawiającego </w:t>
            </w:r>
          </w:p>
        </w:tc>
      </w:tr>
      <w:tr w:rsidR="00E64A73" w:rsidRPr="00624C98" w14:paraId="7EE029D7" w14:textId="77777777" w:rsidTr="00E64A73">
        <w:tc>
          <w:tcPr>
            <w:tcW w:w="2263" w:type="dxa"/>
          </w:tcPr>
          <w:p w14:paraId="06A85C70" w14:textId="77777777" w:rsidR="00E64A73" w:rsidRPr="00624C98" w:rsidRDefault="00E64A73" w:rsidP="000F10B7">
            <w:pPr>
              <w:rPr>
                <w:rFonts w:asciiTheme="minorHAnsi" w:hAnsiTheme="minorHAnsi" w:cs="Tahoma"/>
                <w:b/>
                <w:sz w:val="22"/>
                <w:szCs w:val="22"/>
              </w:rPr>
            </w:pPr>
            <w:proofErr w:type="spellStart"/>
            <w:r w:rsidRPr="00624C98">
              <w:rPr>
                <w:rFonts w:asciiTheme="minorHAnsi" w:hAnsiTheme="minorHAnsi" w:cs="Tahoma"/>
                <w:b/>
                <w:sz w:val="22"/>
                <w:szCs w:val="22"/>
              </w:rPr>
              <w:t>PZGiK</w:t>
            </w:r>
            <w:proofErr w:type="spellEnd"/>
          </w:p>
        </w:tc>
        <w:tc>
          <w:tcPr>
            <w:tcW w:w="6910" w:type="dxa"/>
          </w:tcPr>
          <w:p w14:paraId="03EEE552" w14:textId="77777777" w:rsidR="00E64A73" w:rsidRPr="00624C98" w:rsidRDefault="00E64A73" w:rsidP="000F10B7">
            <w:pPr>
              <w:jc w:val="both"/>
              <w:rPr>
                <w:rFonts w:asciiTheme="minorHAnsi" w:hAnsiTheme="minorHAnsi" w:cs="Tahoma"/>
                <w:sz w:val="22"/>
                <w:szCs w:val="22"/>
              </w:rPr>
            </w:pPr>
            <w:r w:rsidRPr="00624C98">
              <w:rPr>
                <w:rFonts w:asciiTheme="minorHAnsi" w:hAnsiTheme="minorHAnsi" w:cs="Tahoma"/>
                <w:sz w:val="22"/>
                <w:szCs w:val="22"/>
              </w:rPr>
              <w:t>Powiatowy Zarząd Geodezyjny i Kartograficzny</w:t>
            </w:r>
          </w:p>
        </w:tc>
      </w:tr>
      <w:tr w:rsidR="00E64A73" w:rsidRPr="00624C98" w14:paraId="042BA6EA" w14:textId="77777777" w:rsidTr="00E64A73">
        <w:tc>
          <w:tcPr>
            <w:tcW w:w="2263" w:type="dxa"/>
          </w:tcPr>
          <w:p w14:paraId="78B22001" w14:textId="77777777" w:rsidR="00E64A73" w:rsidRPr="00624C98" w:rsidRDefault="00E64A73" w:rsidP="000F10B7">
            <w:pPr>
              <w:rPr>
                <w:rFonts w:asciiTheme="minorHAnsi" w:hAnsiTheme="minorHAnsi" w:cs="Tahoma"/>
                <w:b/>
                <w:sz w:val="22"/>
                <w:szCs w:val="22"/>
              </w:rPr>
            </w:pPr>
            <w:r w:rsidRPr="00624C98">
              <w:rPr>
                <w:rFonts w:asciiTheme="minorHAnsi" w:hAnsiTheme="minorHAnsi" w:cs="Tahoma"/>
                <w:b/>
                <w:sz w:val="22"/>
                <w:szCs w:val="22"/>
              </w:rPr>
              <w:t>Rozporządzenie w sprawie dokumentacji przetwarzania danych osobowych</w:t>
            </w:r>
          </w:p>
        </w:tc>
        <w:tc>
          <w:tcPr>
            <w:tcW w:w="6910" w:type="dxa"/>
          </w:tcPr>
          <w:p w14:paraId="6482ACCA" w14:textId="77777777" w:rsidR="00E64A73" w:rsidRPr="00624C98" w:rsidRDefault="00E64A73" w:rsidP="000F10B7">
            <w:pPr>
              <w:jc w:val="both"/>
              <w:rPr>
                <w:rFonts w:asciiTheme="minorHAnsi" w:hAnsiTheme="minorHAnsi" w:cs="Tahoma"/>
                <w:sz w:val="22"/>
                <w:szCs w:val="22"/>
              </w:rPr>
            </w:pPr>
            <w:r w:rsidRPr="00624C98">
              <w:rPr>
                <w:rFonts w:asciiTheme="minorHAnsi" w:hAnsiTheme="minorHAnsi" w:cs="Tahoma"/>
                <w:sz w:val="22"/>
                <w:szCs w:val="22"/>
              </w:rPr>
              <w:t>Rozporządzenie Ministra Spraw Wewnętrznych i Administracji z dnia 29 kwietnia 2004 r. w sprawie dokumentacji przetwarzania danych osobowych oraz warunków technicznych i organizacyjnych, jakimi powinny odpowiadać urządzenia i systemy informatyczne służące do przetwarzania danych osobowych (Dz. U. Nr 100, poz. 1024)</w:t>
            </w:r>
          </w:p>
        </w:tc>
      </w:tr>
      <w:tr w:rsidR="00E64A73" w:rsidRPr="00624C98" w14:paraId="1AC7AB59" w14:textId="77777777" w:rsidTr="00E64A73">
        <w:tc>
          <w:tcPr>
            <w:tcW w:w="2263" w:type="dxa"/>
          </w:tcPr>
          <w:p w14:paraId="19AF1735" w14:textId="77777777" w:rsidR="00E64A73" w:rsidRPr="00624C98" w:rsidRDefault="00E64A73" w:rsidP="000F10B7">
            <w:pPr>
              <w:rPr>
                <w:rFonts w:asciiTheme="minorHAnsi" w:hAnsiTheme="minorHAnsi" w:cs="Tahoma"/>
                <w:b/>
                <w:sz w:val="22"/>
                <w:szCs w:val="22"/>
              </w:rPr>
            </w:pPr>
            <w:r w:rsidRPr="00624C98">
              <w:rPr>
                <w:rFonts w:asciiTheme="minorHAnsi" w:hAnsiTheme="minorHAnsi" w:cs="Tahoma"/>
                <w:b/>
                <w:sz w:val="22"/>
                <w:szCs w:val="22"/>
              </w:rPr>
              <w:t>SIWZ</w:t>
            </w:r>
          </w:p>
        </w:tc>
        <w:tc>
          <w:tcPr>
            <w:tcW w:w="6910" w:type="dxa"/>
          </w:tcPr>
          <w:p w14:paraId="6D1A0892" w14:textId="77777777" w:rsidR="00E64A73" w:rsidRPr="00624C98" w:rsidRDefault="00E64A73" w:rsidP="000F10B7">
            <w:pPr>
              <w:jc w:val="both"/>
              <w:rPr>
                <w:rFonts w:asciiTheme="minorHAnsi" w:hAnsiTheme="minorHAnsi" w:cs="Tahoma"/>
                <w:sz w:val="22"/>
                <w:szCs w:val="22"/>
              </w:rPr>
            </w:pPr>
            <w:r w:rsidRPr="00624C98">
              <w:rPr>
                <w:rFonts w:asciiTheme="minorHAnsi" w:hAnsiTheme="minorHAnsi" w:cs="Tahoma"/>
                <w:sz w:val="22"/>
                <w:szCs w:val="22"/>
              </w:rPr>
              <w:t>Specyfikacja Istotnych Warunków Zamówienia</w:t>
            </w:r>
          </w:p>
        </w:tc>
      </w:tr>
      <w:tr w:rsidR="00E64A73" w:rsidRPr="00624C98" w14:paraId="55E83692" w14:textId="77777777" w:rsidTr="00E64A73">
        <w:tc>
          <w:tcPr>
            <w:tcW w:w="2263" w:type="dxa"/>
          </w:tcPr>
          <w:p w14:paraId="5040FBE9" w14:textId="77777777" w:rsidR="00E64A73" w:rsidRPr="00624C98" w:rsidRDefault="00E64A73" w:rsidP="000F10B7">
            <w:pPr>
              <w:rPr>
                <w:rFonts w:asciiTheme="minorHAnsi" w:hAnsiTheme="minorHAnsi" w:cs="Tahoma"/>
                <w:b/>
                <w:sz w:val="22"/>
                <w:szCs w:val="22"/>
              </w:rPr>
            </w:pPr>
            <w:r w:rsidRPr="00624C98">
              <w:rPr>
                <w:rFonts w:asciiTheme="minorHAnsi" w:hAnsiTheme="minorHAnsi" w:cs="Tahoma"/>
                <w:b/>
                <w:sz w:val="22"/>
                <w:szCs w:val="22"/>
              </w:rPr>
              <w:t xml:space="preserve">Ustawa </w:t>
            </w:r>
            <w:proofErr w:type="spellStart"/>
            <w:r w:rsidRPr="00624C98">
              <w:rPr>
                <w:rFonts w:asciiTheme="minorHAnsi" w:hAnsiTheme="minorHAnsi" w:cs="Tahoma"/>
                <w:b/>
                <w:sz w:val="22"/>
                <w:szCs w:val="22"/>
              </w:rPr>
              <w:t>Pzp</w:t>
            </w:r>
            <w:proofErr w:type="spellEnd"/>
          </w:p>
        </w:tc>
        <w:tc>
          <w:tcPr>
            <w:tcW w:w="6910" w:type="dxa"/>
          </w:tcPr>
          <w:p w14:paraId="680D00E5" w14:textId="77777777" w:rsidR="00E64A73" w:rsidRPr="00624C98" w:rsidRDefault="00E64A73" w:rsidP="000F10B7">
            <w:pPr>
              <w:jc w:val="both"/>
              <w:rPr>
                <w:rFonts w:asciiTheme="minorHAnsi" w:hAnsiTheme="minorHAnsi" w:cs="Tahoma"/>
                <w:sz w:val="22"/>
                <w:szCs w:val="22"/>
              </w:rPr>
            </w:pPr>
            <w:r w:rsidRPr="00624C98">
              <w:rPr>
                <w:rFonts w:asciiTheme="minorHAnsi" w:hAnsiTheme="minorHAnsi" w:cs="Tahoma"/>
                <w:sz w:val="22"/>
                <w:szCs w:val="22"/>
              </w:rPr>
              <w:t xml:space="preserve">Ustawa z dnia 29 stycznia 2004 r. Prawo zamówień publicznych </w:t>
            </w:r>
          </w:p>
        </w:tc>
      </w:tr>
      <w:tr w:rsidR="00E64A73" w:rsidRPr="00624C98" w14:paraId="38D491FC" w14:textId="77777777" w:rsidTr="00E64A73">
        <w:tc>
          <w:tcPr>
            <w:tcW w:w="2263" w:type="dxa"/>
          </w:tcPr>
          <w:p w14:paraId="48824FA9" w14:textId="77777777" w:rsidR="00E64A73" w:rsidRPr="00624C98" w:rsidRDefault="00E64A73" w:rsidP="000F10B7">
            <w:pPr>
              <w:rPr>
                <w:rFonts w:asciiTheme="minorHAnsi" w:hAnsiTheme="minorHAnsi" w:cs="Tahoma"/>
                <w:b/>
                <w:sz w:val="22"/>
                <w:szCs w:val="22"/>
              </w:rPr>
            </w:pPr>
            <w:r w:rsidRPr="00624C98">
              <w:rPr>
                <w:rFonts w:asciiTheme="minorHAnsi" w:hAnsiTheme="minorHAnsi" w:cs="Tahoma"/>
                <w:b/>
                <w:sz w:val="22"/>
                <w:szCs w:val="22"/>
              </w:rPr>
              <w:t>Zamawiający</w:t>
            </w:r>
          </w:p>
        </w:tc>
        <w:tc>
          <w:tcPr>
            <w:tcW w:w="6910" w:type="dxa"/>
          </w:tcPr>
          <w:p w14:paraId="4A36F151" w14:textId="45581BF9" w:rsidR="00E64A73" w:rsidRPr="00624C98" w:rsidRDefault="00E64A73" w:rsidP="00633639">
            <w:pPr>
              <w:jc w:val="both"/>
              <w:rPr>
                <w:rFonts w:asciiTheme="minorHAnsi" w:hAnsiTheme="minorHAnsi" w:cs="Tahoma"/>
                <w:sz w:val="22"/>
                <w:szCs w:val="22"/>
              </w:rPr>
            </w:pPr>
            <w:r w:rsidRPr="00624C98">
              <w:rPr>
                <w:rFonts w:asciiTheme="minorHAnsi" w:hAnsiTheme="minorHAnsi" w:cs="Tahoma"/>
                <w:sz w:val="22"/>
                <w:szCs w:val="22"/>
              </w:rPr>
              <w:t xml:space="preserve">Powiat </w:t>
            </w:r>
            <w:r w:rsidR="00633639">
              <w:rPr>
                <w:rFonts w:asciiTheme="minorHAnsi" w:hAnsiTheme="minorHAnsi" w:cs="Tahoma"/>
                <w:sz w:val="22"/>
                <w:szCs w:val="22"/>
              </w:rPr>
              <w:t>Lidzbarski</w:t>
            </w:r>
          </w:p>
        </w:tc>
      </w:tr>
    </w:tbl>
    <w:p w14:paraId="79ADA956" w14:textId="77777777" w:rsidR="001F27FF" w:rsidRPr="00315D0B" w:rsidRDefault="001F27FF" w:rsidP="007E7C49">
      <w:pPr>
        <w:spacing w:line="276" w:lineRule="auto"/>
        <w:jc w:val="both"/>
      </w:pPr>
    </w:p>
    <w:sectPr w:rsidR="001F27FF" w:rsidRPr="00315D0B" w:rsidSect="00315D0B">
      <w:headerReference w:type="default" r:id="rId10"/>
      <w:footerReference w:type="default" r:id="rId11"/>
      <w:pgSz w:w="11906" w:h="16838"/>
      <w:pgMar w:top="1418" w:right="1418" w:bottom="1418" w:left="1418"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CD225" w14:textId="77777777" w:rsidR="0083273F" w:rsidRDefault="0083273F" w:rsidP="00315D0B">
      <w:pPr>
        <w:spacing w:after="0" w:line="240" w:lineRule="auto"/>
      </w:pPr>
      <w:r>
        <w:separator/>
      </w:r>
    </w:p>
  </w:endnote>
  <w:endnote w:type="continuationSeparator" w:id="0">
    <w:p w14:paraId="227EFF12" w14:textId="77777777" w:rsidR="0083273F" w:rsidRDefault="0083273F" w:rsidP="00315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ArialNarrow">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Arial Unicode MS"/>
    <w:charset w:val="80"/>
    <w:family w:val="auto"/>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448F9" w14:textId="77777777" w:rsidR="00F85118" w:rsidRDefault="00F85118" w:rsidP="00315D0B">
    <w:pPr>
      <w:pStyle w:val="Stopka"/>
      <w:pBdr>
        <w:top w:val="single" w:sz="4" w:space="1" w:color="auto"/>
      </w:pBdr>
      <w:jc w:val="center"/>
      <w:rPr>
        <w:rFonts w:cs="Calibri"/>
        <w:sz w:val="16"/>
        <w:szCs w:val="16"/>
      </w:rPr>
    </w:pPr>
  </w:p>
  <w:p w14:paraId="0BA0707F" w14:textId="77777777" w:rsidR="00F85118" w:rsidRPr="00315D0B" w:rsidRDefault="00F85118" w:rsidP="00315D0B">
    <w:pPr>
      <w:pStyle w:val="Stopka"/>
      <w:pBdr>
        <w:top w:val="single" w:sz="4" w:space="1" w:color="auto"/>
      </w:pBdr>
      <w:jc w:val="center"/>
      <w:rPr>
        <w:rFonts w:cs="Calibri"/>
        <w:b/>
        <w:bCs/>
        <w:sz w:val="16"/>
        <w:szCs w:val="16"/>
      </w:rPr>
    </w:pPr>
    <w:r w:rsidRPr="004B5BD2">
      <w:rPr>
        <w:rFonts w:cs="Calibri"/>
        <w:sz w:val="16"/>
        <w:szCs w:val="16"/>
      </w:rPr>
      <w:t xml:space="preserve">Strona </w:t>
    </w:r>
    <w:r w:rsidRPr="004B5BD2">
      <w:rPr>
        <w:rFonts w:cs="Calibri"/>
        <w:b/>
        <w:bCs/>
        <w:sz w:val="16"/>
        <w:szCs w:val="16"/>
      </w:rPr>
      <w:fldChar w:fldCharType="begin"/>
    </w:r>
    <w:r w:rsidRPr="004B5BD2">
      <w:rPr>
        <w:rFonts w:cs="Calibri"/>
        <w:b/>
        <w:bCs/>
        <w:sz w:val="16"/>
        <w:szCs w:val="16"/>
      </w:rPr>
      <w:instrText>PAGE</w:instrText>
    </w:r>
    <w:r w:rsidRPr="004B5BD2">
      <w:rPr>
        <w:rFonts w:cs="Calibri"/>
        <w:b/>
        <w:bCs/>
        <w:sz w:val="16"/>
        <w:szCs w:val="16"/>
      </w:rPr>
      <w:fldChar w:fldCharType="separate"/>
    </w:r>
    <w:r w:rsidR="008065ED">
      <w:rPr>
        <w:rFonts w:cs="Calibri"/>
        <w:b/>
        <w:bCs/>
        <w:noProof/>
        <w:sz w:val="16"/>
        <w:szCs w:val="16"/>
      </w:rPr>
      <w:t>18</w:t>
    </w:r>
    <w:r w:rsidRPr="004B5BD2">
      <w:rPr>
        <w:rFonts w:cs="Calibri"/>
        <w:b/>
        <w:bCs/>
        <w:sz w:val="16"/>
        <w:szCs w:val="16"/>
      </w:rPr>
      <w:fldChar w:fldCharType="end"/>
    </w:r>
    <w:r w:rsidRPr="004B5BD2">
      <w:rPr>
        <w:rFonts w:cs="Calibri"/>
        <w:sz w:val="16"/>
        <w:szCs w:val="16"/>
      </w:rPr>
      <w:t xml:space="preserve"> z </w:t>
    </w:r>
    <w:r w:rsidRPr="004B5BD2">
      <w:rPr>
        <w:rFonts w:cs="Calibri"/>
        <w:b/>
        <w:bCs/>
        <w:sz w:val="16"/>
        <w:szCs w:val="16"/>
      </w:rPr>
      <w:fldChar w:fldCharType="begin"/>
    </w:r>
    <w:r w:rsidRPr="004B5BD2">
      <w:rPr>
        <w:rFonts w:cs="Calibri"/>
        <w:b/>
        <w:bCs/>
        <w:sz w:val="16"/>
        <w:szCs w:val="16"/>
      </w:rPr>
      <w:instrText>NUMPAGES</w:instrText>
    </w:r>
    <w:r w:rsidRPr="004B5BD2">
      <w:rPr>
        <w:rFonts w:cs="Calibri"/>
        <w:b/>
        <w:bCs/>
        <w:sz w:val="16"/>
        <w:szCs w:val="16"/>
      </w:rPr>
      <w:fldChar w:fldCharType="separate"/>
    </w:r>
    <w:r w:rsidR="008065ED">
      <w:rPr>
        <w:rFonts w:cs="Calibri"/>
        <w:b/>
        <w:bCs/>
        <w:noProof/>
        <w:sz w:val="16"/>
        <w:szCs w:val="16"/>
      </w:rPr>
      <w:t>18</w:t>
    </w:r>
    <w:r w:rsidRPr="004B5BD2">
      <w:rPr>
        <w:rFonts w:cs="Calibri"/>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DD54A9" w14:textId="77777777" w:rsidR="0083273F" w:rsidRDefault="0083273F" w:rsidP="00315D0B">
      <w:pPr>
        <w:spacing w:after="0" w:line="240" w:lineRule="auto"/>
      </w:pPr>
      <w:r>
        <w:separator/>
      </w:r>
    </w:p>
  </w:footnote>
  <w:footnote w:type="continuationSeparator" w:id="0">
    <w:p w14:paraId="6B55F1FE" w14:textId="77777777" w:rsidR="0083273F" w:rsidRDefault="0083273F" w:rsidP="00315D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F4B88" w14:textId="44C2725D" w:rsidR="00F85118" w:rsidRDefault="00F85118" w:rsidP="00315D0B">
    <w:pPr>
      <w:pStyle w:val="Nagwek"/>
      <w:pBdr>
        <w:bottom w:val="single" w:sz="4" w:space="1" w:color="auto"/>
      </w:pBdr>
      <w:jc w:val="center"/>
    </w:pPr>
    <w:r w:rsidRPr="009303F6">
      <w:rPr>
        <w:rFonts w:ascii="Calibri" w:eastAsia="Calibri" w:hAnsi="Calibri" w:cs="Times New Roman"/>
        <w:noProof/>
        <w:szCs w:val="20"/>
        <w:lang w:eastAsia="pl-PL"/>
      </w:rPr>
      <w:drawing>
        <wp:inline distT="0" distB="0" distL="0" distR="0" wp14:anchorId="72AA4322" wp14:editId="08DE5808">
          <wp:extent cx="5715000" cy="754380"/>
          <wp:effectExtent l="0" t="0" r="0" b="762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7543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80E90"/>
    <w:multiLevelType w:val="hybridMultilevel"/>
    <w:tmpl w:val="D172970A"/>
    <w:lvl w:ilvl="0" w:tplc="04150001">
      <w:start w:val="1"/>
      <w:numFmt w:val="bullet"/>
      <w:lvlText w:val=""/>
      <w:lvlJc w:val="left"/>
      <w:pPr>
        <w:ind w:left="1701" w:hanging="360"/>
      </w:pPr>
      <w:rPr>
        <w:rFonts w:ascii="Symbol" w:hAnsi="Symbol" w:hint="default"/>
      </w:rPr>
    </w:lvl>
    <w:lvl w:ilvl="1" w:tplc="04150003" w:tentative="1">
      <w:start w:val="1"/>
      <w:numFmt w:val="bullet"/>
      <w:lvlText w:val="o"/>
      <w:lvlJc w:val="left"/>
      <w:pPr>
        <w:ind w:left="2421" w:hanging="360"/>
      </w:pPr>
      <w:rPr>
        <w:rFonts w:ascii="Courier New" w:hAnsi="Courier New" w:cs="Courier New" w:hint="default"/>
      </w:rPr>
    </w:lvl>
    <w:lvl w:ilvl="2" w:tplc="04150005" w:tentative="1">
      <w:start w:val="1"/>
      <w:numFmt w:val="bullet"/>
      <w:lvlText w:val=""/>
      <w:lvlJc w:val="left"/>
      <w:pPr>
        <w:ind w:left="3141" w:hanging="360"/>
      </w:pPr>
      <w:rPr>
        <w:rFonts w:ascii="Wingdings" w:hAnsi="Wingdings" w:hint="default"/>
      </w:rPr>
    </w:lvl>
    <w:lvl w:ilvl="3" w:tplc="04150001" w:tentative="1">
      <w:start w:val="1"/>
      <w:numFmt w:val="bullet"/>
      <w:lvlText w:val=""/>
      <w:lvlJc w:val="left"/>
      <w:pPr>
        <w:ind w:left="3861" w:hanging="360"/>
      </w:pPr>
      <w:rPr>
        <w:rFonts w:ascii="Symbol" w:hAnsi="Symbol" w:hint="default"/>
      </w:rPr>
    </w:lvl>
    <w:lvl w:ilvl="4" w:tplc="04150003" w:tentative="1">
      <w:start w:val="1"/>
      <w:numFmt w:val="bullet"/>
      <w:lvlText w:val="o"/>
      <w:lvlJc w:val="left"/>
      <w:pPr>
        <w:ind w:left="4581" w:hanging="360"/>
      </w:pPr>
      <w:rPr>
        <w:rFonts w:ascii="Courier New" w:hAnsi="Courier New" w:cs="Courier New" w:hint="default"/>
      </w:rPr>
    </w:lvl>
    <w:lvl w:ilvl="5" w:tplc="04150005" w:tentative="1">
      <w:start w:val="1"/>
      <w:numFmt w:val="bullet"/>
      <w:lvlText w:val=""/>
      <w:lvlJc w:val="left"/>
      <w:pPr>
        <w:ind w:left="5301" w:hanging="360"/>
      </w:pPr>
      <w:rPr>
        <w:rFonts w:ascii="Wingdings" w:hAnsi="Wingdings" w:hint="default"/>
      </w:rPr>
    </w:lvl>
    <w:lvl w:ilvl="6" w:tplc="04150001" w:tentative="1">
      <w:start w:val="1"/>
      <w:numFmt w:val="bullet"/>
      <w:lvlText w:val=""/>
      <w:lvlJc w:val="left"/>
      <w:pPr>
        <w:ind w:left="6021" w:hanging="360"/>
      </w:pPr>
      <w:rPr>
        <w:rFonts w:ascii="Symbol" w:hAnsi="Symbol" w:hint="default"/>
      </w:rPr>
    </w:lvl>
    <w:lvl w:ilvl="7" w:tplc="04150003" w:tentative="1">
      <w:start w:val="1"/>
      <w:numFmt w:val="bullet"/>
      <w:lvlText w:val="o"/>
      <w:lvlJc w:val="left"/>
      <w:pPr>
        <w:ind w:left="6741" w:hanging="360"/>
      </w:pPr>
      <w:rPr>
        <w:rFonts w:ascii="Courier New" w:hAnsi="Courier New" w:cs="Courier New" w:hint="default"/>
      </w:rPr>
    </w:lvl>
    <w:lvl w:ilvl="8" w:tplc="04150005" w:tentative="1">
      <w:start w:val="1"/>
      <w:numFmt w:val="bullet"/>
      <w:lvlText w:val=""/>
      <w:lvlJc w:val="left"/>
      <w:pPr>
        <w:ind w:left="7461" w:hanging="360"/>
      </w:pPr>
      <w:rPr>
        <w:rFonts w:ascii="Wingdings" w:hAnsi="Wingdings" w:hint="default"/>
      </w:rPr>
    </w:lvl>
  </w:abstractNum>
  <w:abstractNum w:abstractNumId="1" w15:restartNumberingAfterBreak="0">
    <w:nsid w:val="03C546C4"/>
    <w:multiLevelType w:val="hybridMultilevel"/>
    <w:tmpl w:val="CAACB2CC"/>
    <w:lvl w:ilvl="0" w:tplc="EB5838DC">
      <w:start w:val="1"/>
      <w:numFmt w:val="decimal"/>
      <w:lvlText w:val="%1)"/>
      <w:lvlJc w:val="left"/>
      <w:pPr>
        <w:ind w:left="720" w:hanging="360"/>
      </w:pPr>
      <w:rPr>
        <w:rFonts w:hint="default"/>
        <w:b/>
      </w:rPr>
    </w:lvl>
    <w:lvl w:ilvl="1" w:tplc="EA24F06E">
      <w:start w:val="1"/>
      <w:numFmt w:val="lowerLetter"/>
      <w:lvlText w:val="%2."/>
      <w:lvlJc w:val="left"/>
      <w:pPr>
        <w:ind w:left="1440" w:hanging="360"/>
      </w:pPr>
      <w:rPr>
        <w:rFonts w:hint="default"/>
      </w:rPr>
    </w:lvl>
    <w:lvl w:ilvl="2" w:tplc="3F2AC30C">
      <w:start w:val="1"/>
      <w:numFmt w:val="lowerLetter"/>
      <w:lvlText w:val="%3)"/>
      <w:lvlJc w:val="left"/>
      <w:pPr>
        <w:ind w:left="2670" w:hanging="69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E622B3"/>
    <w:multiLevelType w:val="hybridMultilevel"/>
    <w:tmpl w:val="458EA69C"/>
    <w:lvl w:ilvl="0" w:tplc="EA24F06E">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315537"/>
    <w:multiLevelType w:val="hybridMultilevel"/>
    <w:tmpl w:val="E19A5B64"/>
    <w:lvl w:ilvl="0" w:tplc="04150001">
      <w:start w:val="1"/>
      <w:numFmt w:val="bullet"/>
      <w:lvlText w:val=""/>
      <w:lvlJc w:val="left"/>
      <w:pPr>
        <w:ind w:left="149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74B0496"/>
    <w:multiLevelType w:val="hybridMultilevel"/>
    <w:tmpl w:val="2446E7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E85ED3"/>
    <w:multiLevelType w:val="hybridMultilevel"/>
    <w:tmpl w:val="2A0C79D0"/>
    <w:lvl w:ilvl="0" w:tplc="04150017">
      <w:start w:val="1"/>
      <w:numFmt w:val="lowerLetter"/>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6" w15:restartNumberingAfterBreak="0">
    <w:nsid w:val="12D77A01"/>
    <w:multiLevelType w:val="hybridMultilevel"/>
    <w:tmpl w:val="8BEC71D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15:restartNumberingAfterBreak="0">
    <w:nsid w:val="12EA49E2"/>
    <w:multiLevelType w:val="hybridMultilevel"/>
    <w:tmpl w:val="5FDE5990"/>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8" w15:restartNumberingAfterBreak="0">
    <w:nsid w:val="13C63837"/>
    <w:multiLevelType w:val="hybridMultilevel"/>
    <w:tmpl w:val="450C6C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BF94E02"/>
    <w:multiLevelType w:val="hybridMultilevel"/>
    <w:tmpl w:val="C644D9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F03ED6"/>
    <w:multiLevelType w:val="multilevel"/>
    <w:tmpl w:val="BA303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2BC13587"/>
    <w:multiLevelType w:val="multilevel"/>
    <w:tmpl w:val="067AE646"/>
    <w:lvl w:ilvl="0">
      <w:start w:val="1"/>
      <w:numFmt w:val="decimal"/>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gwek2"/>
      <w:lvlText w:val="%1.%2"/>
      <w:lvlJc w:val="left"/>
      <w:pPr>
        <w:ind w:left="576" w:hanging="576"/>
      </w:pPr>
      <w:rPr>
        <w:rFonts w:hint="default"/>
      </w:rPr>
    </w:lvl>
    <w:lvl w:ilvl="2">
      <w:start w:val="1"/>
      <w:numFmt w:val="decimal"/>
      <w:lvlText w:val="%1.%2.%3"/>
      <w:lvlJc w:val="left"/>
      <w:pPr>
        <w:ind w:left="720" w:hanging="720"/>
      </w:pPr>
      <w:rPr>
        <w:rFonts w:hint="default"/>
        <w:b w:val="0"/>
        <w:sz w:val="28"/>
        <w:szCs w:val="28"/>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D0715B7"/>
    <w:multiLevelType w:val="hybridMultilevel"/>
    <w:tmpl w:val="FEF6B8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C46C76"/>
    <w:multiLevelType w:val="hybridMultilevel"/>
    <w:tmpl w:val="5DF865F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FBC040F"/>
    <w:multiLevelType w:val="hybridMultilevel"/>
    <w:tmpl w:val="CFA80066"/>
    <w:lvl w:ilvl="0" w:tplc="04150001">
      <w:start w:val="1"/>
      <w:numFmt w:val="bullet"/>
      <w:lvlText w:val=""/>
      <w:lvlJc w:val="left"/>
      <w:pPr>
        <w:ind w:left="1440" w:hanging="360"/>
      </w:pPr>
      <w:rPr>
        <w:rFonts w:ascii="Symbol" w:hAnsi="Symbol" w:hint="default"/>
      </w:rPr>
    </w:lvl>
    <w:lvl w:ilvl="1" w:tplc="EA24F06E">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304911EF"/>
    <w:multiLevelType w:val="hybridMultilevel"/>
    <w:tmpl w:val="D7520F9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6" w15:restartNumberingAfterBreak="0">
    <w:nsid w:val="32EE13F2"/>
    <w:multiLevelType w:val="hybridMultilevel"/>
    <w:tmpl w:val="9E68989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7" w15:restartNumberingAfterBreak="0">
    <w:nsid w:val="3A9B1DAA"/>
    <w:multiLevelType w:val="hybridMultilevel"/>
    <w:tmpl w:val="980EE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8B0538A"/>
    <w:multiLevelType w:val="hybridMultilevel"/>
    <w:tmpl w:val="4BA41FF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4E1841E5"/>
    <w:multiLevelType w:val="hybridMultilevel"/>
    <w:tmpl w:val="74CAF9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2B70F7B"/>
    <w:multiLevelType w:val="hybridMultilevel"/>
    <w:tmpl w:val="DD361880"/>
    <w:lvl w:ilvl="0" w:tplc="C166077E">
      <w:start w:val="1"/>
      <w:numFmt w:val="upperRoman"/>
      <w:lvlText w:val="%1."/>
      <w:lvlJc w:val="left"/>
      <w:pPr>
        <w:tabs>
          <w:tab w:val="num" w:pos="1080"/>
        </w:tabs>
        <w:ind w:left="1080" w:hanging="720"/>
      </w:pPr>
      <w:rPr>
        <w:rFonts w:hint="default"/>
      </w:rPr>
    </w:lvl>
    <w:lvl w:ilvl="1" w:tplc="04150001">
      <w:start w:val="1"/>
      <w:numFmt w:val="bullet"/>
      <w:lvlText w:val=""/>
      <w:lvlJc w:val="left"/>
      <w:pPr>
        <w:tabs>
          <w:tab w:val="num" w:pos="1440"/>
        </w:tabs>
        <w:ind w:left="1440" w:hanging="360"/>
      </w:pPr>
      <w:rPr>
        <w:rFonts w:ascii="Symbol" w:hAnsi="Symbol" w:cs="Symbol" w:hint="default"/>
      </w:rPr>
    </w:lvl>
    <w:lvl w:ilvl="2" w:tplc="04150011">
      <w:start w:val="1"/>
      <w:numFmt w:val="decimal"/>
      <w:lvlText w:val="%3)"/>
      <w:lvlJc w:val="left"/>
      <w:pPr>
        <w:tabs>
          <w:tab w:val="num" w:pos="2340"/>
        </w:tabs>
        <w:ind w:left="2340" w:hanging="360"/>
      </w:pPr>
      <w:rPr>
        <w:rFonts w:hint="default"/>
      </w:rPr>
    </w:lvl>
    <w:lvl w:ilvl="3" w:tplc="314804AE">
      <w:start w:val="1"/>
      <w:numFmt w:val="decimal"/>
      <w:lvlText w:val="%4."/>
      <w:lvlJc w:val="left"/>
      <w:pPr>
        <w:tabs>
          <w:tab w:val="num" w:pos="3225"/>
        </w:tabs>
        <w:ind w:left="3225" w:hanging="705"/>
      </w:pPr>
      <w:rPr>
        <w:rFonts w:hint="default"/>
      </w:rPr>
    </w:lvl>
    <w:lvl w:ilvl="4" w:tplc="04150019">
      <w:start w:val="1"/>
      <w:numFmt w:val="lowerLetter"/>
      <w:lvlText w:val="%5."/>
      <w:lvlJc w:val="left"/>
      <w:pPr>
        <w:tabs>
          <w:tab w:val="num" w:pos="3600"/>
        </w:tabs>
        <w:ind w:left="3600" w:hanging="360"/>
      </w:pPr>
    </w:lvl>
    <w:lvl w:ilvl="5" w:tplc="04150001">
      <w:start w:val="1"/>
      <w:numFmt w:val="bullet"/>
      <w:lvlText w:val=""/>
      <w:lvlJc w:val="left"/>
      <w:pPr>
        <w:tabs>
          <w:tab w:val="num" w:pos="4500"/>
        </w:tabs>
        <w:ind w:left="4500" w:hanging="360"/>
      </w:pPr>
      <w:rPr>
        <w:rFonts w:ascii="Symbol" w:hAnsi="Symbol" w:cs="Symbol" w:hint="default"/>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15:restartNumberingAfterBreak="0">
    <w:nsid w:val="59DF0FF6"/>
    <w:multiLevelType w:val="hybridMultilevel"/>
    <w:tmpl w:val="2168EFC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2" w15:restartNumberingAfterBreak="0">
    <w:nsid w:val="5EB76149"/>
    <w:multiLevelType w:val="hybridMultilevel"/>
    <w:tmpl w:val="34E0E8C4"/>
    <w:lvl w:ilvl="0" w:tplc="4E487408">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5F5F1CBD"/>
    <w:multiLevelType w:val="hybridMultilevel"/>
    <w:tmpl w:val="2A0C79D0"/>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63601BE8"/>
    <w:multiLevelType w:val="hybridMultilevel"/>
    <w:tmpl w:val="8B9683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3A74311"/>
    <w:multiLevelType w:val="hybridMultilevel"/>
    <w:tmpl w:val="50206EF6"/>
    <w:lvl w:ilvl="0" w:tplc="30605E2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8A13152"/>
    <w:multiLevelType w:val="hybridMultilevel"/>
    <w:tmpl w:val="FEF6B8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9C03758"/>
    <w:multiLevelType w:val="hybridMultilevel"/>
    <w:tmpl w:val="EBD25CC2"/>
    <w:lvl w:ilvl="0" w:tplc="70F6210A">
      <w:start w:val="1"/>
      <w:numFmt w:val="bullet"/>
      <w:lvlText w:val=""/>
      <w:lvlJc w:val="left"/>
      <w:pPr>
        <w:ind w:left="720" w:hanging="360"/>
      </w:pPr>
      <w:rPr>
        <w:rFonts w:ascii="Symbol" w:hAnsi="Symbol" w:hint="default"/>
      </w:rPr>
    </w:lvl>
    <w:lvl w:ilvl="1" w:tplc="07B273F4" w:tentative="1">
      <w:start w:val="1"/>
      <w:numFmt w:val="bullet"/>
      <w:lvlText w:val="o"/>
      <w:lvlJc w:val="left"/>
      <w:pPr>
        <w:ind w:left="1440" w:hanging="360"/>
      </w:pPr>
      <w:rPr>
        <w:rFonts w:ascii="Courier New" w:hAnsi="Courier New" w:cs="Courier New" w:hint="default"/>
      </w:rPr>
    </w:lvl>
    <w:lvl w:ilvl="2" w:tplc="DC5663D2" w:tentative="1">
      <w:start w:val="1"/>
      <w:numFmt w:val="bullet"/>
      <w:lvlText w:val=""/>
      <w:lvlJc w:val="left"/>
      <w:pPr>
        <w:ind w:left="2160" w:hanging="360"/>
      </w:pPr>
      <w:rPr>
        <w:rFonts w:ascii="Wingdings" w:hAnsi="Wingdings" w:hint="default"/>
      </w:rPr>
    </w:lvl>
    <w:lvl w:ilvl="3" w:tplc="C9CC3D10" w:tentative="1">
      <w:start w:val="1"/>
      <w:numFmt w:val="bullet"/>
      <w:lvlText w:val=""/>
      <w:lvlJc w:val="left"/>
      <w:pPr>
        <w:ind w:left="2880" w:hanging="360"/>
      </w:pPr>
      <w:rPr>
        <w:rFonts w:ascii="Symbol" w:hAnsi="Symbol" w:hint="default"/>
      </w:rPr>
    </w:lvl>
    <w:lvl w:ilvl="4" w:tplc="0E72888A" w:tentative="1">
      <w:start w:val="1"/>
      <w:numFmt w:val="bullet"/>
      <w:lvlText w:val="o"/>
      <w:lvlJc w:val="left"/>
      <w:pPr>
        <w:ind w:left="3600" w:hanging="360"/>
      </w:pPr>
      <w:rPr>
        <w:rFonts w:ascii="Courier New" w:hAnsi="Courier New" w:cs="Courier New" w:hint="default"/>
      </w:rPr>
    </w:lvl>
    <w:lvl w:ilvl="5" w:tplc="B8F06108" w:tentative="1">
      <w:start w:val="1"/>
      <w:numFmt w:val="bullet"/>
      <w:lvlText w:val=""/>
      <w:lvlJc w:val="left"/>
      <w:pPr>
        <w:ind w:left="4320" w:hanging="360"/>
      </w:pPr>
      <w:rPr>
        <w:rFonts w:ascii="Wingdings" w:hAnsi="Wingdings" w:hint="default"/>
      </w:rPr>
    </w:lvl>
    <w:lvl w:ilvl="6" w:tplc="D0364B12" w:tentative="1">
      <w:start w:val="1"/>
      <w:numFmt w:val="bullet"/>
      <w:lvlText w:val=""/>
      <w:lvlJc w:val="left"/>
      <w:pPr>
        <w:ind w:left="5040" w:hanging="360"/>
      </w:pPr>
      <w:rPr>
        <w:rFonts w:ascii="Symbol" w:hAnsi="Symbol" w:hint="default"/>
      </w:rPr>
    </w:lvl>
    <w:lvl w:ilvl="7" w:tplc="53D8F41A" w:tentative="1">
      <w:start w:val="1"/>
      <w:numFmt w:val="bullet"/>
      <w:lvlText w:val="o"/>
      <w:lvlJc w:val="left"/>
      <w:pPr>
        <w:ind w:left="5760" w:hanging="360"/>
      </w:pPr>
      <w:rPr>
        <w:rFonts w:ascii="Courier New" w:hAnsi="Courier New" w:cs="Courier New" w:hint="default"/>
      </w:rPr>
    </w:lvl>
    <w:lvl w:ilvl="8" w:tplc="3EDC063E" w:tentative="1">
      <w:start w:val="1"/>
      <w:numFmt w:val="bullet"/>
      <w:lvlText w:val=""/>
      <w:lvlJc w:val="left"/>
      <w:pPr>
        <w:ind w:left="6480" w:hanging="360"/>
      </w:pPr>
      <w:rPr>
        <w:rFonts w:ascii="Wingdings" w:hAnsi="Wingdings" w:hint="default"/>
      </w:rPr>
    </w:lvl>
  </w:abstractNum>
  <w:abstractNum w:abstractNumId="28" w15:restartNumberingAfterBreak="0">
    <w:nsid w:val="7F064F63"/>
    <w:multiLevelType w:val="multilevel"/>
    <w:tmpl w:val="15C6C8E2"/>
    <w:lvl w:ilvl="0">
      <w:start w:val="1"/>
      <w:numFmt w:val="decimal"/>
      <w:pStyle w:val="Nagwek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28"/>
  </w:num>
  <w:num w:numId="3">
    <w:abstractNumId w:val="20"/>
  </w:num>
  <w:num w:numId="4">
    <w:abstractNumId w:val="1"/>
  </w:num>
  <w:num w:numId="5">
    <w:abstractNumId w:val="2"/>
  </w:num>
  <w:num w:numId="6">
    <w:abstractNumId w:val="22"/>
  </w:num>
  <w:num w:numId="7">
    <w:abstractNumId w:val="27"/>
  </w:num>
  <w:num w:numId="8">
    <w:abstractNumId w:val="8"/>
  </w:num>
  <w:num w:numId="9">
    <w:abstractNumId w:val="13"/>
  </w:num>
  <w:num w:numId="10">
    <w:abstractNumId w:val="10"/>
  </w:num>
  <w:num w:numId="11">
    <w:abstractNumId w:val="25"/>
  </w:num>
  <w:num w:numId="12">
    <w:abstractNumId w:val="24"/>
  </w:num>
  <w:num w:numId="13">
    <w:abstractNumId w:val="26"/>
  </w:num>
  <w:num w:numId="14">
    <w:abstractNumId w:val="4"/>
  </w:num>
  <w:num w:numId="15">
    <w:abstractNumId w:val="5"/>
  </w:num>
  <w:num w:numId="16">
    <w:abstractNumId w:val="9"/>
  </w:num>
  <w:num w:numId="17">
    <w:abstractNumId w:val="23"/>
  </w:num>
  <w:num w:numId="18">
    <w:abstractNumId w:val="19"/>
  </w:num>
  <w:num w:numId="19">
    <w:abstractNumId w:val="12"/>
  </w:num>
  <w:num w:numId="20">
    <w:abstractNumId w:val="14"/>
  </w:num>
  <w:num w:numId="21">
    <w:abstractNumId w:val="15"/>
  </w:num>
  <w:num w:numId="22">
    <w:abstractNumId w:val="7"/>
  </w:num>
  <w:num w:numId="23">
    <w:abstractNumId w:val="0"/>
  </w:num>
  <w:num w:numId="24">
    <w:abstractNumId w:val="17"/>
  </w:num>
  <w:num w:numId="25">
    <w:abstractNumId w:val="18"/>
  </w:num>
  <w:num w:numId="26">
    <w:abstractNumId w:val="6"/>
  </w:num>
  <w:num w:numId="27">
    <w:abstractNumId w:val="21"/>
  </w:num>
  <w:num w:numId="28">
    <w:abstractNumId w:val="16"/>
  </w:num>
  <w:num w:numId="29">
    <w:abstractNumId w:val="11"/>
    <w:lvlOverride w:ilvl="0">
      <w:startOverride w:val="2"/>
    </w:lvlOverride>
    <w:lvlOverride w:ilvl="1">
      <w:startOverride w:val="1"/>
    </w:lvlOverride>
  </w:num>
  <w:num w:numId="30">
    <w:abstractNumId w:val="11"/>
    <w:lvlOverride w:ilvl="0">
      <w:startOverride w:val="2"/>
    </w:lvlOverride>
    <w:lvlOverride w:ilvl="1">
      <w:startOverride w:val="1"/>
    </w:lvlOverride>
  </w:num>
  <w:num w:numId="31">
    <w:abstractNumId w:val="11"/>
    <w:lvlOverride w:ilvl="0">
      <w:startOverride w:val="2"/>
    </w:lvlOverride>
    <w:lvlOverride w:ilvl="1">
      <w:startOverride w:val="1"/>
    </w:lvlOverride>
  </w:num>
  <w:num w:numId="32">
    <w:abstractNumId w:val="11"/>
    <w:lvlOverride w:ilvl="0">
      <w:startOverride w:val="2"/>
    </w:lvlOverride>
    <w:lvlOverride w:ilvl="1">
      <w:startOverride w:val="1"/>
    </w:lvlOverride>
  </w:num>
  <w:num w:numId="33">
    <w:abstractNumId w:val="11"/>
  </w:num>
  <w:num w:numId="34">
    <w:abstractNumId w:val="11"/>
  </w:num>
  <w:num w:numId="35">
    <w:abstractNumId w:val="11"/>
  </w:num>
  <w:num w:numId="36">
    <w:abstractNumId w:val="11"/>
  </w:num>
  <w:num w:numId="37">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D0B"/>
    <w:rsid w:val="000140EB"/>
    <w:rsid w:val="00025287"/>
    <w:rsid w:val="00032BB0"/>
    <w:rsid w:val="000477C9"/>
    <w:rsid w:val="0005739D"/>
    <w:rsid w:val="0006689C"/>
    <w:rsid w:val="00072720"/>
    <w:rsid w:val="000748AE"/>
    <w:rsid w:val="00082B03"/>
    <w:rsid w:val="000A6A51"/>
    <w:rsid w:val="000C0E52"/>
    <w:rsid w:val="000C1884"/>
    <w:rsid w:val="000C33B0"/>
    <w:rsid w:val="000F65E8"/>
    <w:rsid w:val="00105AF6"/>
    <w:rsid w:val="00105F0A"/>
    <w:rsid w:val="00111481"/>
    <w:rsid w:val="0012371E"/>
    <w:rsid w:val="0012623D"/>
    <w:rsid w:val="00137D38"/>
    <w:rsid w:val="001662A8"/>
    <w:rsid w:val="0019361F"/>
    <w:rsid w:val="001B18EA"/>
    <w:rsid w:val="001B57CD"/>
    <w:rsid w:val="001C4771"/>
    <w:rsid w:val="001D5EE5"/>
    <w:rsid w:val="001E52EC"/>
    <w:rsid w:val="001F0A4A"/>
    <w:rsid w:val="001F27FF"/>
    <w:rsid w:val="001F2D56"/>
    <w:rsid w:val="001F5706"/>
    <w:rsid w:val="00215823"/>
    <w:rsid w:val="00220A77"/>
    <w:rsid w:val="002246B1"/>
    <w:rsid w:val="002248A1"/>
    <w:rsid w:val="002250B6"/>
    <w:rsid w:val="0022539E"/>
    <w:rsid w:val="00263A4B"/>
    <w:rsid w:val="0027601C"/>
    <w:rsid w:val="0028347E"/>
    <w:rsid w:val="00290160"/>
    <w:rsid w:val="002B70EC"/>
    <w:rsid w:val="0031338B"/>
    <w:rsid w:val="00315D0B"/>
    <w:rsid w:val="00326D2B"/>
    <w:rsid w:val="00332FE9"/>
    <w:rsid w:val="00335E69"/>
    <w:rsid w:val="00345098"/>
    <w:rsid w:val="0035793D"/>
    <w:rsid w:val="00360485"/>
    <w:rsid w:val="00364CCE"/>
    <w:rsid w:val="003655D8"/>
    <w:rsid w:val="00385162"/>
    <w:rsid w:val="003A0A16"/>
    <w:rsid w:val="003A5F19"/>
    <w:rsid w:val="003B594F"/>
    <w:rsid w:val="003E0813"/>
    <w:rsid w:val="003F2956"/>
    <w:rsid w:val="003F74B2"/>
    <w:rsid w:val="004202FB"/>
    <w:rsid w:val="00420D8E"/>
    <w:rsid w:val="00421489"/>
    <w:rsid w:val="0046589E"/>
    <w:rsid w:val="004A6215"/>
    <w:rsid w:val="004A6A24"/>
    <w:rsid w:val="004B468B"/>
    <w:rsid w:val="004D212B"/>
    <w:rsid w:val="004E00AC"/>
    <w:rsid w:val="004E271E"/>
    <w:rsid w:val="00544834"/>
    <w:rsid w:val="00544A0F"/>
    <w:rsid w:val="00583024"/>
    <w:rsid w:val="00591926"/>
    <w:rsid w:val="005A69CB"/>
    <w:rsid w:val="005E13D9"/>
    <w:rsid w:val="005E663D"/>
    <w:rsid w:val="00622FC0"/>
    <w:rsid w:val="00633639"/>
    <w:rsid w:val="006421FF"/>
    <w:rsid w:val="0064471B"/>
    <w:rsid w:val="0068275B"/>
    <w:rsid w:val="006833FA"/>
    <w:rsid w:val="006B02F8"/>
    <w:rsid w:val="006F2873"/>
    <w:rsid w:val="00716E4F"/>
    <w:rsid w:val="00757430"/>
    <w:rsid w:val="00774654"/>
    <w:rsid w:val="00793A91"/>
    <w:rsid w:val="007A5392"/>
    <w:rsid w:val="007B57C3"/>
    <w:rsid w:val="007C27E4"/>
    <w:rsid w:val="007E6AFC"/>
    <w:rsid w:val="007E7C49"/>
    <w:rsid w:val="007F3FD8"/>
    <w:rsid w:val="007F598A"/>
    <w:rsid w:val="008065ED"/>
    <w:rsid w:val="00806910"/>
    <w:rsid w:val="0083273F"/>
    <w:rsid w:val="00843190"/>
    <w:rsid w:val="0086624D"/>
    <w:rsid w:val="00897988"/>
    <w:rsid w:val="008C6A25"/>
    <w:rsid w:val="008F12B4"/>
    <w:rsid w:val="008F2C26"/>
    <w:rsid w:val="008F5316"/>
    <w:rsid w:val="009027AF"/>
    <w:rsid w:val="009139F8"/>
    <w:rsid w:val="00921361"/>
    <w:rsid w:val="00937B41"/>
    <w:rsid w:val="00945E0C"/>
    <w:rsid w:val="009517CE"/>
    <w:rsid w:val="0095669A"/>
    <w:rsid w:val="00964E28"/>
    <w:rsid w:val="00973104"/>
    <w:rsid w:val="00973453"/>
    <w:rsid w:val="00976296"/>
    <w:rsid w:val="00992FCA"/>
    <w:rsid w:val="009C27C8"/>
    <w:rsid w:val="009E381C"/>
    <w:rsid w:val="009E431E"/>
    <w:rsid w:val="00A11503"/>
    <w:rsid w:val="00A36239"/>
    <w:rsid w:val="00A36DFD"/>
    <w:rsid w:val="00A7543C"/>
    <w:rsid w:val="00AB5E77"/>
    <w:rsid w:val="00AC52DE"/>
    <w:rsid w:val="00AD0335"/>
    <w:rsid w:val="00AD20E6"/>
    <w:rsid w:val="00B139D0"/>
    <w:rsid w:val="00B2372F"/>
    <w:rsid w:val="00B33BA2"/>
    <w:rsid w:val="00B55C76"/>
    <w:rsid w:val="00B86FC8"/>
    <w:rsid w:val="00BB5D05"/>
    <w:rsid w:val="00BC7E23"/>
    <w:rsid w:val="00BD4B75"/>
    <w:rsid w:val="00BD62A4"/>
    <w:rsid w:val="00BF109C"/>
    <w:rsid w:val="00C523AF"/>
    <w:rsid w:val="00C604DA"/>
    <w:rsid w:val="00C61BA9"/>
    <w:rsid w:val="00C71E01"/>
    <w:rsid w:val="00CB14B4"/>
    <w:rsid w:val="00CC0DB5"/>
    <w:rsid w:val="00CC1B6D"/>
    <w:rsid w:val="00CC2B32"/>
    <w:rsid w:val="00D11BF4"/>
    <w:rsid w:val="00D46625"/>
    <w:rsid w:val="00D500B2"/>
    <w:rsid w:val="00D72B3B"/>
    <w:rsid w:val="00D80800"/>
    <w:rsid w:val="00D85230"/>
    <w:rsid w:val="00D87BE7"/>
    <w:rsid w:val="00D902D4"/>
    <w:rsid w:val="00DA6B2E"/>
    <w:rsid w:val="00DB690D"/>
    <w:rsid w:val="00DF298F"/>
    <w:rsid w:val="00E0209A"/>
    <w:rsid w:val="00E07DF1"/>
    <w:rsid w:val="00E16215"/>
    <w:rsid w:val="00E30A7C"/>
    <w:rsid w:val="00E400AD"/>
    <w:rsid w:val="00E5364E"/>
    <w:rsid w:val="00E64A73"/>
    <w:rsid w:val="00E90549"/>
    <w:rsid w:val="00EE1F2B"/>
    <w:rsid w:val="00EE2DD4"/>
    <w:rsid w:val="00F30FF0"/>
    <w:rsid w:val="00F429DA"/>
    <w:rsid w:val="00F55AD8"/>
    <w:rsid w:val="00F61092"/>
    <w:rsid w:val="00F70DCF"/>
    <w:rsid w:val="00F8313E"/>
    <w:rsid w:val="00F8328F"/>
    <w:rsid w:val="00F85118"/>
    <w:rsid w:val="00FA3D1E"/>
    <w:rsid w:val="00FC0BC1"/>
    <w:rsid w:val="00FD288C"/>
    <w:rsid w:val="00FE44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E8577"/>
  <w15:docId w15:val="{3085C01F-5201-4780-A898-4BBAFECA2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1F2B"/>
  </w:style>
  <w:style w:type="paragraph" w:styleId="Nagwek1">
    <w:name w:val="heading 1"/>
    <w:basedOn w:val="Normalny"/>
    <w:next w:val="Normalny"/>
    <w:link w:val="Nagwek1Znak"/>
    <w:autoRedefine/>
    <w:qFormat/>
    <w:rsid w:val="006833FA"/>
    <w:pPr>
      <w:keepNext/>
      <w:keepLines/>
      <w:numPr>
        <w:numId w:val="2"/>
      </w:numPr>
      <w:spacing w:before="480" w:after="240" w:line="360" w:lineRule="auto"/>
      <w:outlineLvl w:val="0"/>
    </w:pPr>
    <w:rPr>
      <w:rFonts w:asciiTheme="majorHAnsi" w:eastAsiaTheme="majorEastAsia" w:hAnsiTheme="majorHAnsi" w:cstheme="majorBidi"/>
      <w:b/>
      <w:bCs/>
      <w:color w:val="2E74B5" w:themeColor="accent1" w:themeShade="BF"/>
      <w:sz w:val="32"/>
      <w:szCs w:val="28"/>
      <w:lang w:eastAsia="pl-PL"/>
    </w:rPr>
  </w:style>
  <w:style w:type="paragraph" w:styleId="Nagwek2">
    <w:name w:val="heading 2"/>
    <w:basedOn w:val="Normalny"/>
    <w:next w:val="Normalny"/>
    <w:link w:val="Nagwek2Znak"/>
    <w:autoRedefine/>
    <w:uiPriority w:val="9"/>
    <w:unhideWhenUsed/>
    <w:qFormat/>
    <w:rsid w:val="001D5EE5"/>
    <w:pPr>
      <w:keepNext/>
      <w:keepLines/>
      <w:numPr>
        <w:ilvl w:val="1"/>
        <w:numId w:val="1"/>
      </w:numPr>
      <w:spacing w:before="240" w:after="240" w:line="360" w:lineRule="auto"/>
      <w:outlineLvl w:val="1"/>
    </w:pPr>
    <w:rPr>
      <w:rFonts w:asciiTheme="majorHAnsi" w:eastAsiaTheme="majorEastAsia" w:hAnsiTheme="majorHAnsi" w:cstheme="majorBidi"/>
      <w:b/>
      <w:bCs/>
      <w:color w:val="5B9BD5" w:themeColor="accent1"/>
      <w:sz w:val="28"/>
      <w:szCs w:val="26"/>
    </w:rPr>
  </w:style>
  <w:style w:type="paragraph" w:styleId="Nagwek3">
    <w:name w:val="heading 3"/>
    <w:basedOn w:val="Normalny"/>
    <w:link w:val="Nagwek3Znak"/>
    <w:uiPriority w:val="9"/>
    <w:unhideWhenUsed/>
    <w:qFormat/>
    <w:rsid w:val="00105F0A"/>
    <w:pPr>
      <w:keepNext/>
      <w:keepLines/>
      <w:spacing w:before="40" w:after="0" w:line="276" w:lineRule="auto"/>
      <w:ind w:left="720" w:hanging="72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link w:val="Nagwek4Znak"/>
    <w:uiPriority w:val="9"/>
    <w:unhideWhenUsed/>
    <w:qFormat/>
    <w:rsid w:val="00105F0A"/>
    <w:pPr>
      <w:keepNext/>
      <w:keepLines/>
      <w:spacing w:before="40" w:after="0" w:line="276" w:lineRule="auto"/>
      <w:ind w:left="864" w:hanging="864"/>
      <w:outlineLvl w:val="3"/>
    </w:pPr>
    <w:rPr>
      <w:rFonts w:asciiTheme="majorHAnsi" w:eastAsiaTheme="majorEastAsia" w:hAnsiTheme="majorHAnsi" w:cstheme="majorBidi"/>
      <w:i/>
      <w:iCs/>
      <w:color w:val="2E74B5" w:themeColor="accent1" w:themeShade="BF"/>
    </w:rPr>
  </w:style>
  <w:style w:type="paragraph" w:styleId="Nagwek5">
    <w:name w:val="heading 5"/>
    <w:basedOn w:val="Normalny"/>
    <w:link w:val="Nagwek5Znak"/>
    <w:uiPriority w:val="9"/>
    <w:unhideWhenUsed/>
    <w:qFormat/>
    <w:rsid w:val="00105F0A"/>
    <w:pPr>
      <w:keepNext/>
      <w:keepLines/>
      <w:spacing w:before="40" w:after="0" w:line="276" w:lineRule="auto"/>
      <w:ind w:left="1008" w:hanging="1008"/>
      <w:outlineLvl w:val="4"/>
    </w:pPr>
    <w:rPr>
      <w:rFonts w:asciiTheme="majorHAnsi" w:eastAsiaTheme="majorEastAsia" w:hAnsiTheme="majorHAnsi" w:cstheme="majorBidi"/>
      <w:color w:val="2E74B5" w:themeColor="accent1" w:themeShade="BF"/>
    </w:rPr>
  </w:style>
  <w:style w:type="paragraph" w:styleId="Nagwek6">
    <w:name w:val="heading 6"/>
    <w:basedOn w:val="Normalny"/>
    <w:link w:val="Nagwek6Znak"/>
    <w:uiPriority w:val="9"/>
    <w:semiHidden/>
    <w:unhideWhenUsed/>
    <w:qFormat/>
    <w:rsid w:val="00105F0A"/>
    <w:pPr>
      <w:keepNext/>
      <w:keepLines/>
      <w:spacing w:before="40" w:after="0" w:line="276" w:lineRule="auto"/>
      <w:ind w:left="1152" w:hanging="1152"/>
      <w:outlineLvl w:val="5"/>
    </w:pPr>
    <w:rPr>
      <w:rFonts w:asciiTheme="majorHAnsi" w:eastAsiaTheme="majorEastAsia" w:hAnsiTheme="majorHAnsi" w:cstheme="majorBidi"/>
      <w:color w:val="1F4D78" w:themeColor="accent1" w:themeShade="7F"/>
    </w:rPr>
  </w:style>
  <w:style w:type="paragraph" w:styleId="Nagwek7">
    <w:name w:val="heading 7"/>
    <w:basedOn w:val="Normalny"/>
    <w:link w:val="Nagwek7Znak"/>
    <w:uiPriority w:val="9"/>
    <w:semiHidden/>
    <w:unhideWhenUsed/>
    <w:qFormat/>
    <w:rsid w:val="00105F0A"/>
    <w:pPr>
      <w:keepNext/>
      <w:keepLines/>
      <w:spacing w:before="40" w:after="0" w:line="276" w:lineRule="auto"/>
      <w:ind w:left="1296" w:hanging="1296"/>
      <w:outlineLvl w:val="6"/>
    </w:pPr>
    <w:rPr>
      <w:rFonts w:asciiTheme="majorHAnsi" w:eastAsiaTheme="majorEastAsia" w:hAnsiTheme="majorHAnsi" w:cstheme="majorBidi"/>
      <w:i/>
      <w:iCs/>
      <w:color w:val="1F4D78" w:themeColor="accent1" w:themeShade="7F"/>
    </w:rPr>
  </w:style>
  <w:style w:type="paragraph" w:styleId="Nagwek8">
    <w:name w:val="heading 8"/>
    <w:basedOn w:val="Normalny"/>
    <w:link w:val="Nagwek8Znak"/>
    <w:uiPriority w:val="9"/>
    <w:semiHidden/>
    <w:unhideWhenUsed/>
    <w:qFormat/>
    <w:rsid w:val="00105F0A"/>
    <w:pPr>
      <w:keepNext/>
      <w:keepLines/>
      <w:spacing w:before="40" w:after="0" w:line="276"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link w:val="Nagwek9Znak"/>
    <w:uiPriority w:val="9"/>
    <w:semiHidden/>
    <w:unhideWhenUsed/>
    <w:qFormat/>
    <w:rsid w:val="00105F0A"/>
    <w:pPr>
      <w:keepNext/>
      <w:keepLines/>
      <w:spacing w:before="40" w:after="0" w:line="276"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6833FA"/>
    <w:rPr>
      <w:rFonts w:asciiTheme="majorHAnsi" w:eastAsiaTheme="majorEastAsia" w:hAnsiTheme="majorHAnsi" w:cstheme="majorBidi"/>
      <w:b/>
      <w:bCs/>
      <w:color w:val="2E74B5" w:themeColor="accent1" w:themeShade="BF"/>
      <w:sz w:val="32"/>
      <w:szCs w:val="28"/>
      <w:lang w:eastAsia="pl-PL"/>
    </w:rPr>
  </w:style>
  <w:style w:type="character" w:customStyle="1" w:styleId="Nagwek2Znak">
    <w:name w:val="Nagłówek 2 Znak"/>
    <w:basedOn w:val="Domylnaczcionkaakapitu"/>
    <w:link w:val="Nagwek2"/>
    <w:uiPriority w:val="9"/>
    <w:qFormat/>
    <w:rsid w:val="001D5EE5"/>
    <w:rPr>
      <w:rFonts w:asciiTheme="majorHAnsi" w:eastAsiaTheme="majorEastAsia" w:hAnsiTheme="majorHAnsi" w:cstheme="majorBidi"/>
      <w:b/>
      <w:bCs/>
      <w:color w:val="5B9BD5" w:themeColor="accent1"/>
      <w:sz w:val="28"/>
      <w:szCs w:val="26"/>
    </w:rPr>
  </w:style>
  <w:style w:type="character" w:customStyle="1" w:styleId="Nagwek3Znak">
    <w:name w:val="Nagłówek 3 Znak"/>
    <w:basedOn w:val="Domylnaczcionkaakapitu"/>
    <w:link w:val="Nagwek3"/>
    <w:uiPriority w:val="9"/>
    <w:qFormat/>
    <w:rsid w:val="00105F0A"/>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qFormat/>
    <w:rsid w:val="00105F0A"/>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qFormat/>
    <w:rsid w:val="00105F0A"/>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qFormat/>
    <w:rsid w:val="00105F0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qFormat/>
    <w:rsid w:val="00105F0A"/>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qFormat/>
    <w:rsid w:val="00105F0A"/>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qFormat/>
    <w:rsid w:val="00105F0A"/>
    <w:rPr>
      <w:rFonts w:asciiTheme="majorHAnsi" w:eastAsiaTheme="majorEastAsia" w:hAnsiTheme="majorHAnsi" w:cstheme="majorBidi"/>
      <w:i/>
      <w:iCs/>
      <w:color w:val="272727" w:themeColor="text1" w:themeTint="D8"/>
      <w:sz w:val="21"/>
      <w:szCs w:val="21"/>
    </w:rPr>
  </w:style>
  <w:style w:type="paragraph" w:styleId="Nagwek">
    <w:name w:val="header"/>
    <w:basedOn w:val="Normalny"/>
    <w:link w:val="NagwekZnak"/>
    <w:uiPriority w:val="99"/>
    <w:unhideWhenUsed/>
    <w:qFormat/>
    <w:rsid w:val="00315D0B"/>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315D0B"/>
  </w:style>
  <w:style w:type="paragraph" w:styleId="Stopka">
    <w:name w:val="footer"/>
    <w:basedOn w:val="Normalny"/>
    <w:link w:val="StopkaZnak"/>
    <w:uiPriority w:val="99"/>
    <w:unhideWhenUsed/>
    <w:rsid w:val="00315D0B"/>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315D0B"/>
  </w:style>
  <w:style w:type="character" w:styleId="Odwoaniedokomentarza">
    <w:name w:val="annotation reference"/>
    <w:basedOn w:val="Domylnaczcionkaakapitu"/>
    <w:uiPriority w:val="99"/>
    <w:unhideWhenUsed/>
    <w:qFormat/>
    <w:rsid w:val="00EE1F2B"/>
    <w:rPr>
      <w:sz w:val="16"/>
      <w:szCs w:val="16"/>
    </w:rPr>
  </w:style>
  <w:style w:type="paragraph" w:styleId="Tekstkomentarza">
    <w:name w:val="annotation text"/>
    <w:basedOn w:val="Normalny"/>
    <w:link w:val="TekstkomentarzaZnak"/>
    <w:uiPriority w:val="99"/>
    <w:unhideWhenUsed/>
    <w:qFormat/>
    <w:rsid w:val="00EE1F2B"/>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EE1F2B"/>
    <w:rPr>
      <w:sz w:val="20"/>
      <w:szCs w:val="20"/>
    </w:rPr>
  </w:style>
  <w:style w:type="paragraph" w:styleId="Nagwekspisutreci">
    <w:name w:val="TOC Heading"/>
    <w:basedOn w:val="Nagwek1"/>
    <w:next w:val="Normalny"/>
    <w:uiPriority w:val="39"/>
    <w:unhideWhenUsed/>
    <w:qFormat/>
    <w:rsid w:val="00EE1F2B"/>
    <w:pPr>
      <w:numPr>
        <w:numId w:val="0"/>
      </w:numPr>
      <w:spacing w:before="240" w:after="0" w:line="259" w:lineRule="auto"/>
      <w:outlineLvl w:val="9"/>
    </w:pPr>
    <w:rPr>
      <w:b w:val="0"/>
      <w:bCs w:val="0"/>
      <w:szCs w:val="32"/>
    </w:rPr>
  </w:style>
  <w:style w:type="paragraph" w:styleId="Spistreci1">
    <w:name w:val="toc 1"/>
    <w:basedOn w:val="Normalny"/>
    <w:next w:val="Normalny"/>
    <w:autoRedefine/>
    <w:uiPriority w:val="39"/>
    <w:unhideWhenUsed/>
    <w:rsid w:val="00EE1F2B"/>
    <w:pPr>
      <w:spacing w:after="100"/>
    </w:pPr>
  </w:style>
  <w:style w:type="character" w:styleId="Hipercze">
    <w:name w:val="Hyperlink"/>
    <w:basedOn w:val="Domylnaczcionkaakapitu"/>
    <w:uiPriority w:val="99"/>
    <w:unhideWhenUsed/>
    <w:rsid w:val="00EE1F2B"/>
    <w:rPr>
      <w:color w:val="0563C1" w:themeColor="hyperlink"/>
      <w:u w:val="single"/>
    </w:rPr>
  </w:style>
  <w:style w:type="paragraph" w:styleId="Tekstdymka">
    <w:name w:val="Balloon Text"/>
    <w:basedOn w:val="Normalny"/>
    <w:link w:val="TekstdymkaZnak"/>
    <w:unhideWhenUsed/>
    <w:qFormat/>
    <w:rsid w:val="00EE1F2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qFormat/>
    <w:rsid w:val="00EE1F2B"/>
    <w:rPr>
      <w:rFonts w:ascii="Segoe UI" w:hAnsi="Segoe UI" w:cs="Segoe UI"/>
      <w:sz w:val="18"/>
      <w:szCs w:val="18"/>
    </w:rPr>
  </w:style>
  <w:style w:type="paragraph" w:styleId="Akapitzlist">
    <w:name w:val="List Paragraph"/>
    <w:aliases w:val="Numerowanie,List Paragraph,Akapit z listą BS,Kolorowa lista — akcent 11,normalny tekst"/>
    <w:basedOn w:val="Normalny"/>
    <w:link w:val="AkapitzlistZnak"/>
    <w:uiPriority w:val="34"/>
    <w:qFormat/>
    <w:rsid w:val="00AC52DE"/>
    <w:pPr>
      <w:ind w:left="720"/>
      <w:contextualSpacing/>
    </w:pPr>
  </w:style>
  <w:style w:type="character" w:customStyle="1" w:styleId="AkapitzlistZnak">
    <w:name w:val="Akapit z listą Znak"/>
    <w:aliases w:val="Numerowanie Znak,List Paragraph Znak,Akapit z listą BS Znak,Kolorowa lista — akcent 11 Znak,normalny tekst Znak"/>
    <w:link w:val="Akapitzlist"/>
    <w:uiPriority w:val="34"/>
    <w:qFormat/>
    <w:locked/>
    <w:rsid w:val="00105F0A"/>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iPriority w:val="99"/>
    <w:unhideWhenUsed/>
    <w:qFormat/>
    <w:rsid w:val="00CC0DB5"/>
    <w:pPr>
      <w:spacing w:after="0" w:line="240" w:lineRule="auto"/>
    </w:pPr>
    <w:rPr>
      <w:rFonts w:cs="Times New Roman"/>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uiPriority w:val="99"/>
    <w:qFormat/>
    <w:rsid w:val="00CC0DB5"/>
    <w:rPr>
      <w:rFonts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CC0DB5"/>
    <w:rPr>
      <w:vertAlign w:val="superscript"/>
    </w:rPr>
  </w:style>
  <w:style w:type="table" w:customStyle="1" w:styleId="Zwykatabela11">
    <w:name w:val="Zwykła tabela 11"/>
    <w:basedOn w:val="Standardowy"/>
    <w:uiPriority w:val="41"/>
    <w:rsid w:val="00CC0DB5"/>
    <w:pPr>
      <w:spacing w:after="0" w:line="360" w:lineRule="auto"/>
    </w:pPr>
    <w:rPr>
      <w:rFonts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pistreci2">
    <w:name w:val="toc 2"/>
    <w:basedOn w:val="Normalny"/>
    <w:next w:val="Normalny"/>
    <w:autoRedefine/>
    <w:uiPriority w:val="39"/>
    <w:unhideWhenUsed/>
    <w:rsid w:val="003A5F19"/>
    <w:pPr>
      <w:spacing w:after="100"/>
      <w:ind w:left="220"/>
    </w:pPr>
  </w:style>
  <w:style w:type="character" w:customStyle="1" w:styleId="Nagweklubstopka2">
    <w:name w:val="Nagłówek lub stopka (2)_"/>
    <w:basedOn w:val="Domylnaczcionkaakapitu"/>
    <w:link w:val="Nagweklubstopka20"/>
    <w:rsid w:val="00C523AF"/>
    <w:rPr>
      <w:rFonts w:ascii="Calibri" w:eastAsia="Calibri" w:hAnsi="Calibri" w:cs="Calibri"/>
      <w:b/>
      <w:bCs/>
      <w:sz w:val="26"/>
      <w:szCs w:val="26"/>
      <w:shd w:val="clear" w:color="auto" w:fill="FFFFFF"/>
    </w:rPr>
  </w:style>
  <w:style w:type="paragraph" w:customStyle="1" w:styleId="Nagweklubstopka20">
    <w:name w:val="Nagłówek lub stopka (2)"/>
    <w:basedOn w:val="Normalny"/>
    <w:link w:val="Nagweklubstopka2"/>
    <w:rsid w:val="00C523AF"/>
    <w:pPr>
      <w:widowControl w:val="0"/>
      <w:shd w:val="clear" w:color="auto" w:fill="FFFFFF"/>
      <w:spacing w:after="0" w:line="0" w:lineRule="atLeast"/>
    </w:pPr>
    <w:rPr>
      <w:rFonts w:ascii="Calibri" w:eastAsia="Calibri" w:hAnsi="Calibri" w:cs="Calibri"/>
      <w:b/>
      <w:bCs/>
      <w:sz w:val="26"/>
      <w:szCs w:val="26"/>
    </w:rPr>
  </w:style>
  <w:style w:type="character" w:customStyle="1" w:styleId="Nagwek30">
    <w:name w:val="Nagłówek #3_"/>
    <w:basedOn w:val="Domylnaczcionkaakapitu"/>
    <w:link w:val="Nagwek31"/>
    <w:rsid w:val="003655D8"/>
    <w:rPr>
      <w:rFonts w:ascii="Calibri" w:eastAsia="Calibri" w:hAnsi="Calibri" w:cs="Calibri"/>
      <w:b/>
      <w:bCs/>
      <w:sz w:val="26"/>
      <w:szCs w:val="26"/>
      <w:shd w:val="clear" w:color="auto" w:fill="FFFFFF"/>
    </w:rPr>
  </w:style>
  <w:style w:type="paragraph" w:customStyle="1" w:styleId="Nagwek31">
    <w:name w:val="Nagłówek #3"/>
    <w:basedOn w:val="Normalny"/>
    <w:link w:val="Nagwek30"/>
    <w:rsid w:val="003655D8"/>
    <w:pPr>
      <w:widowControl w:val="0"/>
      <w:shd w:val="clear" w:color="auto" w:fill="FFFFFF"/>
      <w:spacing w:after="180" w:line="365" w:lineRule="exact"/>
      <w:ind w:hanging="1180"/>
      <w:outlineLvl w:val="2"/>
    </w:pPr>
    <w:rPr>
      <w:rFonts w:ascii="Calibri" w:eastAsia="Calibri" w:hAnsi="Calibri" w:cs="Calibri"/>
      <w:b/>
      <w:bCs/>
      <w:sz w:val="26"/>
      <w:szCs w:val="26"/>
    </w:rPr>
  </w:style>
  <w:style w:type="paragraph" w:styleId="Tematkomentarza">
    <w:name w:val="annotation subject"/>
    <w:basedOn w:val="Tekstkomentarza"/>
    <w:next w:val="Tekstkomentarza"/>
    <w:link w:val="TematkomentarzaZnak"/>
    <w:unhideWhenUsed/>
    <w:qFormat/>
    <w:rsid w:val="008F5316"/>
    <w:rPr>
      <w:b/>
      <w:bCs/>
    </w:rPr>
  </w:style>
  <w:style w:type="character" w:customStyle="1" w:styleId="TematkomentarzaZnak">
    <w:name w:val="Temat komentarza Znak"/>
    <w:basedOn w:val="TekstkomentarzaZnak"/>
    <w:link w:val="Tematkomentarza"/>
    <w:qFormat/>
    <w:rsid w:val="008F5316"/>
    <w:rPr>
      <w:b/>
      <w:bCs/>
      <w:sz w:val="20"/>
      <w:szCs w:val="20"/>
    </w:rPr>
  </w:style>
  <w:style w:type="paragraph" w:customStyle="1" w:styleId="Tretekstu">
    <w:name w:val="Treść tekstu"/>
    <w:basedOn w:val="Normalny"/>
    <w:rsid w:val="00105F0A"/>
    <w:pPr>
      <w:spacing w:after="140" w:line="288" w:lineRule="auto"/>
    </w:pPr>
  </w:style>
  <w:style w:type="character" w:styleId="Pogrubienie">
    <w:name w:val="Strong"/>
    <w:basedOn w:val="Domylnaczcionkaakapitu"/>
    <w:uiPriority w:val="22"/>
    <w:qFormat/>
    <w:rsid w:val="00105F0A"/>
    <w:rPr>
      <w:b/>
      <w:bCs/>
    </w:rPr>
  </w:style>
  <w:style w:type="character" w:customStyle="1" w:styleId="Tekstpodstawowy3Znak">
    <w:name w:val="Tekst podstawowy 3 Znak"/>
    <w:basedOn w:val="Domylnaczcionkaakapitu"/>
    <w:link w:val="Tekstpodstawowy3"/>
    <w:qFormat/>
    <w:rsid w:val="00105F0A"/>
    <w:rPr>
      <w:rFonts w:ascii="Times New Roman" w:eastAsia="Times New Roman" w:hAnsi="Times New Roman" w:cs="Times New Roman"/>
      <w:sz w:val="16"/>
      <w:szCs w:val="16"/>
      <w:lang w:eastAsia="pl-PL"/>
    </w:rPr>
  </w:style>
  <w:style w:type="paragraph" w:styleId="Tekstpodstawowy3">
    <w:name w:val="Body Text 3"/>
    <w:basedOn w:val="Normalny"/>
    <w:link w:val="Tekstpodstawowy3Znak"/>
    <w:qFormat/>
    <w:rsid w:val="00105F0A"/>
    <w:pPr>
      <w:spacing w:after="120" w:line="240" w:lineRule="auto"/>
    </w:pPr>
    <w:rPr>
      <w:rFonts w:ascii="Times New Roman" w:eastAsia="Times New Roman" w:hAnsi="Times New Roman" w:cs="Times New Roman"/>
      <w:sz w:val="16"/>
      <w:szCs w:val="16"/>
      <w:lang w:eastAsia="pl-PL"/>
    </w:rPr>
  </w:style>
  <w:style w:type="character" w:customStyle="1" w:styleId="Tekstpodstawowy3Znak1">
    <w:name w:val="Tekst podstawowy 3 Znak1"/>
    <w:basedOn w:val="Domylnaczcionkaakapitu"/>
    <w:uiPriority w:val="99"/>
    <w:semiHidden/>
    <w:rsid w:val="00105F0A"/>
    <w:rPr>
      <w:sz w:val="16"/>
      <w:szCs w:val="16"/>
    </w:rPr>
  </w:style>
  <w:style w:type="character" w:customStyle="1" w:styleId="apple-converted-space">
    <w:name w:val="apple-converted-space"/>
    <w:basedOn w:val="Domylnaczcionkaakapitu"/>
    <w:qFormat/>
    <w:rsid w:val="00105F0A"/>
  </w:style>
  <w:style w:type="character" w:customStyle="1" w:styleId="czeinternetowe">
    <w:name w:val="Łącze internetowe"/>
    <w:basedOn w:val="Domylnaczcionkaakapitu"/>
    <w:uiPriority w:val="99"/>
    <w:unhideWhenUsed/>
    <w:rsid w:val="00105F0A"/>
    <w:rPr>
      <w:color w:val="0563C1" w:themeColor="hyperlink"/>
      <w:u w:val="single"/>
    </w:rPr>
  </w:style>
  <w:style w:type="character" w:customStyle="1" w:styleId="Domylnaczcionkaakapitu1">
    <w:name w:val="Domyślna czcionka akapitu1"/>
    <w:uiPriority w:val="99"/>
    <w:qFormat/>
    <w:rsid w:val="00105F0A"/>
  </w:style>
  <w:style w:type="character" w:styleId="Numerstrony">
    <w:name w:val="page number"/>
    <w:basedOn w:val="Domylnaczcionkaakapitu"/>
    <w:qFormat/>
    <w:rsid w:val="00105F0A"/>
  </w:style>
  <w:style w:type="character" w:customStyle="1" w:styleId="TekstprzypisukocowegoZnak">
    <w:name w:val="Tekst przypisu końcowego Znak"/>
    <w:basedOn w:val="Domylnaczcionkaakapitu"/>
    <w:link w:val="Tekstprzypisukocowego"/>
    <w:semiHidden/>
    <w:qFormat/>
    <w:rsid w:val="00105F0A"/>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qFormat/>
    <w:rsid w:val="00105F0A"/>
    <w:pPr>
      <w:spacing w:after="0" w:line="240" w:lineRule="auto"/>
    </w:pPr>
    <w:rPr>
      <w:rFonts w:ascii="Times New Roman" w:eastAsia="Times New Roman" w:hAnsi="Times New Roman" w:cs="Times New Roman"/>
      <w:sz w:val="20"/>
      <w:szCs w:val="20"/>
      <w:lang w:eastAsia="pl-PL"/>
    </w:rPr>
  </w:style>
  <w:style w:type="character" w:customStyle="1" w:styleId="TekstprzypisukocowegoZnak1">
    <w:name w:val="Tekst przypisu końcowego Znak1"/>
    <w:basedOn w:val="Domylnaczcionkaakapitu"/>
    <w:uiPriority w:val="99"/>
    <w:semiHidden/>
    <w:rsid w:val="00105F0A"/>
    <w:rPr>
      <w:sz w:val="20"/>
      <w:szCs w:val="20"/>
    </w:rPr>
  </w:style>
  <w:style w:type="character" w:customStyle="1" w:styleId="Wyrnienie">
    <w:name w:val="Wyróżnienie"/>
    <w:basedOn w:val="Domylnaczcionkaakapitu"/>
    <w:uiPriority w:val="20"/>
    <w:qFormat/>
    <w:rsid w:val="00105F0A"/>
    <w:rPr>
      <w:i/>
      <w:iCs/>
    </w:rPr>
  </w:style>
  <w:style w:type="character" w:styleId="UyteHipercze">
    <w:name w:val="FollowedHyperlink"/>
    <w:basedOn w:val="Domylnaczcionkaakapitu"/>
    <w:uiPriority w:val="99"/>
    <w:qFormat/>
    <w:rsid w:val="00105F0A"/>
    <w:rPr>
      <w:color w:val="954F72" w:themeColor="followedHyperlink"/>
      <w:u w:val="single"/>
    </w:rPr>
  </w:style>
  <w:style w:type="character" w:customStyle="1" w:styleId="wartoscparam">
    <w:name w:val="wartosc_param"/>
    <w:basedOn w:val="Domylnaczcionkaakapitu"/>
    <w:qFormat/>
    <w:rsid w:val="00105F0A"/>
  </w:style>
  <w:style w:type="character" w:customStyle="1" w:styleId="BezodstpwZnak">
    <w:name w:val="Bez odstępów Znak"/>
    <w:link w:val="Bezodstpw"/>
    <w:uiPriority w:val="1"/>
    <w:qFormat/>
    <w:rsid w:val="00105F0A"/>
    <w:rPr>
      <w:rFonts w:ascii="Calibri" w:eastAsia="Times New Roman" w:hAnsi="Calibri" w:cs="Times New Roman"/>
    </w:rPr>
  </w:style>
  <w:style w:type="paragraph" w:styleId="Bezodstpw">
    <w:name w:val="No Spacing"/>
    <w:link w:val="BezodstpwZnak"/>
    <w:uiPriority w:val="1"/>
    <w:qFormat/>
    <w:rsid w:val="00105F0A"/>
    <w:pPr>
      <w:spacing w:after="0" w:line="240" w:lineRule="auto"/>
    </w:pPr>
    <w:rPr>
      <w:rFonts w:ascii="Calibri" w:eastAsia="Times New Roman" w:hAnsi="Calibri" w:cs="Times New Roman"/>
    </w:rPr>
  </w:style>
  <w:style w:type="character" w:customStyle="1" w:styleId="Tekstpodstawowywcity3Znak">
    <w:name w:val="Tekst podstawowy wcięty 3 Znak"/>
    <w:basedOn w:val="Domylnaczcionkaakapitu"/>
    <w:link w:val="Tekstpodstawowywcity3"/>
    <w:uiPriority w:val="99"/>
    <w:semiHidden/>
    <w:qFormat/>
    <w:rsid w:val="00105F0A"/>
    <w:rPr>
      <w:sz w:val="16"/>
      <w:szCs w:val="16"/>
    </w:rPr>
  </w:style>
  <w:style w:type="paragraph" w:styleId="Tekstpodstawowywcity3">
    <w:name w:val="Body Text Indent 3"/>
    <w:basedOn w:val="Normalny"/>
    <w:link w:val="Tekstpodstawowywcity3Znak"/>
    <w:uiPriority w:val="99"/>
    <w:semiHidden/>
    <w:unhideWhenUsed/>
    <w:qFormat/>
    <w:rsid w:val="00105F0A"/>
    <w:pPr>
      <w:spacing w:after="120" w:line="276" w:lineRule="auto"/>
      <w:ind w:left="283"/>
    </w:pPr>
    <w:rPr>
      <w:sz w:val="16"/>
      <w:szCs w:val="16"/>
    </w:rPr>
  </w:style>
  <w:style w:type="character" w:customStyle="1" w:styleId="Tekstpodstawowywcity3Znak1">
    <w:name w:val="Tekst podstawowy wcięty 3 Znak1"/>
    <w:basedOn w:val="Domylnaczcionkaakapitu"/>
    <w:uiPriority w:val="99"/>
    <w:semiHidden/>
    <w:rsid w:val="00105F0A"/>
    <w:rPr>
      <w:sz w:val="16"/>
      <w:szCs w:val="16"/>
    </w:rPr>
  </w:style>
  <w:style w:type="character" w:customStyle="1" w:styleId="LegendaZnak">
    <w:name w:val="Legenda Znak"/>
    <w:aliases w:val="Podpis nad obiektem Znak2,Podpis nad obiektem Znak Znak1,Podpis pod rysunkiem Znak1,Nagłówek Tabeli Znak1,Nag3ówek Tabeli Znak1,Tabela nr Znak1,Legenda Znak Znak Znak Znak Znak Znak1,Legenda Znak Znak Znak Znak2,Legenda Znak Znak Znak1"/>
    <w:link w:val="Legenda"/>
    <w:qFormat/>
    <w:locked/>
    <w:rsid w:val="00105F0A"/>
    <w:rPr>
      <w:rFonts w:ascii="Courier New" w:hAnsi="Courier New" w:cs="Courier New"/>
      <w:b/>
      <w:bCs/>
      <w:sz w:val="18"/>
      <w:szCs w:val="18"/>
    </w:rPr>
  </w:style>
  <w:style w:type="paragraph" w:styleId="Legenda">
    <w:name w:val="caption"/>
    <w:aliases w:val="Podpis nad obiektem,Podpis nad obiektem Znak,Podpis pod rysunkiem,Nagłówek Tabeli,Nag3ówek Tabeli,Tabela nr,Legenda Znak Znak Znak Znak Znak,Legenda Znak Znak Znak,Legenda Znak Znak,Legenda Znak Znak Znak Znak,DS Podpis pod obiektem"/>
    <w:basedOn w:val="Normalny"/>
    <w:link w:val="LegendaZnak"/>
    <w:unhideWhenUsed/>
    <w:qFormat/>
    <w:rsid w:val="00105F0A"/>
    <w:pPr>
      <w:spacing w:after="0" w:line="240" w:lineRule="auto"/>
    </w:pPr>
    <w:rPr>
      <w:rFonts w:ascii="Courier New" w:hAnsi="Courier New" w:cs="Courier New"/>
      <w:b/>
      <w:bCs/>
      <w:sz w:val="18"/>
      <w:szCs w:val="18"/>
    </w:rPr>
  </w:style>
  <w:style w:type="character" w:customStyle="1" w:styleId="ListapunktowanaZnak">
    <w:name w:val="Lista punktowana Znak"/>
    <w:link w:val="Listapunktowana"/>
    <w:semiHidden/>
    <w:qFormat/>
    <w:locked/>
    <w:rsid w:val="00105F0A"/>
    <w:rPr>
      <w:rFonts w:ascii="Courier New" w:hAnsi="Courier New" w:cs="Courier New"/>
    </w:rPr>
  </w:style>
  <w:style w:type="paragraph" w:styleId="Listapunktowana">
    <w:name w:val="List Bullet"/>
    <w:basedOn w:val="Normalny"/>
    <w:link w:val="ListapunktowanaZnak"/>
    <w:semiHidden/>
    <w:unhideWhenUsed/>
    <w:qFormat/>
    <w:rsid w:val="00105F0A"/>
    <w:pPr>
      <w:tabs>
        <w:tab w:val="left" w:pos="360"/>
      </w:tabs>
      <w:spacing w:after="0" w:line="360" w:lineRule="auto"/>
      <w:ind w:left="360" w:hanging="360"/>
      <w:jc w:val="both"/>
    </w:pPr>
    <w:rPr>
      <w:rFonts w:ascii="Courier New" w:hAnsi="Courier New" w:cs="Courier New"/>
    </w:rPr>
  </w:style>
  <w:style w:type="character" w:customStyle="1" w:styleId="Tekstpodstawowy2Znak">
    <w:name w:val="Tekst podstawowy 2 Znak"/>
    <w:basedOn w:val="Domylnaczcionkaakapitu"/>
    <w:link w:val="Tekstpodstawowy2"/>
    <w:qFormat/>
    <w:rsid w:val="00105F0A"/>
    <w:rPr>
      <w:rFonts w:ascii="Verdana" w:eastAsia="Verdana" w:hAnsi="Verdana" w:cs="Verdana"/>
      <w:sz w:val="24"/>
      <w:szCs w:val="24"/>
      <w:lang w:eastAsia="pl-PL"/>
    </w:rPr>
  </w:style>
  <w:style w:type="paragraph" w:styleId="Tekstpodstawowy2">
    <w:name w:val="Body Text 2"/>
    <w:basedOn w:val="Normalny"/>
    <w:link w:val="Tekstpodstawowy2Znak"/>
    <w:unhideWhenUsed/>
    <w:qFormat/>
    <w:rsid w:val="00105F0A"/>
    <w:pPr>
      <w:spacing w:after="120" w:line="480" w:lineRule="auto"/>
    </w:pPr>
    <w:rPr>
      <w:rFonts w:ascii="Verdana" w:eastAsia="Verdana" w:hAnsi="Verdana" w:cs="Verdana"/>
      <w:sz w:val="24"/>
      <w:szCs w:val="24"/>
      <w:lang w:eastAsia="pl-PL"/>
    </w:rPr>
  </w:style>
  <w:style w:type="character" w:customStyle="1" w:styleId="Tekstpodstawowy2Znak1">
    <w:name w:val="Tekst podstawowy 2 Znak1"/>
    <w:basedOn w:val="Domylnaczcionkaakapitu"/>
    <w:uiPriority w:val="99"/>
    <w:semiHidden/>
    <w:rsid w:val="00105F0A"/>
  </w:style>
  <w:style w:type="character" w:customStyle="1" w:styleId="KubaturatekstZnak">
    <w:name w:val="Kubatura_tekst Znak"/>
    <w:link w:val="Kubaturatekst"/>
    <w:qFormat/>
    <w:locked/>
    <w:rsid w:val="00105F0A"/>
    <w:rPr>
      <w:rFonts w:ascii="Arial" w:eastAsia="Calibri" w:hAnsi="Arial" w:cs="Times New Roman"/>
    </w:rPr>
  </w:style>
  <w:style w:type="paragraph" w:customStyle="1" w:styleId="Kubaturatekst">
    <w:name w:val="Kubatura_tekst"/>
    <w:basedOn w:val="Normalny"/>
    <w:link w:val="KubaturatekstZnak"/>
    <w:qFormat/>
    <w:rsid w:val="00105F0A"/>
    <w:pPr>
      <w:spacing w:after="0" w:line="360" w:lineRule="auto"/>
      <w:ind w:firstLine="567"/>
      <w:jc w:val="both"/>
    </w:pPr>
    <w:rPr>
      <w:rFonts w:ascii="Arial" w:eastAsia="Calibri" w:hAnsi="Arial" w:cs="Times New Roman"/>
    </w:rPr>
  </w:style>
  <w:style w:type="character" w:customStyle="1" w:styleId="PodtytuZnak">
    <w:name w:val="Podtytuł Znak"/>
    <w:basedOn w:val="Domylnaczcionkaakapitu"/>
    <w:link w:val="Podtytu"/>
    <w:uiPriority w:val="11"/>
    <w:qFormat/>
    <w:rsid w:val="00105F0A"/>
    <w:rPr>
      <w:rFonts w:eastAsiaTheme="minorEastAsia"/>
      <w:color w:val="5A5A5A" w:themeColor="text1" w:themeTint="A5"/>
      <w:spacing w:val="15"/>
    </w:rPr>
  </w:style>
  <w:style w:type="paragraph" w:styleId="Podtytu">
    <w:name w:val="Subtitle"/>
    <w:basedOn w:val="Normalny"/>
    <w:link w:val="PodtytuZnak"/>
    <w:uiPriority w:val="11"/>
    <w:qFormat/>
    <w:rsid w:val="00105F0A"/>
    <w:rPr>
      <w:rFonts w:eastAsiaTheme="minorEastAsia"/>
      <w:color w:val="5A5A5A" w:themeColor="text1" w:themeTint="A5"/>
      <w:spacing w:val="15"/>
    </w:rPr>
  </w:style>
  <w:style w:type="character" w:customStyle="1" w:styleId="PodtytuZnak1">
    <w:name w:val="Podtytuł Znak1"/>
    <w:basedOn w:val="Domylnaczcionkaakapitu"/>
    <w:uiPriority w:val="11"/>
    <w:rsid w:val="00105F0A"/>
    <w:rPr>
      <w:rFonts w:eastAsiaTheme="minorEastAsia"/>
      <w:color w:val="5A5A5A" w:themeColor="text1" w:themeTint="A5"/>
      <w:spacing w:val="15"/>
    </w:rPr>
  </w:style>
  <w:style w:type="character" w:customStyle="1" w:styleId="ListLabel1">
    <w:name w:val="ListLabel 1"/>
    <w:qFormat/>
    <w:rsid w:val="00105F0A"/>
    <w:rPr>
      <w:rFonts w:eastAsia="Times New Roman"/>
      <w:sz w:val="24"/>
    </w:rPr>
  </w:style>
  <w:style w:type="character" w:customStyle="1" w:styleId="ListLabel2">
    <w:name w:val="ListLabel 2"/>
    <w:qFormat/>
    <w:rsid w:val="00105F0A"/>
    <w:rPr>
      <w:rFonts w:cs="Courier New"/>
    </w:rPr>
  </w:style>
  <w:style w:type="character" w:customStyle="1" w:styleId="ListLabel3">
    <w:name w:val="ListLabel 3"/>
    <w:qFormat/>
    <w:rsid w:val="00105F0A"/>
    <w:rPr>
      <w:rFonts w:cs="Courier New"/>
    </w:rPr>
  </w:style>
  <w:style w:type="character" w:customStyle="1" w:styleId="ListLabel4">
    <w:name w:val="ListLabel 4"/>
    <w:qFormat/>
    <w:rsid w:val="00105F0A"/>
    <w:rPr>
      <w:rFonts w:cs="Courier New"/>
    </w:rPr>
  </w:style>
  <w:style w:type="character" w:customStyle="1" w:styleId="ListLabel5">
    <w:name w:val="ListLabel 5"/>
    <w:qFormat/>
    <w:rsid w:val="00105F0A"/>
    <w:rPr>
      <w:rFonts w:eastAsia="Times New Roman"/>
      <w:sz w:val="24"/>
    </w:rPr>
  </w:style>
  <w:style w:type="character" w:customStyle="1" w:styleId="ListLabel6">
    <w:name w:val="ListLabel 6"/>
    <w:qFormat/>
    <w:rsid w:val="00105F0A"/>
    <w:rPr>
      <w:rFonts w:cs="Courier New"/>
    </w:rPr>
  </w:style>
  <w:style w:type="character" w:customStyle="1" w:styleId="ListLabel7">
    <w:name w:val="ListLabel 7"/>
    <w:qFormat/>
    <w:rsid w:val="00105F0A"/>
    <w:rPr>
      <w:rFonts w:cs="Courier New"/>
    </w:rPr>
  </w:style>
  <w:style w:type="character" w:customStyle="1" w:styleId="ListLabel8">
    <w:name w:val="ListLabel 8"/>
    <w:qFormat/>
    <w:rsid w:val="00105F0A"/>
    <w:rPr>
      <w:rFonts w:cs="Courier New"/>
    </w:rPr>
  </w:style>
  <w:style w:type="character" w:customStyle="1" w:styleId="ListLabel9">
    <w:name w:val="ListLabel 9"/>
    <w:qFormat/>
    <w:rsid w:val="00105F0A"/>
    <w:rPr>
      <w:b/>
      <w:sz w:val="28"/>
    </w:rPr>
  </w:style>
  <w:style w:type="character" w:customStyle="1" w:styleId="ListLabel10">
    <w:name w:val="ListLabel 10"/>
    <w:qFormat/>
    <w:rsid w:val="00105F0A"/>
    <w:rPr>
      <w:color w:val="00000A"/>
      <w:sz w:val="22"/>
    </w:rPr>
  </w:style>
  <w:style w:type="character" w:customStyle="1" w:styleId="ListLabel11">
    <w:name w:val="ListLabel 11"/>
    <w:qFormat/>
    <w:rsid w:val="00105F0A"/>
    <w:rPr>
      <w:color w:val="00000A"/>
      <w:sz w:val="24"/>
    </w:rPr>
  </w:style>
  <w:style w:type="character" w:customStyle="1" w:styleId="ListLabel12">
    <w:name w:val="ListLabel 12"/>
    <w:qFormat/>
    <w:rsid w:val="00105F0A"/>
    <w:rPr>
      <w:rFonts w:eastAsia="Calibri"/>
    </w:rPr>
  </w:style>
  <w:style w:type="character" w:customStyle="1" w:styleId="ListLabel13">
    <w:name w:val="ListLabel 13"/>
    <w:qFormat/>
    <w:rsid w:val="00105F0A"/>
    <w:rPr>
      <w:rFonts w:cs="Courier New"/>
    </w:rPr>
  </w:style>
  <w:style w:type="character" w:customStyle="1" w:styleId="ListLabel14">
    <w:name w:val="ListLabel 14"/>
    <w:qFormat/>
    <w:rsid w:val="00105F0A"/>
    <w:rPr>
      <w:rFonts w:cs="Courier New"/>
    </w:rPr>
  </w:style>
  <w:style w:type="character" w:customStyle="1" w:styleId="ListLabel15">
    <w:name w:val="ListLabel 15"/>
    <w:qFormat/>
    <w:rsid w:val="00105F0A"/>
    <w:rPr>
      <w:color w:val="00000A"/>
      <w:sz w:val="24"/>
    </w:rPr>
  </w:style>
  <w:style w:type="character" w:customStyle="1" w:styleId="ListLabel16">
    <w:name w:val="ListLabel 16"/>
    <w:qFormat/>
    <w:rsid w:val="00105F0A"/>
    <w:rPr>
      <w:rFonts w:cs="Courier New"/>
    </w:rPr>
  </w:style>
  <w:style w:type="character" w:customStyle="1" w:styleId="ListLabel17">
    <w:name w:val="ListLabel 17"/>
    <w:qFormat/>
    <w:rsid w:val="00105F0A"/>
    <w:rPr>
      <w:rFonts w:cs="Courier New"/>
    </w:rPr>
  </w:style>
  <w:style w:type="character" w:customStyle="1" w:styleId="ListLabel18">
    <w:name w:val="ListLabel 18"/>
    <w:qFormat/>
    <w:rsid w:val="00105F0A"/>
    <w:rPr>
      <w:rFonts w:cs="Courier New"/>
    </w:rPr>
  </w:style>
  <w:style w:type="character" w:customStyle="1" w:styleId="ListLabel19">
    <w:name w:val="ListLabel 19"/>
    <w:qFormat/>
    <w:rsid w:val="00105F0A"/>
    <w:rPr>
      <w:sz w:val="32"/>
      <w:szCs w:val="32"/>
    </w:rPr>
  </w:style>
  <w:style w:type="character" w:customStyle="1" w:styleId="ListLabel20">
    <w:name w:val="ListLabel 20"/>
    <w:qFormat/>
    <w:rsid w:val="00105F0A"/>
    <w:rPr>
      <w:sz w:val="28"/>
    </w:rPr>
  </w:style>
  <w:style w:type="character" w:customStyle="1" w:styleId="ListLabel21">
    <w:name w:val="ListLabel 21"/>
    <w:qFormat/>
    <w:rsid w:val="00105F0A"/>
    <w:rPr>
      <w:b w:val="0"/>
      <w:sz w:val="26"/>
      <w:szCs w:val="26"/>
    </w:rPr>
  </w:style>
  <w:style w:type="character" w:customStyle="1" w:styleId="ListLabel22">
    <w:name w:val="ListLabel 22"/>
    <w:qFormat/>
    <w:rsid w:val="00105F0A"/>
    <w:rPr>
      <w:b w:val="0"/>
      <w:bCs w:val="0"/>
      <w:i w:val="0"/>
      <w:iCs w:val="0"/>
      <w:caps w:val="0"/>
      <w:smallCaps w:val="0"/>
      <w:strike w:val="0"/>
      <w:dstrike w:val="0"/>
      <w:vanish w:val="0"/>
      <w:color w:val="000000"/>
      <w:spacing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
    <w:name w:val="ListLabel 23"/>
    <w:qFormat/>
    <w:rsid w:val="00105F0A"/>
    <w:rPr>
      <w:sz w:val="32"/>
      <w:szCs w:val="32"/>
    </w:rPr>
  </w:style>
  <w:style w:type="character" w:customStyle="1" w:styleId="ListLabel24">
    <w:name w:val="ListLabel 24"/>
    <w:qFormat/>
    <w:rsid w:val="00105F0A"/>
    <w:rPr>
      <w:sz w:val="28"/>
    </w:rPr>
  </w:style>
  <w:style w:type="character" w:customStyle="1" w:styleId="ListLabel25">
    <w:name w:val="ListLabel 25"/>
    <w:qFormat/>
    <w:rsid w:val="00105F0A"/>
    <w:rPr>
      <w:b w:val="0"/>
      <w:sz w:val="26"/>
      <w:szCs w:val="26"/>
    </w:rPr>
  </w:style>
  <w:style w:type="character" w:customStyle="1" w:styleId="ListLabel26">
    <w:name w:val="ListLabel 26"/>
    <w:qFormat/>
    <w:rsid w:val="00105F0A"/>
    <w:rPr>
      <w:b w:val="0"/>
      <w:bCs w:val="0"/>
      <w:i w:val="0"/>
      <w:iCs w:val="0"/>
      <w:caps w:val="0"/>
      <w:smallCaps w:val="0"/>
      <w:strike w:val="0"/>
      <w:dstrike w:val="0"/>
      <w:vanish w:val="0"/>
      <w:color w:val="000000"/>
      <w:spacing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7">
    <w:name w:val="ListLabel 27"/>
    <w:qFormat/>
    <w:rsid w:val="00105F0A"/>
    <w:rPr>
      <w:rFonts w:cs="Courier New"/>
    </w:rPr>
  </w:style>
  <w:style w:type="character" w:customStyle="1" w:styleId="ListLabel28">
    <w:name w:val="ListLabel 28"/>
    <w:qFormat/>
    <w:rsid w:val="00105F0A"/>
    <w:rPr>
      <w:rFonts w:cs="Courier New"/>
    </w:rPr>
  </w:style>
  <w:style w:type="character" w:customStyle="1" w:styleId="ListLabel29">
    <w:name w:val="ListLabel 29"/>
    <w:qFormat/>
    <w:rsid w:val="00105F0A"/>
    <w:rPr>
      <w:rFonts w:cs="Courier New"/>
    </w:rPr>
  </w:style>
  <w:style w:type="character" w:customStyle="1" w:styleId="ListLabel30">
    <w:name w:val="ListLabel 30"/>
    <w:qFormat/>
    <w:rsid w:val="00105F0A"/>
    <w:rPr>
      <w:rFonts w:cs="Courier New"/>
    </w:rPr>
  </w:style>
  <w:style w:type="character" w:customStyle="1" w:styleId="ListLabel31">
    <w:name w:val="ListLabel 31"/>
    <w:qFormat/>
    <w:rsid w:val="00105F0A"/>
    <w:rPr>
      <w:rFonts w:cs="Courier New"/>
    </w:rPr>
  </w:style>
  <w:style w:type="character" w:customStyle="1" w:styleId="ListLabel32">
    <w:name w:val="ListLabel 32"/>
    <w:qFormat/>
    <w:rsid w:val="00105F0A"/>
    <w:rPr>
      <w:rFonts w:cs="Courier New"/>
    </w:rPr>
  </w:style>
  <w:style w:type="character" w:customStyle="1" w:styleId="ListLabel33">
    <w:name w:val="ListLabel 33"/>
    <w:qFormat/>
    <w:rsid w:val="00105F0A"/>
    <w:rPr>
      <w:rFonts w:cs="Courier New"/>
    </w:rPr>
  </w:style>
  <w:style w:type="character" w:customStyle="1" w:styleId="ListLabel34">
    <w:name w:val="ListLabel 34"/>
    <w:qFormat/>
    <w:rsid w:val="00105F0A"/>
    <w:rPr>
      <w:rFonts w:cs="Courier New"/>
    </w:rPr>
  </w:style>
  <w:style w:type="character" w:customStyle="1" w:styleId="ListLabel35">
    <w:name w:val="ListLabel 35"/>
    <w:qFormat/>
    <w:rsid w:val="00105F0A"/>
    <w:rPr>
      <w:rFonts w:cs="Courier New"/>
    </w:rPr>
  </w:style>
  <w:style w:type="character" w:customStyle="1" w:styleId="ListLabel36">
    <w:name w:val="ListLabel 36"/>
    <w:qFormat/>
    <w:rsid w:val="00105F0A"/>
    <w:rPr>
      <w:rFonts w:cs="Courier New"/>
    </w:rPr>
  </w:style>
  <w:style w:type="character" w:customStyle="1" w:styleId="ListLabel37">
    <w:name w:val="ListLabel 37"/>
    <w:qFormat/>
    <w:rsid w:val="00105F0A"/>
    <w:rPr>
      <w:rFonts w:cs="Courier New"/>
    </w:rPr>
  </w:style>
  <w:style w:type="character" w:customStyle="1" w:styleId="ListLabel38">
    <w:name w:val="ListLabel 38"/>
    <w:qFormat/>
    <w:rsid w:val="00105F0A"/>
    <w:rPr>
      <w:rFonts w:cs="Courier New"/>
    </w:rPr>
  </w:style>
  <w:style w:type="character" w:customStyle="1" w:styleId="ListLabel39">
    <w:name w:val="ListLabel 39"/>
    <w:qFormat/>
    <w:rsid w:val="00105F0A"/>
    <w:rPr>
      <w:rFonts w:cs="Courier New"/>
    </w:rPr>
  </w:style>
  <w:style w:type="character" w:customStyle="1" w:styleId="ListLabel40">
    <w:name w:val="ListLabel 40"/>
    <w:qFormat/>
    <w:rsid w:val="00105F0A"/>
    <w:rPr>
      <w:rFonts w:cs="Courier New"/>
    </w:rPr>
  </w:style>
  <w:style w:type="character" w:customStyle="1" w:styleId="ListLabel41">
    <w:name w:val="ListLabel 41"/>
    <w:qFormat/>
    <w:rsid w:val="00105F0A"/>
    <w:rPr>
      <w:rFonts w:cs="Courier New"/>
    </w:rPr>
  </w:style>
  <w:style w:type="character" w:customStyle="1" w:styleId="ListLabel42">
    <w:name w:val="ListLabel 42"/>
    <w:qFormat/>
    <w:rsid w:val="00105F0A"/>
    <w:rPr>
      <w:rFonts w:cs="Courier New"/>
    </w:rPr>
  </w:style>
  <w:style w:type="character" w:customStyle="1" w:styleId="ListLabel43">
    <w:name w:val="ListLabel 43"/>
    <w:qFormat/>
    <w:rsid w:val="00105F0A"/>
    <w:rPr>
      <w:rFonts w:cs="Courier New"/>
    </w:rPr>
  </w:style>
  <w:style w:type="character" w:customStyle="1" w:styleId="ListLabel44">
    <w:name w:val="ListLabel 44"/>
    <w:qFormat/>
    <w:rsid w:val="00105F0A"/>
    <w:rPr>
      <w:rFonts w:cs="Courier New"/>
    </w:rPr>
  </w:style>
  <w:style w:type="character" w:customStyle="1" w:styleId="ListLabel45">
    <w:name w:val="ListLabel 45"/>
    <w:qFormat/>
    <w:rsid w:val="00105F0A"/>
    <w:rPr>
      <w:rFonts w:cs="Courier New"/>
    </w:rPr>
  </w:style>
  <w:style w:type="character" w:customStyle="1" w:styleId="ListLabel46">
    <w:name w:val="ListLabel 46"/>
    <w:qFormat/>
    <w:rsid w:val="00105F0A"/>
    <w:rPr>
      <w:rFonts w:cs="Courier New"/>
    </w:rPr>
  </w:style>
  <w:style w:type="character" w:customStyle="1" w:styleId="ListLabel47">
    <w:name w:val="ListLabel 47"/>
    <w:qFormat/>
    <w:rsid w:val="00105F0A"/>
    <w:rPr>
      <w:rFonts w:cs="Courier New"/>
    </w:rPr>
  </w:style>
  <w:style w:type="character" w:customStyle="1" w:styleId="ListLabel48">
    <w:name w:val="ListLabel 48"/>
    <w:qFormat/>
    <w:rsid w:val="00105F0A"/>
    <w:rPr>
      <w:rFonts w:cs="Courier New"/>
    </w:rPr>
  </w:style>
  <w:style w:type="character" w:customStyle="1" w:styleId="ListLabel49">
    <w:name w:val="ListLabel 49"/>
    <w:qFormat/>
    <w:rsid w:val="00105F0A"/>
    <w:rPr>
      <w:rFonts w:cs="Courier New"/>
    </w:rPr>
  </w:style>
  <w:style w:type="character" w:customStyle="1" w:styleId="ListLabel50">
    <w:name w:val="ListLabel 50"/>
    <w:qFormat/>
    <w:rsid w:val="00105F0A"/>
    <w:rPr>
      <w:rFonts w:cs="Courier New"/>
    </w:rPr>
  </w:style>
  <w:style w:type="character" w:customStyle="1" w:styleId="ListLabel51">
    <w:name w:val="ListLabel 51"/>
    <w:qFormat/>
    <w:rsid w:val="00105F0A"/>
    <w:rPr>
      <w:rFonts w:cs="Courier New"/>
    </w:rPr>
  </w:style>
  <w:style w:type="character" w:customStyle="1" w:styleId="ListLabel52">
    <w:name w:val="ListLabel 52"/>
    <w:qFormat/>
    <w:rsid w:val="00105F0A"/>
    <w:rPr>
      <w:rFonts w:cs="Courier New"/>
    </w:rPr>
  </w:style>
  <w:style w:type="character" w:customStyle="1" w:styleId="ListLabel53">
    <w:name w:val="ListLabel 53"/>
    <w:qFormat/>
    <w:rsid w:val="00105F0A"/>
    <w:rPr>
      <w:rFonts w:cs="Courier New"/>
    </w:rPr>
  </w:style>
  <w:style w:type="character" w:customStyle="1" w:styleId="ListLabel54">
    <w:name w:val="ListLabel 54"/>
    <w:qFormat/>
    <w:rsid w:val="00105F0A"/>
    <w:rPr>
      <w:rFonts w:cs="Courier New"/>
    </w:rPr>
  </w:style>
  <w:style w:type="character" w:customStyle="1" w:styleId="ListLabel55">
    <w:name w:val="ListLabel 55"/>
    <w:qFormat/>
    <w:rsid w:val="00105F0A"/>
    <w:rPr>
      <w:rFonts w:cs="Courier New"/>
    </w:rPr>
  </w:style>
  <w:style w:type="character" w:customStyle="1" w:styleId="ListLabel56">
    <w:name w:val="ListLabel 56"/>
    <w:qFormat/>
    <w:rsid w:val="00105F0A"/>
    <w:rPr>
      <w:rFonts w:cs="Courier New"/>
    </w:rPr>
  </w:style>
  <w:style w:type="character" w:customStyle="1" w:styleId="ListLabel57">
    <w:name w:val="ListLabel 57"/>
    <w:qFormat/>
    <w:rsid w:val="00105F0A"/>
    <w:rPr>
      <w:rFonts w:cs="Courier New"/>
    </w:rPr>
  </w:style>
  <w:style w:type="character" w:customStyle="1" w:styleId="ListLabel58">
    <w:name w:val="ListLabel 58"/>
    <w:qFormat/>
    <w:rsid w:val="00105F0A"/>
    <w:rPr>
      <w:rFonts w:cs="Courier New"/>
    </w:rPr>
  </w:style>
  <w:style w:type="character" w:customStyle="1" w:styleId="ListLabel59">
    <w:name w:val="ListLabel 59"/>
    <w:qFormat/>
    <w:rsid w:val="00105F0A"/>
    <w:rPr>
      <w:rFonts w:cs="Courier New"/>
    </w:rPr>
  </w:style>
  <w:style w:type="character" w:customStyle="1" w:styleId="ListLabel60">
    <w:name w:val="ListLabel 60"/>
    <w:qFormat/>
    <w:rsid w:val="00105F0A"/>
    <w:rPr>
      <w:rFonts w:cs="Courier New"/>
    </w:rPr>
  </w:style>
  <w:style w:type="character" w:customStyle="1" w:styleId="ListLabel61">
    <w:name w:val="ListLabel 61"/>
    <w:qFormat/>
    <w:rsid w:val="00105F0A"/>
    <w:rPr>
      <w:rFonts w:cs="Courier New"/>
    </w:rPr>
  </w:style>
  <w:style w:type="character" w:customStyle="1" w:styleId="ListLabel62">
    <w:name w:val="ListLabel 62"/>
    <w:qFormat/>
    <w:rsid w:val="00105F0A"/>
    <w:rPr>
      <w:rFonts w:cs="Courier New"/>
    </w:rPr>
  </w:style>
  <w:style w:type="character" w:customStyle="1" w:styleId="ListLabel63">
    <w:name w:val="ListLabel 63"/>
    <w:qFormat/>
    <w:rsid w:val="00105F0A"/>
    <w:rPr>
      <w:rFonts w:cs="Courier New"/>
    </w:rPr>
  </w:style>
  <w:style w:type="character" w:customStyle="1" w:styleId="ListLabel64">
    <w:name w:val="ListLabel 64"/>
    <w:qFormat/>
    <w:rsid w:val="00105F0A"/>
    <w:rPr>
      <w:rFonts w:cs="Courier New"/>
    </w:rPr>
  </w:style>
  <w:style w:type="character" w:customStyle="1" w:styleId="ListLabel65">
    <w:name w:val="ListLabel 65"/>
    <w:qFormat/>
    <w:rsid w:val="00105F0A"/>
    <w:rPr>
      <w:rFonts w:cs="Courier New"/>
    </w:rPr>
  </w:style>
  <w:style w:type="character" w:customStyle="1" w:styleId="ListLabel66">
    <w:name w:val="ListLabel 66"/>
    <w:qFormat/>
    <w:rsid w:val="00105F0A"/>
    <w:rPr>
      <w:rFonts w:cs="Courier New"/>
    </w:rPr>
  </w:style>
  <w:style w:type="character" w:customStyle="1" w:styleId="ListLabel67">
    <w:name w:val="ListLabel 67"/>
    <w:qFormat/>
    <w:rsid w:val="00105F0A"/>
    <w:rPr>
      <w:rFonts w:cs="Courier New"/>
    </w:rPr>
  </w:style>
  <w:style w:type="character" w:customStyle="1" w:styleId="ListLabel68">
    <w:name w:val="ListLabel 68"/>
    <w:qFormat/>
    <w:rsid w:val="00105F0A"/>
    <w:rPr>
      <w:rFonts w:cs="Courier New"/>
    </w:rPr>
  </w:style>
  <w:style w:type="character" w:customStyle="1" w:styleId="ListLabel69">
    <w:name w:val="ListLabel 69"/>
    <w:qFormat/>
    <w:rsid w:val="00105F0A"/>
    <w:rPr>
      <w:rFonts w:cs="Courier New"/>
    </w:rPr>
  </w:style>
  <w:style w:type="character" w:customStyle="1" w:styleId="ListLabel70">
    <w:name w:val="ListLabel 70"/>
    <w:qFormat/>
    <w:rsid w:val="00105F0A"/>
    <w:rPr>
      <w:rFonts w:cs="Courier New"/>
    </w:rPr>
  </w:style>
  <w:style w:type="character" w:customStyle="1" w:styleId="ListLabel71">
    <w:name w:val="ListLabel 71"/>
    <w:qFormat/>
    <w:rsid w:val="00105F0A"/>
    <w:rPr>
      <w:rFonts w:cs="Courier New"/>
    </w:rPr>
  </w:style>
  <w:style w:type="character" w:customStyle="1" w:styleId="ListLabel72">
    <w:name w:val="ListLabel 72"/>
    <w:qFormat/>
    <w:rsid w:val="00105F0A"/>
    <w:rPr>
      <w:rFonts w:cs="Courier New"/>
    </w:rPr>
  </w:style>
  <w:style w:type="character" w:customStyle="1" w:styleId="ListLabel73">
    <w:name w:val="ListLabel 73"/>
    <w:qFormat/>
    <w:rsid w:val="00105F0A"/>
    <w:rPr>
      <w:rFonts w:cs="Courier New"/>
    </w:rPr>
  </w:style>
  <w:style w:type="character" w:customStyle="1" w:styleId="ListLabel74">
    <w:name w:val="ListLabel 74"/>
    <w:qFormat/>
    <w:rsid w:val="00105F0A"/>
    <w:rPr>
      <w:rFonts w:cs="Courier New"/>
    </w:rPr>
  </w:style>
  <w:style w:type="character" w:customStyle="1" w:styleId="ListLabel75">
    <w:name w:val="ListLabel 75"/>
    <w:qFormat/>
    <w:rsid w:val="00105F0A"/>
    <w:rPr>
      <w:rFonts w:cs="Courier New"/>
    </w:rPr>
  </w:style>
  <w:style w:type="character" w:customStyle="1" w:styleId="ListLabel76">
    <w:name w:val="ListLabel 76"/>
    <w:qFormat/>
    <w:rsid w:val="00105F0A"/>
    <w:rPr>
      <w:rFonts w:cs="Courier New"/>
    </w:rPr>
  </w:style>
  <w:style w:type="character" w:customStyle="1" w:styleId="ListLabel77">
    <w:name w:val="ListLabel 77"/>
    <w:qFormat/>
    <w:rsid w:val="00105F0A"/>
    <w:rPr>
      <w:rFonts w:cs="Courier New"/>
    </w:rPr>
  </w:style>
  <w:style w:type="character" w:customStyle="1" w:styleId="ListLabel78">
    <w:name w:val="ListLabel 78"/>
    <w:qFormat/>
    <w:rsid w:val="00105F0A"/>
    <w:rPr>
      <w:rFonts w:cs="Courier New"/>
    </w:rPr>
  </w:style>
  <w:style w:type="character" w:customStyle="1" w:styleId="ListLabel79">
    <w:name w:val="ListLabel 79"/>
    <w:qFormat/>
    <w:rsid w:val="00105F0A"/>
    <w:rPr>
      <w:rFonts w:cs="Courier New"/>
    </w:rPr>
  </w:style>
  <w:style w:type="character" w:customStyle="1" w:styleId="ListLabel80">
    <w:name w:val="ListLabel 80"/>
    <w:qFormat/>
    <w:rsid w:val="00105F0A"/>
    <w:rPr>
      <w:rFonts w:cs="Courier New"/>
    </w:rPr>
  </w:style>
  <w:style w:type="character" w:customStyle="1" w:styleId="ListLabel81">
    <w:name w:val="ListLabel 81"/>
    <w:qFormat/>
    <w:rsid w:val="00105F0A"/>
    <w:rPr>
      <w:rFonts w:cs="Courier New"/>
    </w:rPr>
  </w:style>
  <w:style w:type="character" w:customStyle="1" w:styleId="ListLabel82">
    <w:name w:val="ListLabel 82"/>
    <w:qFormat/>
    <w:rsid w:val="00105F0A"/>
    <w:rPr>
      <w:rFonts w:cs="Courier New"/>
    </w:rPr>
  </w:style>
  <w:style w:type="character" w:customStyle="1" w:styleId="ListLabel83">
    <w:name w:val="ListLabel 83"/>
    <w:qFormat/>
    <w:rsid w:val="00105F0A"/>
    <w:rPr>
      <w:rFonts w:cs="Courier New"/>
    </w:rPr>
  </w:style>
  <w:style w:type="character" w:customStyle="1" w:styleId="ListLabel84">
    <w:name w:val="ListLabel 84"/>
    <w:qFormat/>
    <w:rsid w:val="00105F0A"/>
    <w:rPr>
      <w:rFonts w:cs="Courier New"/>
    </w:rPr>
  </w:style>
  <w:style w:type="character" w:customStyle="1" w:styleId="ListLabel85">
    <w:name w:val="ListLabel 85"/>
    <w:qFormat/>
    <w:rsid w:val="00105F0A"/>
    <w:rPr>
      <w:rFonts w:cs="Courier New"/>
    </w:rPr>
  </w:style>
  <w:style w:type="character" w:customStyle="1" w:styleId="ListLabel86">
    <w:name w:val="ListLabel 86"/>
    <w:qFormat/>
    <w:rsid w:val="00105F0A"/>
    <w:rPr>
      <w:rFonts w:cs="Courier New"/>
    </w:rPr>
  </w:style>
  <w:style w:type="character" w:customStyle="1" w:styleId="ListLabel87">
    <w:name w:val="ListLabel 87"/>
    <w:qFormat/>
    <w:rsid w:val="00105F0A"/>
    <w:rPr>
      <w:rFonts w:cs="Courier New"/>
    </w:rPr>
  </w:style>
  <w:style w:type="character" w:customStyle="1" w:styleId="ListLabel88">
    <w:name w:val="ListLabel 88"/>
    <w:qFormat/>
    <w:rsid w:val="00105F0A"/>
    <w:rPr>
      <w:rFonts w:cs="Courier New"/>
    </w:rPr>
  </w:style>
  <w:style w:type="character" w:customStyle="1" w:styleId="ListLabel89">
    <w:name w:val="ListLabel 89"/>
    <w:qFormat/>
    <w:rsid w:val="00105F0A"/>
    <w:rPr>
      <w:rFonts w:cs="Courier New"/>
    </w:rPr>
  </w:style>
  <w:style w:type="character" w:customStyle="1" w:styleId="ListLabel90">
    <w:name w:val="ListLabel 90"/>
    <w:qFormat/>
    <w:rsid w:val="00105F0A"/>
    <w:rPr>
      <w:rFonts w:cs="Courier New"/>
    </w:rPr>
  </w:style>
  <w:style w:type="character" w:customStyle="1" w:styleId="ListLabel91">
    <w:name w:val="ListLabel 91"/>
    <w:qFormat/>
    <w:rsid w:val="00105F0A"/>
    <w:rPr>
      <w:rFonts w:cs="Courier New"/>
    </w:rPr>
  </w:style>
  <w:style w:type="character" w:customStyle="1" w:styleId="ListLabel92">
    <w:name w:val="ListLabel 92"/>
    <w:qFormat/>
    <w:rsid w:val="00105F0A"/>
    <w:rPr>
      <w:rFonts w:cs="Courier New"/>
    </w:rPr>
  </w:style>
  <w:style w:type="character" w:customStyle="1" w:styleId="ListLabel93">
    <w:name w:val="ListLabel 93"/>
    <w:qFormat/>
    <w:rsid w:val="00105F0A"/>
    <w:rPr>
      <w:rFonts w:cs="Courier New"/>
    </w:rPr>
  </w:style>
  <w:style w:type="character" w:customStyle="1" w:styleId="ListLabel94">
    <w:name w:val="ListLabel 94"/>
    <w:qFormat/>
    <w:rsid w:val="00105F0A"/>
    <w:rPr>
      <w:rFonts w:cs="Courier New"/>
    </w:rPr>
  </w:style>
  <w:style w:type="character" w:customStyle="1" w:styleId="ListLabel95">
    <w:name w:val="ListLabel 95"/>
    <w:qFormat/>
    <w:rsid w:val="00105F0A"/>
    <w:rPr>
      <w:rFonts w:cs="Courier New"/>
    </w:rPr>
  </w:style>
  <w:style w:type="character" w:customStyle="1" w:styleId="ListLabel96">
    <w:name w:val="ListLabel 96"/>
    <w:qFormat/>
    <w:rsid w:val="00105F0A"/>
    <w:rPr>
      <w:rFonts w:eastAsia="Times New Roman"/>
      <w:sz w:val="24"/>
    </w:rPr>
  </w:style>
  <w:style w:type="character" w:customStyle="1" w:styleId="ListLabel97">
    <w:name w:val="ListLabel 97"/>
    <w:qFormat/>
    <w:rsid w:val="00105F0A"/>
    <w:rPr>
      <w:rFonts w:cs="Courier New"/>
    </w:rPr>
  </w:style>
  <w:style w:type="character" w:customStyle="1" w:styleId="ListLabel98">
    <w:name w:val="ListLabel 98"/>
    <w:qFormat/>
    <w:rsid w:val="00105F0A"/>
    <w:rPr>
      <w:rFonts w:cs="Courier New"/>
    </w:rPr>
  </w:style>
  <w:style w:type="character" w:customStyle="1" w:styleId="ListLabel99">
    <w:name w:val="ListLabel 99"/>
    <w:qFormat/>
    <w:rsid w:val="00105F0A"/>
    <w:rPr>
      <w:rFonts w:cs="Courier New"/>
    </w:rPr>
  </w:style>
  <w:style w:type="character" w:customStyle="1" w:styleId="ListLabel100">
    <w:name w:val="ListLabel 100"/>
    <w:qFormat/>
    <w:rsid w:val="00105F0A"/>
    <w:rPr>
      <w:rFonts w:cs="Courier New"/>
    </w:rPr>
  </w:style>
  <w:style w:type="character" w:customStyle="1" w:styleId="ListLabel101">
    <w:name w:val="ListLabel 101"/>
    <w:qFormat/>
    <w:rsid w:val="00105F0A"/>
    <w:rPr>
      <w:rFonts w:cs="Courier New"/>
    </w:rPr>
  </w:style>
  <w:style w:type="character" w:customStyle="1" w:styleId="ListLabel102">
    <w:name w:val="ListLabel 102"/>
    <w:qFormat/>
    <w:rsid w:val="00105F0A"/>
    <w:rPr>
      <w:rFonts w:cs="Courier New"/>
    </w:rPr>
  </w:style>
  <w:style w:type="character" w:customStyle="1" w:styleId="ListLabel103">
    <w:name w:val="ListLabel 103"/>
    <w:qFormat/>
    <w:rsid w:val="00105F0A"/>
    <w:rPr>
      <w:rFonts w:cs="Courier New"/>
    </w:rPr>
  </w:style>
  <w:style w:type="character" w:customStyle="1" w:styleId="ListLabel104">
    <w:name w:val="ListLabel 104"/>
    <w:qFormat/>
    <w:rsid w:val="00105F0A"/>
    <w:rPr>
      <w:rFonts w:cs="Courier New"/>
    </w:rPr>
  </w:style>
  <w:style w:type="character" w:customStyle="1" w:styleId="ListLabel105">
    <w:name w:val="ListLabel 105"/>
    <w:qFormat/>
    <w:rsid w:val="00105F0A"/>
    <w:rPr>
      <w:rFonts w:cs="Courier New"/>
    </w:rPr>
  </w:style>
  <w:style w:type="character" w:customStyle="1" w:styleId="ListLabel106">
    <w:name w:val="ListLabel 106"/>
    <w:qFormat/>
    <w:rsid w:val="00105F0A"/>
    <w:rPr>
      <w:rFonts w:cs="Times New Roman"/>
    </w:rPr>
  </w:style>
  <w:style w:type="character" w:customStyle="1" w:styleId="ListLabel107">
    <w:name w:val="ListLabel 107"/>
    <w:qFormat/>
    <w:rsid w:val="00105F0A"/>
    <w:rPr>
      <w:rFonts w:cs="Times New Roman"/>
    </w:rPr>
  </w:style>
  <w:style w:type="character" w:customStyle="1" w:styleId="ListLabel108">
    <w:name w:val="ListLabel 108"/>
    <w:qFormat/>
    <w:rsid w:val="00105F0A"/>
    <w:rPr>
      <w:rFonts w:cs="Times New Roman"/>
    </w:rPr>
  </w:style>
  <w:style w:type="character" w:customStyle="1" w:styleId="ListLabel109">
    <w:name w:val="ListLabel 109"/>
    <w:qFormat/>
    <w:rsid w:val="00105F0A"/>
    <w:rPr>
      <w:rFonts w:cs="Courier New"/>
      <w:sz w:val="24"/>
    </w:rPr>
  </w:style>
  <w:style w:type="character" w:customStyle="1" w:styleId="ListLabel110">
    <w:name w:val="ListLabel 110"/>
    <w:qFormat/>
    <w:rsid w:val="00105F0A"/>
    <w:rPr>
      <w:rFonts w:cs="Courier New"/>
    </w:rPr>
  </w:style>
  <w:style w:type="character" w:customStyle="1" w:styleId="ListLabel111">
    <w:name w:val="ListLabel 111"/>
    <w:qFormat/>
    <w:rsid w:val="00105F0A"/>
    <w:rPr>
      <w:rFonts w:cs="Courier New"/>
    </w:rPr>
  </w:style>
  <w:style w:type="character" w:customStyle="1" w:styleId="ListLabel112">
    <w:name w:val="ListLabel 112"/>
    <w:qFormat/>
    <w:rsid w:val="00105F0A"/>
    <w:rPr>
      <w:rFonts w:cs="Courier New"/>
    </w:rPr>
  </w:style>
  <w:style w:type="character" w:customStyle="1" w:styleId="ListLabel113">
    <w:name w:val="ListLabel 113"/>
    <w:qFormat/>
    <w:rsid w:val="00105F0A"/>
    <w:rPr>
      <w:rFonts w:cs="Courier New"/>
    </w:rPr>
  </w:style>
  <w:style w:type="character" w:customStyle="1" w:styleId="ListLabel114">
    <w:name w:val="ListLabel 114"/>
    <w:qFormat/>
    <w:rsid w:val="00105F0A"/>
    <w:rPr>
      <w:rFonts w:cs="Courier New"/>
    </w:rPr>
  </w:style>
  <w:style w:type="character" w:customStyle="1" w:styleId="ListLabel115">
    <w:name w:val="ListLabel 115"/>
    <w:qFormat/>
    <w:rsid w:val="00105F0A"/>
    <w:rPr>
      <w:rFonts w:ascii="Calibri" w:hAnsi="Calibri" w:cs="Courier New"/>
      <w:sz w:val="24"/>
    </w:rPr>
  </w:style>
  <w:style w:type="character" w:customStyle="1" w:styleId="ListLabel116">
    <w:name w:val="ListLabel 116"/>
    <w:qFormat/>
    <w:rsid w:val="00105F0A"/>
    <w:rPr>
      <w:rFonts w:cs="Courier New"/>
    </w:rPr>
  </w:style>
  <w:style w:type="character" w:customStyle="1" w:styleId="ListLabel117">
    <w:name w:val="ListLabel 117"/>
    <w:qFormat/>
    <w:rsid w:val="00105F0A"/>
    <w:rPr>
      <w:rFonts w:cs="Courier New"/>
    </w:rPr>
  </w:style>
  <w:style w:type="character" w:customStyle="1" w:styleId="ListLabel118">
    <w:name w:val="ListLabel 118"/>
    <w:qFormat/>
    <w:rsid w:val="00105F0A"/>
    <w:rPr>
      <w:rFonts w:cs="Courier New"/>
    </w:rPr>
  </w:style>
  <w:style w:type="character" w:customStyle="1" w:styleId="ListLabel119">
    <w:name w:val="ListLabel 119"/>
    <w:qFormat/>
    <w:rsid w:val="00105F0A"/>
    <w:rPr>
      <w:rFonts w:cs="Courier New"/>
    </w:rPr>
  </w:style>
  <w:style w:type="character" w:customStyle="1" w:styleId="ListLabel120">
    <w:name w:val="ListLabel 120"/>
    <w:qFormat/>
    <w:rsid w:val="00105F0A"/>
    <w:rPr>
      <w:rFonts w:cs="Courier New"/>
    </w:rPr>
  </w:style>
  <w:style w:type="character" w:customStyle="1" w:styleId="ListLabel121">
    <w:name w:val="ListLabel 121"/>
    <w:qFormat/>
    <w:rsid w:val="00105F0A"/>
    <w:rPr>
      <w:rFonts w:cs="Courier New"/>
    </w:rPr>
  </w:style>
  <w:style w:type="character" w:customStyle="1" w:styleId="ListLabel122">
    <w:name w:val="ListLabel 122"/>
    <w:qFormat/>
    <w:rsid w:val="00105F0A"/>
    <w:rPr>
      <w:rFonts w:cs="Courier New"/>
    </w:rPr>
  </w:style>
  <w:style w:type="character" w:customStyle="1" w:styleId="ListLabel123">
    <w:name w:val="ListLabel 123"/>
    <w:qFormat/>
    <w:rsid w:val="00105F0A"/>
    <w:rPr>
      <w:rFonts w:cs="Courier New"/>
    </w:rPr>
  </w:style>
  <w:style w:type="character" w:customStyle="1" w:styleId="ListLabel124">
    <w:name w:val="ListLabel 124"/>
    <w:qFormat/>
    <w:rsid w:val="00105F0A"/>
    <w:rPr>
      <w:rFonts w:cs="Courier New"/>
    </w:rPr>
  </w:style>
  <w:style w:type="character" w:customStyle="1" w:styleId="ListLabel125">
    <w:name w:val="ListLabel 125"/>
    <w:qFormat/>
    <w:rsid w:val="00105F0A"/>
    <w:rPr>
      <w:rFonts w:cs="Courier New"/>
    </w:rPr>
  </w:style>
  <w:style w:type="character" w:customStyle="1" w:styleId="ListLabel126">
    <w:name w:val="ListLabel 126"/>
    <w:qFormat/>
    <w:rsid w:val="00105F0A"/>
    <w:rPr>
      <w:rFonts w:cs="Courier New"/>
    </w:rPr>
  </w:style>
  <w:style w:type="character" w:customStyle="1" w:styleId="ListLabel127">
    <w:name w:val="ListLabel 127"/>
    <w:qFormat/>
    <w:rsid w:val="00105F0A"/>
    <w:rPr>
      <w:rFonts w:cs="Courier New"/>
    </w:rPr>
  </w:style>
  <w:style w:type="character" w:customStyle="1" w:styleId="ListLabel128">
    <w:name w:val="ListLabel 128"/>
    <w:qFormat/>
    <w:rsid w:val="00105F0A"/>
    <w:rPr>
      <w:rFonts w:cs="Courier New"/>
    </w:rPr>
  </w:style>
  <w:style w:type="character" w:customStyle="1" w:styleId="ListLabel129">
    <w:name w:val="ListLabel 129"/>
    <w:qFormat/>
    <w:rsid w:val="00105F0A"/>
    <w:rPr>
      <w:rFonts w:cs="Courier New"/>
    </w:rPr>
  </w:style>
  <w:style w:type="character" w:customStyle="1" w:styleId="ListLabel130">
    <w:name w:val="ListLabel 130"/>
    <w:qFormat/>
    <w:rsid w:val="00105F0A"/>
    <w:rPr>
      <w:rFonts w:cs="Courier New"/>
    </w:rPr>
  </w:style>
  <w:style w:type="character" w:customStyle="1" w:styleId="ListLabel131">
    <w:name w:val="ListLabel 131"/>
    <w:qFormat/>
    <w:rsid w:val="00105F0A"/>
    <w:rPr>
      <w:rFonts w:cs="Courier New"/>
    </w:rPr>
  </w:style>
  <w:style w:type="character" w:customStyle="1" w:styleId="ListLabel132">
    <w:name w:val="ListLabel 132"/>
    <w:qFormat/>
    <w:rsid w:val="00105F0A"/>
    <w:rPr>
      <w:rFonts w:cs="Courier New"/>
    </w:rPr>
  </w:style>
  <w:style w:type="character" w:customStyle="1" w:styleId="ListLabel133">
    <w:name w:val="ListLabel 133"/>
    <w:qFormat/>
    <w:rsid w:val="00105F0A"/>
    <w:rPr>
      <w:rFonts w:cs="Courier New"/>
    </w:rPr>
  </w:style>
  <w:style w:type="character" w:customStyle="1" w:styleId="ListLabel134">
    <w:name w:val="ListLabel 134"/>
    <w:qFormat/>
    <w:rsid w:val="00105F0A"/>
    <w:rPr>
      <w:rFonts w:cs="Courier New"/>
    </w:rPr>
  </w:style>
  <w:style w:type="character" w:customStyle="1" w:styleId="ListLabel135">
    <w:name w:val="ListLabel 135"/>
    <w:qFormat/>
    <w:rsid w:val="00105F0A"/>
    <w:rPr>
      <w:rFonts w:cs="Courier New"/>
    </w:rPr>
  </w:style>
  <w:style w:type="character" w:customStyle="1" w:styleId="ListLabel136">
    <w:name w:val="ListLabel 136"/>
    <w:qFormat/>
    <w:rsid w:val="00105F0A"/>
    <w:rPr>
      <w:rFonts w:cs="Courier New"/>
    </w:rPr>
  </w:style>
  <w:style w:type="character" w:customStyle="1" w:styleId="ListLabel137">
    <w:name w:val="ListLabel 137"/>
    <w:qFormat/>
    <w:rsid w:val="00105F0A"/>
    <w:rPr>
      <w:rFonts w:cs="Courier New"/>
    </w:rPr>
  </w:style>
  <w:style w:type="character" w:customStyle="1" w:styleId="ListLabel138">
    <w:name w:val="ListLabel 138"/>
    <w:qFormat/>
    <w:rsid w:val="00105F0A"/>
    <w:rPr>
      <w:rFonts w:cs="Courier New"/>
    </w:rPr>
  </w:style>
  <w:style w:type="character" w:customStyle="1" w:styleId="ListLabel139">
    <w:name w:val="ListLabel 139"/>
    <w:qFormat/>
    <w:rsid w:val="00105F0A"/>
    <w:rPr>
      <w:color w:val="00000A"/>
      <w:sz w:val="24"/>
    </w:rPr>
  </w:style>
  <w:style w:type="character" w:customStyle="1" w:styleId="ListLabel140">
    <w:name w:val="ListLabel 140"/>
    <w:qFormat/>
    <w:rsid w:val="00105F0A"/>
    <w:rPr>
      <w:rFonts w:cs="Courier New"/>
    </w:rPr>
  </w:style>
  <w:style w:type="character" w:customStyle="1" w:styleId="ListLabel141">
    <w:name w:val="ListLabel 141"/>
    <w:qFormat/>
    <w:rsid w:val="00105F0A"/>
    <w:rPr>
      <w:rFonts w:cs="Courier New"/>
    </w:rPr>
  </w:style>
  <w:style w:type="character" w:customStyle="1" w:styleId="ListLabel142">
    <w:name w:val="ListLabel 142"/>
    <w:qFormat/>
    <w:rsid w:val="00105F0A"/>
    <w:rPr>
      <w:rFonts w:cs="Courier New"/>
    </w:rPr>
  </w:style>
  <w:style w:type="character" w:customStyle="1" w:styleId="ListLabel143">
    <w:name w:val="ListLabel 143"/>
    <w:qFormat/>
    <w:rsid w:val="00105F0A"/>
    <w:rPr>
      <w:color w:val="00000A"/>
      <w:sz w:val="24"/>
    </w:rPr>
  </w:style>
  <w:style w:type="character" w:customStyle="1" w:styleId="ListLabel144">
    <w:name w:val="ListLabel 144"/>
    <w:qFormat/>
    <w:rsid w:val="00105F0A"/>
    <w:rPr>
      <w:rFonts w:cs="Courier New"/>
    </w:rPr>
  </w:style>
  <w:style w:type="character" w:customStyle="1" w:styleId="ListLabel145">
    <w:name w:val="ListLabel 145"/>
    <w:qFormat/>
    <w:rsid w:val="00105F0A"/>
    <w:rPr>
      <w:rFonts w:cs="Courier New"/>
    </w:rPr>
  </w:style>
  <w:style w:type="character" w:customStyle="1" w:styleId="ListLabel146">
    <w:name w:val="ListLabel 146"/>
    <w:qFormat/>
    <w:rsid w:val="00105F0A"/>
    <w:rPr>
      <w:rFonts w:cs="Courier New"/>
    </w:rPr>
  </w:style>
  <w:style w:type="character" w:customStyle="1" w:styleId="ListLabel147">
    <w:name w:val="ListLabel 147"/>
    <w:qFormat/>
    <w:rsid w:val="00105F0A"/>
    <w:rPr>
      <w:color w:val="00000A"/>
      <w:sz w:val="24"/>
    </w:rPr>
  </w:style>
  <w:style w:type="character" w:customStyle="1" w:styleId="ListLabel148">
    <w:name w:val="ListLabel 148"/>
    <w:qFormat/>
    <w:rsid w:val="00105F0A"/>
    <w:rPr>
      <w:rFonts w:cs="Courier New"/>
    </w:rPr>
  </w:style>
  <w:style w:type="character" w:customStyle="1" w:styleId="ListLabel149">
    <w:name w:val="ListLabel 149"/>
    <w:qFormat/>
    <w:rsid w:val="00105F0A"/>
    <w:rPr>
      <w:rFonts w:cs="Courier New"/>
    </w:rPr>
  </w:style>
  <w:style w:type="character" w:customStyle="1" w:styleId="ListLabel150">
    <w:name w:val="ListLabel 150"/>
    <w:qFormat/>
    <w:rsid w:val="00105F0A"/>
    <w:rPr>
      <w:rFonts w:cs="Courier New"/>
    </w:rPr>
  </w:style>
  <w:style w:type="character" w:customStyle="1" w:styleId="ListLabel151">
    <w:name w:val="ListLabel 151"/>
    <w:qFormat/>
    <w:rsid w:val="00105F0A"/>
    <w:rPr>
      <w:color w:val="00000A"/>
      <w:sz w:val="24"/>
    </w:rPr>
  </w:style>
  <w:style w:type="character" w:customStyle="1" w:styleId="ListLabel152">
    <w:name w:val="ListLabel 152"/>
    <w:qFormat/>
    <w:rsid w:val="00105F0A"/>
    <w:rPr>
      <w:rFonts w:cs="Courier New"/>
    </w:rPr>
  </w:style>
  <w:style w:type="character" w:customStyle="1" w:styleId="ListLabel153">
    <w:name w:val="ListLabel 153"/>
    <w:qFormat/>
    <w:rsid w:val="00105F0A"/>
    <w:rPr>
      <w:rFonts w:cs="Courier New"/>
    </w:rPr>
  </w:style>
  <w:style w:type="character" w:customStyle="1" w:styleId="ListLabel154">
    <w:name w:val="ListLabel 154"/>
    <w:qFormat/>
    <w:rsid w:val="00105F0A"/>
    <w:rPr>
      <w:rFonts w:cs="Courier New"/>
    </w:rPr>
  </w:style>
  <w:style w:type="character" w:customStyle="1" w:styleId="czeindeksu">
    <w:name w:val="Łącze indeksu"/>
    <w:qFormat/>
    <w:rsid w:val="00105F0A"/>
  </w:style>
  <w:style w:type="character" w:customStyle="1" w:styleId="Znakiprzypiswdolnych">
    <w:name w:val="Znaki przypisów dolnych"/>
    <w:qFormat/>
    <w:rsid w:val="00105F0A"/>
  </w:style>
  <w:style w:type="character" w:customStyle="1" w:styleId="Zakotwiczenieprzypisudolnego">
    <w:name w:val="Zakotwiczenie przypisu dolnego"/>
    <w:rsid w:val="00105F0A"/>
    <w:rPr>
      <w:vertAlign w:val="superscript"/>
    </w:rPr>
  </w:style>
  <w:style w:type="character" w:customStyle="1" w:styleId="Zakotwiczenieprzypisukocowego">
    <w:name w:val="Zakotwiczenie przypisu końcowego"/>
    <w:rsid w:val="00105F0A"/>
    <w:rPr>
      <w:vertAlign w:val="superscript"/>
    </w:rPr>
  </w:style>
  <w:style w:type="character" w:customStyle="1" w:styleId="Znakiprzypiswkocowych">
    <w:name w:val="Znaki przypisów końcowych"/>
    <w:qFormat/>
    <w:rsid w:val="00105F0A"/>
  </w:style>
  <w:style w:type="paragraph" w:styleId="Lista">
    <w:name w:val="List"/>
    <w:basedOn w:val="Tretekstu"/>
    <w:rsid w:val="00105F0A"/>
    <w:rPr>
      <w:rFonts w:cs="Mangal"/>
    </w:rPr>
  </w:style>
  <w:style w:type="paragraph" w:styleId="Podpis">
    <w:name w:val="Signature"/>
    <w:basedOn w:val="Normalny"/>
    <w:link w:val="PodpisZnak"/>
    <w:rsid w:val="00105F0A"/>
    <w:pPr>
      <w:suppressLineNumbers/>
      <w:spacing w:before="120" w:after="120" w:line="276" w:lineRule="auto"/>
    </w:pPr>
    <w:rPr>
      <w:rFonts w:cs="Mangal"/>
      <w:i/>
      <w:iCs/>
      <w:sz w:val="24"/>
      <w:szCs w:val="24"/>
    </w:rPr>
  </w:style>
  <w:style w:type="character" w:customStyle="1" w:styleId="PodpisZnak">
    <w:name w:val="Podpis Znak"/>
    <w:basedOn w:val="Domylnaczcionkaakapitu"/>
    <w:link w:val="Podpis"/>
    <w:rsid w:val="00105F0A"/>
    <w:rPr>
      <w:rFonts w:cs="Mangal"/>
      <w:i/>
      <w:iCs/>
      <w:sz w:val="24"/>
      <w:szCs w:val="24"/>
    </w:rPr>
  </w:style>
  <w:style w:type="paragraph" w:customStyle="1" w:styleId="Indeks">
    <w:name w:val="Indeks"/>
    <w:basedOn w:val="Normalny"/>
    <w:qFormat/>
    <w:rsid w:val="00105F0A"/>
    <w:pPr>
      <w:suppressLineNumbers/>
      <w:spacing w:after="200" w:line="276" w:lineRule="auto"/>
    </w:pPr>
    <w:rPr>
      <w:rFonts w:cs="Mangal"/>
    </w:rPr>
  </w:style>
  <w:style w:type="paragraph" w:customStyle="1" w:styleId="Gwka">
    <w:name w:val="Główka"/>
    <w:basedOn w:val="Normalny"/>
    <w:uiPriority w:val="99"/>
    <w:unhideWhenUsed/>
    <w:rsid w:val="00105F0A"/>
    <w:pPr>
      <w:tabs>
        <w:tab w:val="center" w:pos="4536"/>
        <w:tab w:val="right" w:pos="9072"/>
      </w:tabs>
      <w:spacing w:after="0" w:line="240" w:lineRule="auto"/>
    </w:pPr>
  </w:style>
  <w:style w:type="paragraph" w:customStyle="1" w:styleId="styltytulu2">
    <w:name w:val="styl_tytulu_2"/>
    <w:basedOn w:val="Normalny"/>
    <w:qFormat/>
    <w:rsid w:val="00105F0A"/>
    <w:pPr>
      <w:spacing w:beforeAutospacing="1" w:after="2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qFormat/>
    <w:rsid w:val="00105F0A"/>
    <w:pPr>
      <w:spacing w:beforeAutospacing="1" w:after="200" w:afterAutospacing="1" w:line="240" w:lineRule="auto"/>
    </w:pPr>
    <w:rPr>
      <w:rFonts w:ascii="Times New Roman" w:eastAsia="Times New Roman" w:hAnsi="Times New Roman" w:cs="Times New Roman"/>
      <w:sz w:val="24"/>
      <w:szCs w:val="24"/>
      <w:lang w:eastAsia="pl-PL"/>
    </w:rPr>
  </w:style>
  <w:style w:type="paragraph" w:customStyle="1" w:styleId="Default">
    <w:name w:val="Default"/>
    <w:qFormat/>
    <w:rsid w:val="00105F0A"/>
    <w:pPr>
      <w:spacing w:after="0" w:line="240" w:lineRule="auto"/>
    </w:pPr>
    <w:rPr>
      <w:rFonts w:ascii="Arial" w:eastAsia="Calibri" w:hAnsi="Arial" w:cs="Arial"/>
      <w:color w:val="000000"/>
      <w:sz w:val="24"/>
      <w:szCs w:val="24"/>
    </w:rPr>
  </w:style>
  <w:style w:type="paragraph" w:customStyle="1" w:styleId="Tekstpodstawowy22">
    <w:name w:val="Tekst podstawowy 22"/>
    <w:basedOn w:val="Normalny"/>
    <w:uiPriority w:val="99"/>
    <w:qFormat/>
    <w:rsid w:val="00105F0A"/>
    <w:pPr>
      <w:widowControl w:val="0"/>
      <w:spacing w:after="0" w:line="240" w:lineRule="auto"/>
    </w:pPr>
    <w:rPr>
      <w:rFonts w:ascii="Times New Roman" w:eastAsia="Times New Roman" w:hAnsi="Times New Roman" w:cs="Times New Roman"/>
      <w:sz w:val="24"/>
      <w:szCs w:val="20"/>
      <w:lang w:eastAsia="pl-PL"/>
    </w:rPr>
  </w:style>
  <w:style w:type="paragraph" w:styleId="Listanumerowana">
    <w:name w:val="List Number"/>
    <w:basedOn w:val="Normalny"/>
    <w:uiPriority w:val="99"/>
    <w:unhideWhenUsed/>
    <w:qFormat/>
    <w:rsid w:val="00105F0A"/>
    <w:pPr>
      <w:spacing w:after="0" w:line="240" w:lineRule="auto"/>
      <w:contextualSpacing/>
    </w:pPr>
    <w:rPr>
      <w:rFonts w:ascii="Times New Roman" w:eastAsia="Times New Roman" w:hAnsi="Times New Roman" w:cs="Times New Roman"/>
      <w:sz w:val="24"/>
      <w:szCs w:val="24"/>
      <w:lang w:eastAsia="pl-PL"/>
    </w:rPr>
  </w:style>
  <w:style w:type="paragraph" w:customStyle="1" w:styleId="KubaturaTytu">
    <w:name w:val="Kubatura_Tytuł"/>
    <w:basedOn w:val="Normalny"/>
    <w:qFormat/>
    <w:rsid w:val="00105F0A"/>
    <w:pPr>
      <w:spacing w:before="120" w:after="360" w:line="240" w:lineRule="auto"/>
    </w:pPr>
    <w:rPr>
      <w:rFonts w:ascii="Arial" w:eastAsia="Calibri" w:hAnsi="Arial" w:cs="Times New Roman"/>
      <w:b/>
      <w:sz w:val="24"/>
    </w:rPr>
  </w:style>
  <w:style w:type="paragraph" w:customStyle="1" w:styleId="KubaturaPunkt">
    <w:name w:val="Kubatura_Punkt"/>
    <w:basedOn w:val="Normalny"/>
    <w:qFormat/>
    <w:rsid w:val="00105F0A"/>
    <w:pPr>
      <w:tabs>
        <w:tab w:val="left" w:pos="1050"/>
      </w:tabs>
      <w:spacing w:before="120" w:after="240" w:line="240" w:lineRule="auto"/>
      <w:ind w:left="1107" w:hanging="397"/>
    </w:pPr>
    <w:rPr>
      <w:rFonts w:ascii="Arial" w:eastAsia="Calibri" w:hAnsi="Arial" w:cs="Times New Roman"/>
      <w:b/>
      <w:smallCaps/>
    </w:rPr>
  </w:style>
  <w:style w:type="paragraph" w:customStyle="1" w:styleId="KubaturaPodpunkt">
    <w:name w:val="Kubatura_Podpunkt"/>
    <w:basedOn w:val="Normalny"/>
    <w:qFormat/>
    <w:rsid w:val="00105F0A"/>
    <w:pPr>
      <w:spacing w:after="240" w:line="240" w:lineRule="auto"/>
      <w:ind w:left="341" w:firstLine="794"/>
    </w:pPr>
    <w:rPr>
      <w:rFonts w:ascii="Arial" w:eastAsia="Calibri" w:hAnsi="Arial" w:cs="Times New Roman"/>
      <w:b/>
    </w:rPr>
  </w:style>
  <w:style w:type="paragraph" w:customStyle="1" w:styleId="Standard">
    <w:name w:val="Standard"/>
    <w:qFormat/>
    <w:rsid w:val="00105F0A"/>
    <w:pPr>
      <w:widowControl w:val="0"/>
      <w:suppressAutoHyphens/>
      <w:spacing w:after="0" w:line="240" w:lineRule="auto"/>
    </w:pPr>
    <w:rPr>
      <w:rFonts w:ascii="Times New Roman" w:eastAsia="SimSun" w:hAnsi="Times New Roman" w:cs="Mangal"/>
      <w:sz w:val="24"/>
      <w:szCs w:val="24"/>
      <w:lang w:eastAsia="zh-CN" w:bidi="hi-IN"/>
    </w:rPr>
  </w:style>
  <w:style w:type="paragraph" w:customStyle="1" w:styleId="Normalny1">
    <w:name w:val="Normalny1"/>
    <w:uiPriority w:val="99"/>
    <w:qFormat/>
    <w:rsid w:val="00105F0A"/>
    <w:pPr>
      <w:suppressAutoHyphens/>
      <w:spacing w:line="252" w:lineRule="auto"/>
    </w:pPr>
    <w:rPr>
      <w:rFonts w:cs="Times New Roman"/>
      <w:lang w:eastAsia="ar-SA"/>
    </w:rPr>
  </w:style>
  <w:style w:type="paragraph" w:customStyle="1" w:styleId="ZnakZnakZnakZnakZnakZnakZnakZnak">
    <w:name w:val="Znak Znak Znak Znak Znak Znak Znak Znak"/>
    <w:basedOn w:val="Normalny"/>
    <w:qFormat/>
    <w:rsid w:val="00105F0A"/>
    <w:pPr>
      <w:spacing w:after="0" w:line="240" w:lineRule="auto"/>
    </w:pPr>
    <w:rPr>
      <w:rFonts w:ascii="Times New Roman" w:eastAsia="Times New Roman" w:hAnsi="Times New Roman" w:cs="Times New Roman"/>
      <w:sz w:val="24"/>
      <w:szCs w:val="24"/>
      <w:lang w:eastAsia="pl-PL"/>
    </w:rPr>
  </w:style>
  <w:style w:type="paragraph" w:customStyle="1" w:styleId="713">
    <w:name w:val="713"/>
    <w:basedOn w:val="Normalny"/>
    <w:qFormat/>
    <w:rsid w:val="00105F0A"/>
    <w:pPr>
      <w:suppressAutoHyphens/>
      <w:spacing w:before="120" w:after="0" w:line="240" w:lineRule="auto"/>
      <w:jc w:val="both"/>
    </w:pPr>
    <w:rPr>
      <w:rFonts w:ascii="Times New Roman" w:eastAsia="Times New Roman" w:hAnsi="Times New Roman" w:cs="Times New Roman"/>
      <w:sz w:val="24"/>
      <w:szCs w:val="24"/>
      <w:lang w:eastAsia="ar-SA"/>
    </w:rPr>
  </w:style>
  <w:style w:type="paragraph" w:customStyle="1" w:styleId="CharChar1CharChar">
    <w:name w:val="Char Char1 Char Char"/>
    <w:basedOn w:val="Normalny"/>
    <w:qFormat/>
    <w:rsid w:val="00105F0A"/>
    <w:pPr>
      <w:spacing w:after="0" w:line="240" w:lineRule="auto"/>
    </w:pPr>
    <w:rPr>
      <w:rFonts w:ascii="Times New Roman" w:eastAsia="Times New Roman" w:hAnsi="Times New Roman" w:cs="Times New Roman"/>
      <w:sz w:val="24"/>
      <w:szCs w:val="24"/>
      <w:lang w:eastAsia="pl-PL"/>
    </w:rPr>
  </w:style>
  <w:style w:type="paragraph" w:customStyle="1" w:styleId="Normalny-studium">
    <w:name w:val="Normalny - studium"/>
    <w:basedOn w:val="Normalny"/>
    <w:qFormat/>
    <w:rsid w:val="00105F0A"/>
    <w:pPr>
      <w:suppressAutoHyphens/>
      <w:spacing w:after="120" w:line="360" w:lineRule="auto"/>
      <w:jc w:val="both"/>
    </w:pPr>
    <w:rPr>
      <w:rFonts w:ascii="Verdana" w:eastAsia="Times New Roman" w:hAnsi="Verdana" w:cs="Times New Roman"/>
      <w:sz w:val="20"/>
      <w:szCs w:val="24"/>
      <w:lang w:eastAsia="ar-SA"/>
    </w:rPr>
  </w:style>
  <w:style w:type="paragraph" w:customStyle="1" w:styleId="western">
    <w:name w:val="western"/>
    <w:basedOn w:val="Normalny"/>
    <w:qFormat/>
    <w:rsid w:val="00105F0A"/>
    <w:pPr>
      <w:spacing w:beforeAutospacing="1" w:after="119" w:line="288" w:lineRule="auto"/>
    </w:pPr>
    <w:rPr>
      <w:rFonts w:ascii="Calibri" w:eastAsia="Times New Roman" w:hAnsi="Calibri" w:cs="Times New Roman"/>
      <w:color w:val="00000A"/>
      <w:lang w:eastAsia="pl-PL"/>
    </w:rPr>
  </w:style>
  <w:style w:type="paragraph" w:styleId="Spistreci3">
    <w:name w:val="toc 3"/>
    <w:basedOn w:val="Normalny"/>
    <w:autoRedefine/>
    <w:uiPriority w:val="39"/>
    <w:unhideWhenUsed/>
    <w:rsid w:val="00105F0A"/>
    <w:pPr>
      <w:spacing w:after="100" w:line="276" w:lineRule="auto"/>
      <w:ind w:left="440"/>
    </w:pPr>
  </w:style>
  <w:style w:type="paragraph" w:customStyle="1" w:styleId="Przypisdolny">
    <w:name w:val="Przypis dolny"/>
    <w:basedOn w:val="Normalny"/>
    <w:rsid w:val="00105F0A"/>
    <w:pPr>
      <w:spacing w:after="200" w:line="276" w:lineRule="auto"/>
    </w:pPr>
  </w:style>
  <w:style w:type="character" w:customStyle="1" w:styleId="Teksttreci6">
    <w:name w:val="Tekst treści (6)_"/>
    <w:basedOn w:val="Domylnaczcionkaakapitu"/>
    <w:link w:val="Teksttreci60"/>
    <w:rsid w:val="00105F0A"/>
    <w:rPr>
      <w:rFonts w:ascii="Arial" w:eastAsia="Arial" w:hAnsi="Arial" w:cs="Arial"/>
      <w:b/>
      <w:bCs/>
      <w:i/>
      <w:iCs/>
      <w:sz w:val="17"/>
      <w:szCs w:val="17"/>
      <w:shd w:val="clear" w:color="auto" w:fill="FFFFFF"/>
    </w:rPr>
  </w:style>
  <w:style w:type="paragraph" w:customStyle="1" w:styleId="Teksttreci60">
    <w:name w:val="Tekst treści (6)"/>
    <w:basedOn w:val="Normalny"/>
    <w:link w:val="Teksttreci6"/>
    <w:rsid w:val="00105F0A"/>
    <w:pPr>
      <w:widowControl w:val="0"/>
      <w:shd w:val="clear" w:color="auto" w:fill="FFFFFF"/>
      <w:spacing w:after="0" w:line="298" w:lineRule="exact"/>
      <w:ind w:hanging="120"/>
    </w:pPr>
    <w:rPr>
      <w:rFonts w:ascii="Arial" w:eastAsia="Arial" w:hAnsi="Arial" w:cs="Arial"/>
      <w:b/>
      <w:bCs/>
      <w:i/>
      <w:iCs/>
      <w:sz w:val="17"/>
      <w:szCs w:val="17"/>
    </w:rPr>
  </w:style>
  <w:style w:type="character" w:customStyle="1" w:styleId="LegendaZnak1">
    <w:name w:val="Legenda Znak1"/>
    <w:aliases w:val="Podpis nad obiektem Znak1,Podpis nad obiektem Znak Znak,Podpis pod rysunkiem Znak,Nagłówek Tabeli Znak,Nag3ówek Tabeli Znak,Tabela nr Znak,Legenda Znak Znak1,Legenda Znak Znak Znak Znak Znak Znak,Legenda Znak Znak Znak Znak1"/>
    <w:locked/>
    <w:rsid w:val="00105F0A"/>
    <w:rPr>
      <w:rFonts w:ascii="Courier New" w:hAnsi="Courier New" w:cs="Courier New"/>
      <w:b/>
      <w:bCs/>
      <w:sz w:val="18"/>
      <w:szCs w:val="18"/>
    </w:rPr>
  </w:style>
  <w:style w:type="character" w:styleId="Uwydatnienie">
    <w:name w:val="Emphasis"/>
    <w:basedOn w:val="Domylnaczcionkaakapitu"/>
    <w:uiPriority w:val="20"/>
    <w:qFormat/>
    <w:rsid w:val="00105F0A"/>
    <w:rPr>
      <w:i/>
      <w:iCs/>
    </w:rPr>
  </w:style>
  <w:style w:type="paragraph" w:customStyle="1" w:styleId="StandardowyStandardowy1">
    <w:name w:val="Standardowy.Standardowy1"/>
    <w:uiPriority w:val="99"/>
    <w:rsid w:val="00105F0A"/>
    <w:pPr>
      <w:autoSpaceDE w:val="0"/>
      <w:autoSpaceDN w:val="0"/>
      <w:spacing w:after="0" w:line="240" w:lineRule="auto"/>
    </w:pPr>
    <w:rPr>
      <w:rFonts w:ascii="Verdana" w:eastAsiaTheme="minorEastAsia" w:hAnsi="Verdana" w:cs="Verdana"/>
      <w:sz w:val="24"/>
      <w:szCs w:val="24"/>
      <w:lang w:eastAsia="pl-PL"/>
    </w:rPr>
  </w:style>
  <w:style w:type="character" w:customStyle="1" w:styleId="Teksttreci2">
    <w:name w:val="Tekst treści (2)_"/>
    <w:basedOn w:val="Domylnaczcionkaakapitu"/>
    <w:link w:val="Teksttreci20"/>
    <w:rsid w:val="00105F0A"/>
    <w:rPr>
      <w:rFonts w:ascii="Arial" w:eastAsia="Arial" w:hAnsi="Arial" w:cs="Arial"/>
      <w:b/>
      <w:bCs/>
      <w:sz w:val="17"/>
      <w:szCs w:val="17"/>
      <w:shd w:val="clear" w:color="auto" w:fill="FFFFFF"/>
    </w:rPr>
  </w:style>
  <w:style w:type="paragraph" w:customStyle="1" w:styleId="Teksttreci20">
    <w:name w:val="Tekst treści (2)"/>
    <w:basedOn w:val="Normalny"/>
    <w:link w:val="Teksttreci2"/>
    <w:rsid w:val="00105F0A"/>
    <w:pPr>
      <w:widowControl w:val="0"/>
      <w:shd w:val="clear" w:color="auto" w:fill="FFFFFF"/>
      <w:spacing w:after="0" w:line="264" w:lineRule="exact"/>
    </w:pPr>
    <w:rPr>
      <w:rFonts w:ascii="Arial" w:eastAsia="Arial" w:hAnsi="Arial" w:cs="Arial"/>
      <w:b/>
      <w:bCs/>
      <w:sz w:val="17"/>
      <w:szCs w:val="17"/>
    </w:rPr>
  </w:style>
  <w:style w:type="character" w:customStyle="1" w:styleId="Teksttreci6Bezkursywy">
    <w:name w:val="Tekst treści (6) + Bez kursywy"/>
    <w:basedOn w:val="Teksttreci6"/>
    <w:rsid w:val="00105F0A"/>
    <w:rPr>
      <w:rFonts w:ascii="Arial" w:eastAsia="Arial" w:hAnsi="Arial" w:cs="Arial"/>
      <w:b/>
      <w:bCs/>
      <w:i/>
      <w:iCs/>
      <w:color w:val="000000"/>
      <w:spacing w:val="0"/>
      <w:w w:val="100"/>
      <w:position w:val="0"/>
      <w:sz w:val="17"/>
      <w:szCs w:val="17"/>
      <w:shd w:val="clear" w:color="auto" w:fill="FFFFFF"/>
      <w:lang w:val="pl-PL" w:eastAsia="pl-PL" w:bidi="pl-PL"/>
    </w:rPr>
  </w:style>
  <w:style w:type="paragraph" w:customStyle="1" w:styleId="Akapitzlist1">
    <w:name w:val="Akapit z listą1"/>
    <w:basedOn w:val="Normalny"/>
    <w:rsid w:val="00105F0A"/>
    <w:pPr>
      <w:spacing w:after="200" w:line="276" w:lineRule="auto"/>
      <w:ind w:left="720" w:firstLine="709"/>
      <w:jc w:val="both"/>
    </w:pPr>
    <w:rPr>
      <w:rFonts w:ascii="Calibri" w:hAnsi="Calibri" w:cs="Times New Roman"/>
      <w:lang w:eastAsia="zh-CN"/>
    </w:rPr>
  </w:style>
  <w:style w:type="character" w:customStyle="1" w:styleId="Odwoaniedokomentarza2">
    <w:name w:val="Odwołanie do komentarza2"/>
    <w:basedOn w:val="Domylnaczcionkaakapitu"/>
    <w:rsid w:val="00105F0A"/>
  </w:style>
  <w:style w:type="paragraph" w:styleId="Tytu">
    <w:name w:val="Title"/>
    <w:basedOn w:val="Normalny"/>
    <w:link w:val="TytuZnak"/>
    <w:uiPriority w:val="99"/>
    <w:qFormat/>
    <w:rsid w:val="009C27C8"/>
    <w:pPr>
      <w:widowControl w:val="0"/>
      <w:adjustRightInd w:val="0"/>
      <w:spacing w:before="120" w:after="0" w:line="360" w:lineRule="atLeast"/>
      <w:jc w:val="center"/>
      <w:textAlignment w:val="baseline"/>
    </w:pPr>
    <w:rPr>
      <w:rFonts w:ascii="Cambria" w:eastAsia="Calibri" w:hAnsi="Cambria" w:cs="Times New Roman"/>
      <w:b/>
      <w:bCs/>
      <w:kern w:val="28"/>
      <w:sz w:val="32"/>
      <w:szCs w:val="32"/>
      <w:lang w:val="x-none" w:eastAsia="pl-PL"/>
    </w:rPr>
  </w:style>
  <w:style w:type="character" w:customStyle="1" w:styleId="TytuZnak">
    <w:name w:val="Tytuł Znak"/>
    <w:basedOn w:val="Domylnaczcionkaakapitu"/>
    <w:link w:val="Tytu"/>
    <w:uiPriority w:val="99"/>
    <w:rsid w:val="009C27C8"/>
    <w:rPr>
      <w:rFonts w:ascii="Cambria" w:eastAsia="Calibri" w:hAnsi="Cambria" w:cs="Times New Roman"/>
      <w:b/>
      <w:bCs/>
      <w:kern w:val="28"/>
      <w:sz w:val="32"/>
      <w:szCs w:val="32"/>
      <w:lang w:val="x-none" w:eastAsia="pl-PL"/>
    </w:rPr>
  </w:style>
  <w:style w:type="character" w:customStyle="1" w:styleId="stockablecartvariantattribute">
    <w:name w:val="stockablecartvariant_attribute"/>
    <w:basedOn w:val="Domylnaczcionkaakapitu"/>
    <w:rsid w:val="00E90549"/>
  </w:style>
  <w:style w:type="table" w:styleId="Tabela-Siatka">
    <w:name w:val="Table Grid"/>
    <w:basedOn w:val="Standardowy"/>
    <w:uiPriority w:val="59"/>
    <w:rsid w:val="001F27FF"/>
    <w:pPr>
      <w:spacing w:after="0" w:line="240" w:lineRule="auto"/>
    </w:pPr>
    <w:rPr>
      <w:rFonts w:ascii="Calibri" w:eastAsia="Times New Roman"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d">
    <w:name w:val="Kod"/>
    <w:basedOn w:val="Domylnaczcionkaakapitu"/>
    <w:uiPriority w:val="1"/>
    <w:qFormat/>
    <w:rsid w:val="001F27FF"/>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72253">
      <w:bodyDiv w:val="1"/>
      <w:marLeft w:val="0"/>
      <w:marRight w:val="0"/>
      <w:marTop w:val="0"/>
      <w:marBottom w:val="0"/>
      <w:divBdr>
        <w:top w:val="none" w:sz="0" w:space="0" w:color="auto"/>
        <w:left w:val="none" w:sz="0" w:space="0" w:color="auto"/>
        <w:bottom w:val="none" w:sz="0" w:space="0" w:color="auto"/>
        <w:right w:val="none" w:sz="0" w:space="0" w:color="auto"/>
      </w:divBdr>
    </w:div>
    <w:div w:id="49299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c.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puap.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DA14F-C1DD-4B2F-B735-3697CE60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18</Pages>
  <Words>6329</Words>
  <Characters>37976</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Bartosz Najmowicz</cp:lastModifiedBy>
  <cp:revision>25</cp:revision>
  <dcterms:created xsi:type="dcterms:W3CDTF">2018-04-09T21:28:00Z</dcterms:created>
  <dcterms:modified xsi:type="dcterms:W3CDTF">2018-04-13T09:24:00Z</dcterms:modified>
</cp:coreProperties>
</file>