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199A" w:rsidRDefault="001D199A">
      <w:pPr>
        <w:pStyle w:val="NoSpacing"/>
        <w:spacing w:before="1540" w:after="240"/>
        <w:jc w:val="center"/>
        <w:rPr>
          <w:color w:val="5B9BD5"/>
        </w:rPr>
      </w:pPr>
    </w:p>
    <w:p w:rsidR="001D199A" w:rsidRPr="006F4644" w:rsidRDefault="001D199A">
      <w:pPr>
        <w:pStyle w:val="NoSpacing"/>
        <w:pBdr>
          <w:top w:val="single" w:sz="6" w:space="6" w:color="5B9BD5"/>
          <w:bottom w:val="single" w:sz="6" w:space="6" w:color="5B9BD5"/>
        </w:pBdr>
        <w:spacing w:after="240"/>
        <w:jc w:val="center"/>
        <w:rPr>
          <w:rFonts w:ascii="Calibri Light" w:hAnsi="Calibri Light"/>
          <w:b/>
          <w:caps/>
          <w:sz w:val="80"/>
          <w:szCs w:val="80"/>
        </w:rPr>
      </w:pPr>
      <w:r w:rsidRPr="006F4644">
        <w:rPr>
          <w:rFonts w:ascii="Calibri Light" w:hAnsi="Calibri Light"/>
          <w:b/>
          <w:caps/>
          <w:sz w:val="72"/>
          <w:szCs w:val="72"/>
        </w:rPr>
        <w:t>STUDIUM WYKONALNOŚCI</w:t>
      </w:r>
    </w:p>
    <w:p w:rsidR="001D199A" w:rsidRPr="006F4644" w:rsidRDefault="001D199A" w:rsidP="006F4644">
      <w:pPr>
        <w:pStyle w:val="NoSpacing"/>
        <w:jc w:val="center"/>
        <w:rPr>
          <w:b/>
          <w:sz w:val="28"/>
          <w:szCs w:val="28"/>
        </w:rPr>
      </w:pPr>
      <w:r w:rsidRPr="006F4644">
        <w:rPr>
          <w:b/>
          <w:sz w:val="28"/>
          <w:szCs w:val="28"/>
        </w:rPr>
        <w:t>dla Projektu pn.:</w:t>
      </w:r>
      <w:r>
        <w:rPr>
          <w:b/>
          <w:sz w:val="28"/>
          <w:szCs w:val="28"/>
        </w:rPr>
        <w:t xml:space="preserve"> </w:t>
      </w:r>
      <w:r w:rsidRPr="006F4644">
        <w:rPr>
          <w:b/>
          <w:sz w:val="28"/>
          <w:szCs w:val="28"/>
        </w:rPr>
        <w:t>„Modernizacja ewidencji gruntów i budynków (EGiB), utworzenie inicjalnej bazy geodezyjnej ewidencji sieci uzbrojenia terenu (GESUT) oraz utworzenie bazy danych obiektów topograficznych (BDOT500) w wybranych jednostkach ewidencyjnych powiatu lidzbarskiego, województwa warmińsko-mazurskiego”</w:t>
      </w:r>
    </w:p>
    <w:p w:rsidR="001D199A" w:rsidRDefault="001D199A" w:rsidP="006F4644">
      <w:pPr>
        <w:jc w:val="center"/>
        <w:rPr>
          <w:rFonts w:ascii="Verdana" w:hAnsi="Verdana" w:cs="Arial"/>
          <w:b/>
          <w:sz w:val="44"/>
          <w:szCs w:val="40"/>
        </w:rPr>
      </w:pPr>
    </w:p>
    <w:p w:rsidR="001D199A" w:rsidRDefault="001D199A" w:rsidP="006F4644">
      <w:pPr>
        <w:jc w:val="center"/>
        <w:rPr>
          <w:rFonts w:ascii="Verdana" w:hAnsi="Verdana" w:cs="Arial"/>
          <w:b/>
          <w:sz w:val="44"/>
          <w:szCs w:val="40"/>
        </w:rPr>
      </w:pPr>
    </w:p>
    <w:p w:rsidR="001D199A" w:rsidRDefault="001D199A" w:rsidP="006F4644">
      <w:pPr>
        <w:jc w:val="center"/>
        <w:rPr>
          <w:rFonts w:ascii="Verdana" w:hAnsi="Verdana" w:cs="Arial"/>
          <w:b/>
          <w:sz w:val="44"/>
          <w:szCs w:val="40"/>
        </w:rPr>
      </w:pPr>
      <w:r w:rsidRPr="006B49F4">
        <w:rPr>
          <w:rFonts w:ascii="Verdana" w:hAnsi="Verdana" w:cs="Arial"/>
          <w:b/>
          <w:noProof/>
          <w:sz w:val="20"/>
          <w:szCs w:val="20"/>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8" o:spid="_x0000_i1027" type="#_x0000_t75" style="width:130.5pt;height:159.75pt;visibility:visible">
            <v:imagedata r:id="rId7" o:title=""/>
          </v:shape>
        </w:pict>
      </w:r>
    </w:p>
    <w:p w:rsidR="001D199A" w:rsidRDefault="001D199A" w:rsidP="006F4644">
      <w:pPr>
        <w:jc w:val="center"/>
        <w:rPr>
          <w:rFonts w:ascii="Verdana" w:hAnsi="Verdana" w:cs="Arial"/>
          <w:b/>
          <w:sz w:val="44"/>
          <w:szCs w:val="40"/>
        </w:rPr>
      </w:pPr>
    </w:p>
    <w:p w:rsidR="001D199A" w:rsidRPr="000E6DEB" w:rsidRDefault="001D199A" w:rsidP="009A702A">
      <w:pPr>
        <w:spacing w:before="100" w:beforeAutospacing="1" w:after="100" w:afterAutospacing="1" w:line="276" w:lineRule="auto"/>
        <w:contextualSpacing/>
        <w:jc w:val="center"/>
        <w:rPr>
          <w:rFonts w:ascii="Verdana" w:hAnsi="Verdana" w:cs="Arial"/>
          <w:sz w:val="20"/>
          <w:szCs w:val="20"/>
        </w:rPr>
      </w:pPr>
      <w:r w:rsidRPr="000E6DEB">
        <w:rPr>
          <w:rFonts w:ascii="Verdana" w:hAnsi="Verdana" w:cs="Arial"/>
          <w:sz w:val="20"/>
          <w:szCs w:val="20"/>
        </w:rPr>
        <w:t>w ramach</w:t>
      </w:r>
      <w:r>
        <w:rPr>
          <w:rFonts w:ascii="Verdana" w:hAnsi="Verdana" w:cs="Arial"/>
          <w:sz w:val="20"/>
          <w:szCs w:val="20"/>
        </w:rPr>
        <w:t>:</w:t>
      </w:r>
    </w:p>
    <w:p w:rsidR="001D199A" w:rsidRDefault="001D199A" w:rsidP="009A702A">
      <w:pPr>
        <w:spacing w:before="100" w:beforeAutospacing="1" w:after="100" w:afterAutospacing="1" w:line="276" w:lineRule="auto"/>
        <w:contextualSpacing/>
        <w:jc w:val="center"/>
      </w:pPr>
      <w:r>
        <w:t>Regionalnego Programu Operacyjnego Województwa Warmińsko-Mazurskiego</w:t>
      </w:r>
      <w:r w:rsidRPr="00191A41">
        <w:t xml:space="preserve"> lata 2014-2020</w:t>
      </w:r>
    </w:p>
    <w:p w:rsidR="001D199A" w:rsidRPr="00191A41" w:rsidRDefault="001D199A" w:rsidP="009A702A">
      <w:pPr>
        <w:spacing w:before="100" w:beforeAutospacing="1" w:after="100" w:afterAutospacing="1" w:line="276" w:lineRule="auto"/>
        <w:contextualSpacing/>
        <w:jc w:val="center"/>
      </w:pPr>
      <w:r w:rsidRPr="002E77CC">
        <w:t xml:space="preserve">Oś Priorytetowa </w:t>
      </w:r>
      <w:r>
        <w:t>3</w:t>
      </w:r>
      <w:r w:rsidRPr="002E77CC">
        <w:t xml:space="preserve">. </w:t>
      </w:r>
      <w:r>
        <w:t>Cyfrowy Region</w:t>
      </w:r>
    </w:p>
    <w:p w:rsidR="001D199A" w:rsidRDefault="001D199A" w:rsidP="009A702A">
      <w:pPr>
        <w:spacing w:before="100" w:beforeAutospacing="1" w:after="100" w:afterAutospacing="1" w:line="276" w:lineRule="auto"/>
        <w:contextualSpacing/>
        <w:jc w:val="center"/>
        <w:rPr>
          <w:iCs/>
        </w:rPr>
      </w:pPr>
      <w:r>
        <w:rPr>
          <w:iCs/>
        </w:rPr>
        <w:t>Działanie 3.1 Cyfrowa dostępność informacji sektora publicznego oraz wysoka jakość e-usług publicznych</w:t>
      </w:r>
    </w:p>
    <w:p w:rsidR="001D199A" w:rsidRDefault="001D199A" w:rsidP="006F4644">
      <w:pPr>
        <w:spacing w:after="0" w:line="276" w:lineRule="auto"/>
        <w:contextualSpacing/>
        <w:jc w:val="center"/>
      </w:pPr>
    </w:p>
    <w:p w:rsidR="001D199A" w:rsidRDefault="001D199A" w:rsidP="006F4644">
      <w:pPr>
        <w:spacing w:after="0" w:line="276" w:lineRule="auto"/>
        <w:contextualSpacing/>
        <w:jc w:val="center"/>
      </w:pPr>
    </w:p>
    <w:p w:rsidR="001D199A" w:rsidRDefault="001D199A" w:rsidP="006F4644">
      <w:pPr>
        <w:spacing w:after="0" w:line="276" w:lineRule="auto"/>
        <w:contextualSpacing/>
        <w:jc w:val="center"/>
      </w:pPr>
    </w:p>
    <w:p w:rsidR="001D199A" w:rsidRPr="003901BB" w:rsidRDefault="001D199A" w:rsidP="006F4644">
      <w:pPr>
        <w:spacing w:after="0" w:line="276" w:lineRule="auto"/>
        <w:contextualSpacing/>
        <w:jc w:val="center"/>
      </w:pPr>
    </w:p>
    <w:p w:rsidR="001D199A" w:rsidRDefault="001D199A" w:rsidP="006F4644">
      <w:pPr>
        <w:spacing w:before="120" w:after="120" w:line="360" w:lineRule="auto"/>
        <w:jc w:val="center"/>
        <w:rPr>
          <w:rFonts w:ascii="Verdana" w:hAnsi="Verdana" w:cs="Arial"/>
          <w:b/>
          <w:sz w:val="44"/>
          <w:szCs w:val="40"/>
        </w:rPr>
      </w:pPr>
      <w:r>
        <w:rPr>
          <w:rFonts w:ascii="Verdana" w:hAnsi="Verdana" w:cs="Arial"/>
          <w:b/>
          <w:sz w:val="20"/>
          <w:szCs w:val="20"/>
        </w:rPr>
        <w:t>Lidzbark Warmiński, wrzesień</w:t>
      </w:r>
      <w:r w:rsidRPr="000E6DEB">
        <w:rPr>
          <w:rFonts w:ascii="Verdana" w:hAnsi="Verdana" w:cs="Arial"/>
          <w:b/>
          <w:sz w:val="20"/>
          <w:szCs w:val="20"/>
        </w:rPr>
        <w:t xml:space="preserve"> </w:t>
      </w:r>
      <w:r>
        <w:rPr>
          <w:rFonts w:ascii="Verdana" w:hAnsi="Verdana" w:cs="Arial"/>
          <w:b/>
          <w:sz w:val="20"/>
          <w:szCs w:val="20"/>
        </w:rPr>
        <w:t>2017</w:t>
      </w:r>
    </w:p>
    <w:p w:rsidR="001D199A" w:rsidRDefault="001D199A">
      <w:pPr>
        <w:pStyle w:val="TOCHeading"/>
      </w:pPr>
      <w:r>
        <w:t>Spis treści</w:t>
      </w:r>
    </w:p>
    <w:p w:rsidR="001D199A" w:rsidRDefault="001D199A">
      <w:pPr>
        <w:pStyle w:val="TOC1"/>
        <w:tabs>
          <w:tab w:val="left" w:pos="440"/>
          <w:tab w:val="right" w:leader="dot" w:pos="9062"/>
        </w:tabs>
        <w:rPr>
          <w:noProof/>
          <w:lang w:eastAsia="pl-PL"/>
        </w:rPr>
      </w:pPr>
      <w:r>
        <w:fldChar w:fldCharType="begin"/>
      </w:r>
      <w:r>
        <w:instrText xml:space="preserve"> TOC \o "1-3" \h \z \u </w:instrText>
      </w:r>
      <w:r>
        <w:fldChar w:fldCharType="separate"/>
      </w:r>
      <w:hyperlink w:anchor="_Toc487092011" w:history="1">
        <w:r w:rsidRPr="00E9629B">
          <w:rPr>
            <w:rStyle w:val="Hyperlink"/>
            <w:noProof/>
          </w:rPr>
          <w:t>1.</w:t>
        </w:r>
        <w:r>
          <w:rPr>
            <w:noProof/>
            <w:lang w:eastAsia="pl-PL"/>
          </w:rPr>
          <w:tab/>
        </w:r>
        <w:r w:rsidRPr="00E9629B">
          <w:rPr>
            <w:rStyle w:val="Hyperlink"/>
            <w:noProof/>
          </w:rPr>
          <w:t>Definicja celów projektu</w:t>
        </w:r>
        <w:r>
          <w:rPr>
            <w:noProof/>
            <w:webHidden/>
          </w:rPr>
          <w:tab/>
        </w:r>
        <w:r>
          <w:rPr>
            <w:noProof/>
            <w:webHidden/>
          </w:rPr>
          <w:fldChar w:fldCharType="begin"/>
        </w:r>
        <w:r>
          <w:rPr>
            <w:noProof/>
            <w:webHidden/>
          </w:rPr>
          <w:instrText xml:space="preserve"> PAGEREF _Toc487092011 \h </w:instrText>
        </w:r>
        <w:r>
          <w:rPr>
            <w:noProof/>
          </w:rPr>
        </w:r>
        <w:r>
          <w:rPr>
            <w:noProof/>
            <w:webHidden/>
          </w:rPr>
          <w:fldChar w:fldCharType="separate"/>
        </w:r>
        <w:r>
          <w:rPr>
            <w:noProof/>
            <w:webHidden/>
          </w:rPr>
          <w:t>3</w:t>
        </w:r>
        <w:r>
          <w:rPr>
            <w:noProof/>
            <w:webHidden/>
          </w:rPr>
          <w:fldChar w:fldCharType="end"/>
        </w:r>
      </w:hyperlink>
    </w:p>
    <w:p w:rsidR="001D199A" w:rsidRDefault="001D199A">
      <w:pPr>
        <w:pStyle w:val="TOC2"/>
        <w:tabs>
          <w:tab w:val="left" w:pos="880"/>
          <w:tab w:val="right" w:leader="dot" w:pos="9062"/>
        </w:tabs>
        <w:rPr>
          <w:noProof/>
          <w:lang w:eastAsia="pl-PL"/>
        </w:rPr>
      </w:pPr>
      <w:hyperlink w:anchor="_Toc487092012" w:history="1">
        <w:r w:rsidRPr="00E9629B">
          <w:rPr>
            <w:rStyle w:val="Hyperlink"/>
            <w:noProof/>
          </w:rPr>
          <w:t>1.1.</w:t>
        </w:r>
        <w:r>
          <w:rPr>
            <w:noProof/>
            <w:lang w:eastAsia="pl-PL"/>
          </w:rPr>
          <w:tab/>
        </w:r>
        <w:r w:rsidRPr="00E9629B">
          <w:rPr>
            <w:rStyle w:val="Hyperlink"/>
            <w:noProof/>
          </w:rPr>
          <w:t>Potrzeby środowiska społeczno-gospodarczego</w:t>
        </w:r>
        <w:r>
          <w:rPr>
            <w:noProof/>
            <w:webHidden/>
          </w:rPr>
          <w:tab/>
        </w:r>
        <w:r>
          <w:rPr>
            <w:noProof/>
            <w:webHidden/>
          </w:rPr>
          <w:fldChar w:fldCharType="begin"/>
        </w:r>
        <w:r>
          <w:rPr>
            <w:noProof/>
            <w:webHidden/>
          </w:rPr>
          <w:instrText xml:space="preserve"> PAGEREF _Toc487092012 \h </w:instrText>
        </w:r>
        <w:r>
          <w:rPr>
            <w:noProof/>
          </w:rPr>
        </w:r>
        <w:r>
          <w:rPr>
            <w:noProof/>
            <w:webHidden/>
          </w:rPr>
          <w:fldChar w:fldCharType="separate"/>
        </w:r>
        <w:r>
          <w:rPr>
            <w:noProof/>
            <w:webHidden/>
          </w:rPr>
          <w:t>3</w:t>
        </w:r>
        <w:r>
          <w:rPr>
            <w:noProof/>
            <w:webHidden/>
          </w:rPr>
          <w:fldChar w:fldCharType="end"/>
        </w:r>
      </w:hyperlink>
    </w:p>
    <w:p w:rsidR="001D199A" w:rsidRDefault="001D199A">
      <w:pPr>
        <w:pStyle w:val="TOC2"/>
        <w:tabs>
          <w:tab w:val="left" w:pos="880"/>
          <w:tab w:val="right" w:leader="dot" w:pos="9062"/>
        </w:tabs>
        <w:rPr>
          <w:noProof/>
          <w:lang w:eastAsia="pl-PL"/>
        </w:rPr>
      </w:pPr>
      <w:hyperlink w:anchor="_Toc487092013" w:history="1">
        <w:r w:rsidRPr="00E9629B">
          <w:rPr>
            <w:rStyle w:val="Hyperlink"/>
            <w:noProof/>
          </w:rPr>
          <w:t>1.2.</w:t>
        </w:r>
        <w:r>
          <w:rPr>
            <w:noProof/>
            <w:lang w:eastAsia="pl-PL"/>
          </w:rPr>
          <w:tab/>
        </w:r>
        <w:r w:rsidRPr="00E9629B">
          <w:rPr>
            <w:rStyle w:val="Hyperlink"/>
            <w:noProof/>
          </w:rPr>
          <w:t>Analiza celów projektu</w:t>
        </w:r>
        <w:r>
          <w:rPr>
            <w:noProof/>
            <w:webHidden/>
          </w:rPr>
          <w:tab/>
        </w:r>
        <w:r>
          <w:rPr>
            <w:noProof/>
            <w:webHidden/>
          </w:rPr>
          <w:fldChar w:fldCharType="begin"/>
        </w:r>
        <w:r>
          <w:rPr>
            <w:noProof/>
            <w:webHidden/>
          </w:rPr>
          <w:instrText xml:space="preserve"> PAGEREF _Toc487092013 \h </w:instrText>
        </w:r>
        <w:r>
          <w:rPr>
            <w:noProof/>
          </w:rPr>
        </w:r>
        <w:r>
          <w:rPr>
            <w:noProof/>
            <w:webHidden/>
          </w:rPr>
          <w:fldChar w:fldCharType="separate"/>
        </w:r>
        <w:r>
          <w:rPr>
            <w:noProof/>
            <w:webHidden/>
          </w:rPr>
          <w:t>3</w:t>
        </w:r>
        <w:r>
          <w:rPr>
            <w:noProof/>
            <w:webHidden/>
          </w:rPr>
          <w:fldChar w:fldCharType="end"/>
        </w:r>
      </w:hyperlink>
    </w:p>
    <w:p w:rsidR="001D199A" w:rsidRDefault="001D199A">
      <w:pPr>
        <w:pStyle w:val="TOC1"/>
        <w:tabs>
          <w:tab w:val="left" w:pos="440"/>
          <w:tab w:val="right" w:leader="dot" w:pos="9062"/>
        </w:tabs>
        <w:rPr>
          <w:noProof/>
          <w:lang w:eastAsia="pl-PL"/>
        </w:rPr>
      </w:pPr>
      <w:hyperlink w:anchor="_Toc487092014" w:history="1">
        <w:r w:rsidRPr="00E9629B">
          <w:rPr>
            <w:rStyle w:val="Hyperlink"/>
            <w:noProof/>
          </w:rPr>
          <w:t>2.</w:t>
        </w:r>
        <w:r>
          <w:rPr>
            <w:noProof/>
            <w:lang w:eastAsia="pl-PL"/>
          </w:rPr>
          <w:tab/>
        </w:r>
        <w:r w:rsidRPr="00E9629B">
          <w:rPr>
            <w:rStyle w:val="Hyperlink"/>
            <w:noProof/>
          </w:rPr>
          <w:t>Identyfikacja projektu</w:t>
        </w:r>
        <w:r>
          <w:rPr>
            <w:noProof/>
            <w:webHidden/>
          </w:rPr>
          <w:tab/>
        </w:r>
        <w:r>
          <w:rPr>
            <w:noProof/>
            <w:webHidden/>
          </w:rPr>
          <w:fldChar w:fldCharType="begin"/>
        </w:r>
        <w:r>
          <w:rPr>
            <w:noProof/>
            <w:webHidden/>
          </w:rPr>
          <w:instrText xml:space="preserve"> PAGEREF _Toc487092014 \h </w:instrText>
        </w:r>
        <w:r>
          <w:rPr>
            <w:noProof/>
          </w:rPr>
        </w:r>
        <w:r>
          <w:rPr>
            <w:noProof/>
            <w:webHidden/>
          </w:rPr>
          <w:fldChar w:fldCharType="separate"/>
        </w:r>
        <w:r>
          <w:rPr>
            <w:noProof/>
            <w:webHidden/>
          </w:rPr>
          <w:t>3</w:t>
        </w:r>
        <w:r>
          <w:rPr>
            <w:noProof/>
            <w:webHidden/>
          </w:rPr>
          <w:fldChar w:fldCharType="end"/>
        </w:r>
      </w:hyperlink>
    </w:p>
    <w:p w:rsidR="001D199A" w:rsidRDefault="001D199A">
      <w:pPr>
        <w:pStyle w:val="TOC2"/>
        <w:tabs>
          <w:tab w:val="left" w:pos="880"/>
          <w:tab w:val="right" w:leader="dot" w:pos="9062"/>
        </w:tabs>
        <w:rPr>
          <w:noProof/>
          <w:lang w:eastAsia="pl-PL"/>
        </w:rPr>
      </w:pPr>
      <w:hyperlink w:anchor="_Toc487092015" w:history="1">
        <w:r w:rsidRPr="00E9629B">
          <w:rPr>
            <w:rStyle w:val="Hyperlink"/>
            <w:noProof/>
          </w:rPr>
          <w:t>2.1.</w:t>
        </w:r>
        <w:r>
          <w:rPr>
            <w:noProof/>
            <w:lang w:eastAsia="pl-PL"/>
          </w:rPr>
          <w:tab/>
        </w:r>
        <w:r w:rsidRPr="00E9629B">
          <w:rPr>
            <w:rStyle w:val="Hyperlink"/>
            <w:noProof/>
          </w:rPr>
          <w:t>Analiza wariantów realizacji projektu</w:t>
        </w:r>
        <w:r>
          <w:rPr>
            <w:noProof/>
            <w:webHidden/>
          </w:rPr>
          <w:tab/>
        </w:r>
        <w:r>
          <w:rPr>
            <w:noProof/>
            <w:webHidden/>
          </w:rPr>
          <w:fldChar w:fldCharType="begin"/>
        </w:r>
        <w:r>
          <w:rPr>
            <w:noProof/>
            <w:webHidden/>
          </w:rPr>
          <w:instrText xml:space="preserve"> PAGEREF _Toc487092015 \h </w:instrText>
        </w:r>
        <w:r>
          <w:rPr>
            <w:noProof/>
          </w:rPr>
        </w:r>
        <w:r>
          <w:rPr>
            <w:noProof/>
            <w:webHidden/>
          </w:rPr>
          <w:fldChar w:fldCharType="separate"/>
        </w:r>
        <w:r>
          <w:rPr>
            <w:noProof/>
            <w:webHidden/>
          </w:rPr>
          <w:t>3</w:t>
        </w:r>
        <w:r>
          <w:rPr>
            <w:noProof/>
            <w:webHidden/>
          </w:rPr>
          <w:fldChar w:fldCharType="end"/>
        </w:r>
      </w:hyperlink>
    </w:p>
    <w:p w:rsidR="001D199A" w:rsidRDefault="001D199A">
      <w:pPr>
        <w:pStyle w:val="TOC3"/>
        <w:tabs>
          <w:tab w:val="left" w:pos="1320"/>
          <w:tab w:val="right" w:leader="dot" w:pos="9062"/>
        </w:tabs>
        <w:rPr>
          <w:noProof/>
          <w:lang w:eastAsia="pl-PL"/>
        </w:rPr>
      </w:pPr>
      <w:hyperlink w:anchor="_Toc487092016" w:history="1">
        <w:r w:rsidRPr="00E9629B">
          <w:rPr>
            <w:rStyle w:val="Hyperlink"/>
            <w:noProof/>
          </w:rPr>
          <w:t>2.1.1.</w:t>
        </w:r>
        <w:r>
          <w:rPr>
            <w:noProof/>
            <w:lang w:eastAsia="pl-PL"/>
          </w:rPr>
          <w:tab/>
        </w:r>
        <w:r w:rsidRPr="00E9629B">
          <w:rPr>
            <w:rStyle w:val="Hyperlink"/>
            <w:noProof/>
          </w:rPr>
          <w:t>Analiza wariantów strategicznych</w:t>
        </w:r>
        <w:r>
          <w:rPr>
            <w:noProof/>
            <w:webHidden/>
          </w:rPr>
          <w:tab/>
        </w:r>
        <w:r>
          <w:rPr>
            <w:noProof/>
            <w:webHidden/>
          </w:rPr>
          <w:fldChar w:fldCharType="begin"/>
        </w:r>
        <w:r>
          <w:rPr>
            <w:noProof/>
            <w:webHidden/>
          </w:rPr>
          <w:instrText xml:space="preserve"> PAGEREF _Toc487092016 \h </w:instrText>
        </w:r>
        <w:r>
          <w:rPr>
            <w:noProof/>
          </w:rPr>
        </w:r>
        <w:r>
          <w:rPr>
            <w:noProof/>
            <w:webHidden/>
          </w:rPr>
          <w:fldChar w:fldCharType="separate"/>
        </w:r>
        <w:r>
          <w:rPr>
            <w:noProof/>
            <w:webHidden/>
          </w:rPr>
          <w:t>3</w:t>
        </w:r>
        <w:r>
          <w:rPr>
            <w:noProof/>
            <w:webHidden/>
          </w:rPr>
          <w:fldChar w:fldCharType="end"/>
        </w:r>
      </w:hyperlink>
    </w:p>
    <w:p w:rsidR="001D199A" w:rsidRDefault="001D199A">
      <w:pPr>
        <w:pStyle w:val="TOC3"/>
        <w:tabs>
          <w:tab w:val="left" w:pos="1320"/>
          <w:tab w:val="right" w:leader="dot" w:pos="9062"/>
        </w:tabs>
        <w:rPr>
          <w:noProof/>
          <w:lang w:eastAsia="pl-PL"/>
        </w:rPr>
      </w:pPr>
      <w:hyperlink w:anchor="_Toc487092017" w:history="1">
        <w:r w:rsidRPr="00E9629B">
          <w:rPr>
            <w:rStyle w:val="Hyperlink"/>
            <w:noProof/>
          </w:rPr>
          <w:t>2.1.2.</w:t>
        </w:r>
        <w:r>
          <w:rPr>
            <w:noProof/>
            <w:lang w:eastAsia="pl-PL"/>
          </w:rPr>
          <w:tab/>
        </w:r>
        <w:r w:rsidRPr="00E9629B">
          <w:rPr>
            <w:rStyle w:val="Hyperlink"/>
            <w:noProof/>
          </w:rPr>
          <w:t>Analiza wariantów technologicznych</w:t>
        </w:r>
        <w:r>
          <w:rPr>
            <w:noProof/>
            <w:webHidden/>
          </w:rPr>
          <w:tab/>
        </w:r>
        <w:r>
          <w:rPr>
            <w:noProof/>
            <w:webHidden/>
          </w:rPr>
          <w:fldChar w:fldCharType="begin"/>
        </w:r>
        <w:r>
          <w:rPr>
            <w:noProof/>
            <w:webHidden/>
          </w:rPr>
          <w:instrText xml:space="preserve"> PAGEREF _Toc487092017 \h </w:instrText>
        </w:r>
        <w:r>
          <w:rPr>
            <w:noProof/>
          </w:rPr>
        </w:r>
        <w:r>
          <w:rPr>
            <w:noProof/>
            <w:webHidden/>
          </w:rPr>
          <w:fldChar w:fldCharType="separate"/>
        </w:r>
        <w:r>
          <w:rPr>
            <w:noProof/>
            <w:webHidden/>
          </w:rPr>
          <w:t>3</w:t>
        </w:r>
        <w:r>
          <w:rPr>
            <w:noProof/>
            <w:webHidden/>
          </w:rPr>
          <w:fldChar w:fldCharType="end"/>
        </w:r>
      </w:hyperlink>
    </w:p>
    <w:p w:rsidR="001D199A" w:rsidRDefault="001D199A">
      <w:pPr>
        <w:pStyle w:val="TOC2"/>
        <w:tabs>
          <w:tab w:val="left" w:pos="880"/>
          <w:tab w:val="right" w:leader="dot" w:pos="9062"/>
        </w:tabs>
        <w:rPr>
          <w:noProof/>
          <w:lang w:eastAsia="pl-PL"/>
        </w:rPr>
      </w:pPr>
      <w:hyperlink w:anchor="_Toc487092018" w:history="1">
        <w:r w:rsidRPr="00E9629B">
          <w:rPr>
            <w:rStyle w:val="Hyperlink"/>
            <w:noProof/>
          </w:rPr>
          <w:t>2.2.</w:t>
        </w:r>
        <w:r>
          <w:rPr>
            <w:noProof/>
            <w:lang w:eastAsia="pl-PL"/>
          </w:rPr>
          <w:tab/>
        </w:r>
        <w:r w:rsidRPr="00E9629B">
          <w:rPr>
            <w:rStyle w:val="Hyperlink"/>
            <w:noProof/>
          </w:rPr>
          <w:t>Stan po realizacji projektu</w:t>
        </w:r>
        <w:r>
          <w:rPr>
            <w:noProof/>
            <w:webHidden/>
          </w:rPr>
          <w:tab/>
        </w:r>
        <w:r>
          <w:rPr>
            <w:noProof/>
            <w:webHidden/>
          </w:rPr>
          <w:fldChar w:fldCharType="begin"/>
        </w:r>
        <w:r>
          <w:rPr>
            <w:noProof/>
            <w:webHidden/>
          </w:rPr>
          <w:instrText xml:space="preserve"> PAGEREF _Toc487092018 \h </w:instrText>
        </w:r>
        <w:r>
          <w:rPr>
            <w:noProof/>
          </w:rPr>
        </w:r>
        <w:r>
          <w:rPr>
            <w:noProof/>
            <w:webHidden/>
          </w:rPr>
          <w:fldChar w:fldCharType="separate"/>
        </w:r>
        <w:r>
          <w:rPr>
            <w:noProof/>
            <w:webHidden/>
          </w:rPr>
          <w:t>3</w:t>
        </w:r>
        <w:r>
          <w:rPr>
            <w:noProof/>
            <w:webHidden/>
          </w:rPr>
          <w:fldChar w:fldCharType="end"/>
        </w:r>
      </w:hyperlink>
    </w:p>
    <w:p w:rsidR="001D199A" w:rsidRDefault="001D199A">
      <w:pPr>
        <w:pStyle w:val="TOC2"/>
        <w:tabs>
          <w:tab w:val="left" w:pos="880"/>
          <w:tab w:val="right" w:leader="dot" w:pos="9062"/>
        </w:tabs>
        <w:rPr>
          <w:noProof/>
          <w:lang w:eastAsia="pl-PL"/>
        </w:rPr>
      </w:pPr>
      <w:hyperlink w:anchor="_Toc487092019" w:history="1">
        <w:r w:rsidRPr="00E9629B">
          <w:rPr>
            <w:rStyle w:val="Hyperlink"/>
            <w:noProof/>
          </w:rPr>
          <w:t>2.3.</w:t>
        </w:r>
        <w:r>
          <w:rPr>
            <w:noProof/>
            <w:lang w:eastAsia="pl-PL"/>
          </w:rPr>
          <w:tab/>
        </w:r>
        <w:r w:rsidRPr="00E9629B">
          <w:rPr>
            <w:rStyle w:val="Hyperlink"/>
            <w:noProof/>
          </w:rPr>
          <w:t>Potencjał do realizacji wybranego wariantu</w:t>
        </w:r>
        <w:r>
          <w:rPr>
            <w:noProof/>
            <w:webHidden/>
          </w:rPr>
          <w:tab/>
        </w:r>
        <w:r>
          <w:rPr>
            <w:noProof/>
            <w:webHidden/>
          </w:rPr>
          <w:fldChar w:fldCharType="begin"/>
        </w:r>
        <w:r>
          <w:rPr>
            <w:noProof/>
            <w:webHidden/>
          </w:rPr>
          <w:instrText xml:space="preserve"> PAGEREF _Toc487092019 \h </w:instrText>
        </w:r>
        <w:r>
          <w:rPr>
            <w:noProof/>
          </w:rPr>
        </w:r>
        <w:r>
          <w:rPr>
            <w:noProof/>
            <w:webHidden/>
          </w:rPr>
          <w:fldChar w:fldCharType="separate"/>
        </w:r>
        <w:r>
          <w:rPr>
            <w:noProof/>
            <w:webHidden/>
          </w:rPr>
          <w:t>3</w:t>
        </w:r>
        <w:r>
          <w:rPr>
            <w:noProof/>
            <w:webHidden/>
          </w:rPr>
          <w:fldChar w:fldCharType="end"/>
        </w:r>
      </w:hyperlink>
    </w:p>
    <w:p w:rsidR="001D199A" w:rsidRDefault="001D199A">
      <w:pPr>
        <w:pStyle w:val="TOC3"/>
        <w:tabs>
          <w:tab w:val="left" w:pos="1320"/>
          <w:tab w:val="right" w:leader="dot" w:pos="9062"/>
        </w:tabs>
        <w:rPr>
          <w:noProof/>
          <w:lang w:eastAsia="pl-PL"/>
        </w:rPr>
      </w:pPr>
      <w:hyperlink w:anchor="_Toc487092025" w:history="1">
        <w:r w:rsidRPr="00E9629B">
          <w:rPr>
            <w:rStyle w:val="Hyperlink"/>
            <w:noProof/>
          </w:rPr>
          <w:t>2.3.1.</w:t>
        </w:r>
        <w:r>
          <w:rPr>
            <w:noProof/>
            <w:lang w:eastAsia="pl-PL"/>
          </w:rPr>
          <w:tab/>
        </w:r>
        <w:r w:rsidRPr="00E9629B">
          <w:rPr>
            <w:rStyle w:val="Hyperlink"/>
            <w:noProof/>
          </w:rPr>
          <w:t>Potencjał instytucjonalny do realizacji wybranego wariantu</w:t>
        </w:r>
        <w:r>
          <w:rPr>
            <w:noProof/>
            <w:webHidden/>
          </w:rPr>
          <w:tab/>
        </w:r>
        <w:r>
          <w:rPr>
            <w:noProof/>
            <w:webHidden/>
          </w:rPr>
          <w:fldChar w:fldCharType="begin"/>
        </w:r>
        <w:r>
          <w:rPr>
            <w:noProof/>
            <w:webHidden/>
          </w:rPr>
          <w:instrText xml:space="preserve"> PAGEREF _Toc487092025 \h </w:instrText>
        </w:r>
        <w:r>
          <w:rPr>
            <w:noProof/>
          </w:rPr>
        </w:r>
        <w:r>
          <w:rPr>
            <w:noProof/>
            <w:webHidden/>
          </w:rPr>
          <w:fldChar w:fldCharType="separate"/>
        </w:r>
        <w:r>
          <w:rPr>
            <w:noProof/>
            <w:webHidden/>
          </w:rPr>
          <w:t>3</w:t>
        </w:r>
        <w:r>
          <w:rPr>
            <w:noProof/>
            <w:webHidden/>
          </w:rPr>
          <w:fldChar w:fldCharType="end"/>
        </w:r>
      </w:hyperlink>
    </w:p>
    <w:p w:rsidR="001D199A" w:rsidRDefault="001D199A">
      <w:pPr>
        <w:pStyle w:val="TOC3"/>
        <w:tabs>
          <w:tab w:val="left" w:pos="1320"/>
          <w:tab w:val="right" w:leader="dot" w:pos="9062"/>
        </w:tabs>
        <w:rPr>
          <w:noProof/>
          <w:lang w:eastAsia="pl-PL"/>
        </w:rPr>
      </w:pPr>
      <w:hyperlink w:anchor="_Toc487092032" w:history="1">
        <w:r w:rsidRPr="00E9629B">
          <w:rPr>
            <w:rStyle w:val="Hyperlink"/>
            <w:noProof/>
          </w:rPr>
          <w:t>2.3.2.</w:t>
        </w:r>
        <w:r>
          <w:rPr>
            <w:noProof/>
            <w:lang w:eastAsia="pl-PL"/>
          </w:rPr>
          <w:tab/>
        </w:r>
        <w:r w:rsidRPr="00E9629B">
          <w:rPr>
            <w:rStyle w:val="Hyperlink"/>
            <w:noProof/>
          </w:rPr>
          <w:t>Potencjał kadrowy do realizacji wybranego wariantu</w:t>
        </w:r>
        <w:r>
          <w:rPr>
            <w:noProof/>
            <w:webHidden/>
          </w:rPr>
          <w:tab/>
        </w:r>
        <w:r>
          <w:rPr>
            <w:noProof/>
            <w:webHidden/>
          </w:rPr>
          <w:fldChar w:fldCharType="begin"/>
        </w:r>
        <w:r>
          <w:rPr>
            <w:noProof/>
            <w:webHidden/>
          </w:rPr>
          <w:instrText xml:space="preserve"> PAGEREF _Toc487092032 \h </w:instrText>
        </w:r>
        <w:r>
          <w:rPr>
            <w:noProof/>
          </w:rPr>
        </w:r>
        <w:r>
          <w:rPr>
            <w:noProof/>
            <w:webHidden/>
          </w:rPr>
          <w:fldChar w:fldCharType="separate"/>
        </w:r>
        <w:r>
          <w:rPr>
            <w:noProof/>
            <w:webHidden/>
          </w:rPr>
          <w:t>3</w:t>
        </w:r>
        <w:r>
          <w:rPr>
            <w:noProof/>
            <w:webHidden/>
          </w:rPr>
          <w:fldChar w:fldCharType="end"/>
        </w:r>
      </w:hyperlink>
    </w:p>
    <w:p w:rsidR="001D199A" w:rsidRDefault="001D199A">
      <w:pPr>
        <w:pStyle w:val="TOC3"/>
        <w:tabs>
          <w:tab w:val="left" w:pos="1320"/>
          <w:tab w:val="right" w:leader="dot" w:pos="9062"/>
        </w:tabs>
        <w:rPr>
          <w:noProof/>
          <w:lang w:eastAsia="pl-PL"/>
        </w:rPr>
      </w:pPr>
      <w:hyperlink w:anchor="_Toc487092033" w:history="1">
        <w:r w:rsidRPr="00E9629B">
          <w:rPr>
            <w:rStyle w:val="Hyperlink"/>
            <w:noProof/>
          </w:rPr>
          <w:t>2.3.3.</w:t>
        </w:r>
        <w:r>
          <w:rPr>
            <w:noProof/>
            <w:lang w:eastAsia="pl-PL"/>
          </w:rPr>
          <w:tab/>
        </w:r>
        <w:r w:rsidRPr="00E9629B">
          <w:rPr>
            <w:rStyle w:val="Hyperlink"/>
            <w:noProof/>
          </w:rPr>
          <w:t>Potencjał finansowy do realizacji wybranego wariantu</w:t>
        </w:r>
        <w:r>
          <w:rPr>
            <w:noProof/>
            <w:webHidden/>
          </w:rPr>
          <w:tab/>
        </w:r>
        <w:r>
          <w:rPr>
            <w:noProof/>
            <w:webHidden/>
          </w:rPr>
          <w:fldChar w:fldCharType="begin"/>
        </w:r>
        <w:r>
          <w:rPr>
            <w:noProof/>
            <w:webHidden/>
          </w:rPr>
          <w:instrText xml:space="preserve"> PAGEREF _Toc487092033 \h </w:instrText>
        </w:r>
        <w:r>
          <w:rPr>
            <w:noProof/>
          </w:rPr>
        </w:r>
        <w:r>
          <w:rPr>
            <w:noProof/>
            <w:webHidden/>
          </w:rPr>
          <w:fldChar w:fldCharType="separate"/>
        </w:r>
        <w:r>
          <w:rPr>
            <w:noProof/>
            <w:webHidden/>
          </w:rPr>
          <w:t>3</w:t>
        </w:r>
        <w:r>
          <w:rPr>
            <w:noProof/>
            <w:webHidden/>
          </w:rPr>
          <w:fldChar w:fldCharType="end"/>
        </w:r>
      </w:hyperlink>
    </w:p>
    <w:p w:rsidR="001D199A" w:rsidRDefault="001D199A">
      <w:pPr>
        <w:pStyle w:val="TOC3"/>
        <w:tabs>
          <w:tab w:val="left" w:pos="1320"/>
          <w:tab w:val="right" w:leader="dot" w:pos="9062"/>
        </w:tabs>
        <w:rPr>
          <w:noProof/>
          <w:lang w:eastAsia="pl-PL"/>
        </w:rPr>
      </w:pPr>
      <w:hyperlink w:anchor="_Toc487092034" w:history="1">
        <w:r w:rsidRPr="00E9629B">
          <w:rPr>
            <w:rStyle w:val="Hyperlink"/>
            <w:noProof/>
          </w:rPr>
          <w:t>2.3.4.</w:t>
        </w:r>
        <w:r>
          <w:rPr>
            <w:noProof/>
            <w:lang w:eastAsia="pl-PL"/>
          </w:rPr>
          <w:tab/>
        </w:r>
        <w:r w:rsidRPr="00E9629B">
          <w:rPr>
            <w:rStyle w:val="Hyperlink"/>
            <w:noProof/>
          </w:rPr>
          <w:t>Potencjał techniczny do realizacji wybranego wariantu</w:t>
        </w:r>
        <w:r>
          <w:rPr>
            <w:noProof/>
            <w:webHidden/>
          </w:rPr>
          <w:tab/>
        </w:r>
        <w:r>
          <w:rPr>
            <w:noProof/>
            <w:webHidden/>
          </w:rPr>
          <w:fldChar w:fldCharType="begin"/>
        </w:r>
        <w:r>
          <w:rPr>
            <w:noProof/>
            <w:webHidden/>
          </w:rPr>
          <w:instrText xml:space="preserve"> PAGEREF _Toc487092034 \h </w:instrText>
        </w:r>
        <w:r>
          <w:rPr>
            <w:noProof/>
          </w:rPr>
        </w:r>
        <w:r>
          <w:rPr>
            <w:noProof/>
            <w:webHidden/>
          </w:rPr>
          <w:fldChar w:fldCharType="separate"/>
        </w:r>
        <w:r>
          <w:rPr>
            <w:noProof/>
            <w:webHidden/>
          </w:rPr>
          <w:t>3</w:t>
        </w:r>
        <w:r>
          <w:rPr>
            <w:noProof/>
            <w:webHidden/>
          </w:rPr>
          <w:fldChar w:fldCharType="end"/>
        </w:r>
      </w:hyperlink>
    </w:p>
    <w:p w:rsidR="001D199A" w:rsidRDefault="001D199A">
      <w:pPr>
        <w:pStyle w:val="TOC3"/>
        <w:tabs>
          <w:tab w:val="left" w:pos="1320"/>
          <w:tab w:val="right" w:leader="dot" w:pos="9062"/>
        </w:tabs>
        <w:rPr>
          <w:noProof/>
          <w:lang w:eastAsia="pl-PL"/>
        </w:rPr>
      </w:pPr>
      <w:hyperlink w:anchor="_Toc487092035" w:history="1">
        <w:r w:rsidRPr="00E9629B">
          <w:rPr>
            <w:rStyle w:val="Hyperlink"/>
            <w:noProof/>
          </w:rPr>
          <w:t>2.3.5.</w:t>
        </w:r>
        <w:r>
          <w:rPr>
            <w:noProof/>
            <w:lang w:eastAsia="pl-PL"/>
          </w:rPr>
          <w:tab/>
        </w:r>
        <w:r w:rsidRPr="00E9629B">
          <w:rPr>
            <w:rStyle w:val="Hyperlink"/>
            <w:noProof/>
          </w:rPr>
          <w:t>Potencjał środowiskowy do realizacji wybranego wariantu</w:t>
        </w:r>
        <w:r>
          <w:rPr>
            <w:noProof/>
            <w:webHidden/>
          </w:rPr>
          <w:tab/>
        </w:r>
        <w:r>
          <w:rPr>
            <w:noProof/>
            <w:webHidden/>
          </w:rPr>
          <w:fldChar w:fldCharType="begin"/>
        </w:r>
        <w:r>
          <w:rPr>
            <w:noProof/>
            <w:webHidden/>
          </w:rPr>
          <w:instrText xml:space="preserve"> PAGEREF _Toc487092035 \h </w:instrText>
        </w:r>
        <w:r>
          <w:rPr>
            <w:noProof/>
          </w:rPr>
        </w:r>
        <w:r>
          <w:rPr>
            <w:noProof/>
            <w:webHidden/>
          </w:rPr>
          <w:fldChar w:fldCharType="separate"/>
        </w:r>
        <w:r>
          <w:rPr>
            <w:noProof/>
            <w:webHidden/>
          </w:rPr>
          <w:t>3</w:t>
        </w:r>
        <w:r>
          <w:rPr>
            <w:noProof/>
            <w:webHidden/>
          </w:rPr>
          <w:fldChar w:fldCharType="end"/>
        </w:r>
      </w:hyperlink>
    </w:p>
    <w:p w:rsidR="001D199A" w:rsidRDefault="001D199A">
      <w:pPr>
        <w:pStyle w:val="TOC1"/>
        <w:tabs>
          <w:tab w:val="left" w:pos="660"/>
          <w:tab w:val="right" w:leader="dot" w:pos="9062"/>
        </w:tabs>
        <w:rPr>
          <w:noProof/>
          <w:lang w:eastAsia="pl-PL"/>
        </w:rPr>
      </w:pPr>
      <w:hyperlink w:anchor="_Toc487092036" w:history="1">
        <w:r w:rsidRPr="00E9629B">
          <w:rPr>
            <w:rStyle w:val="Hyperlink"/>
            <w:noProof/>
          </w:rPr>
          <w:t>2.4.</w:t>
        </w:r>
        <w:r>
          <w:rPr>
            <w:noProof/>
            <w:lang w:eastAsia="pl-PL"/>
          </w:rPr>
          <w:tab/>
        </w:r>
        <w:r w:rsidRPr="00E9629B">
          <w:rPr>
            <w:rStyle w:val="Hyperlink"/>
            <w:noProof/>
          </w:rPr>
          <w:t>Analiza warunków brzegowych wybranego wariantu</w:t>
        </w:r>
        <w:r>
          <w:rPr>
            <w:noProof/>
            <w:webHidden/>
          </w:rPr>
          <w:tab/>
        </w:r>
        <w:r>
          <w:rPr>
            <w:noProof/>
            <w:webHidden/>
          </w:rPr>
          <w:fldChar w:fldCharType="begin"/>
        </w:r>
        <w:r>
          <w:rPr>
            <w:noProof/>
            <w:webHidden/>
          </w:rPr>
          <w:instrText xml:space="preserve"> PAGEREF _Toc487092036 \h </w:instrText>
        </w:r>
        <w:r>
          <w:rPr>
            <w:noProof/>
          </w:rPr>
        </w:r>
        <w:r>
          <w:rPr>
            <w:noProof/>
            <w:webHidden/>
          </w:rPr>
          <w:fldChar w:fldCharType="separate"/>
        </w:r>
        <w:r>
          <w:rPr>
            <w:noProof/>
            <w:webHidden/>
          </w:rPr>
          <w:t>3</w:t>
        </w:r>
        <w:r>
          <w:rPr>
            <w:noProof/>
            <w:webHidden/>
          </w:rPr>
          <w:fldChar w:fldCharType="end"/>
        </w:r>
      </w:hyperlink>
    </w:p>
    <w:p w:rsidR="001D199A" w:rsidRDefault="001D199A">
      <w:pPr>
        <w:pStyle w:val="TOC3"/>
        <w:tabs>
          <w:tab w:val="left" w:pos="1320"/>
          <w:tab w:val="right" w:leader="dot" w:pos="9062"/>
        </w:tabs>
        <w:rPr>
          <w:noProof/>
          <w:lang w:eastAsia="pl-PL"/>
        </w:rPr>
      </w:pPr>
      <w:hyperlink w:anchor="_Toc487092037" w:history="1">
        <w:r w:rsidRPr="00E9629B">
          <w:rPr>
            <w:rStyle w:val="Hyperlink"/>
            <w:noProof/>
          </w:rPr>
          <w:t>2.4.1.</w:t>
        </w:r>
        <w:r>
          <w:rPr>
            <w:noProof/>
            <w:lang w:eastAsia="pl-PL"/>
          </w:rPr>
          <w:tab/>
        </w:r>
        <w:r w:rsidRPr="00E9629B">
          <w:rPr>
            <w:rStyle w:val="Hyperlink"/>
            <w:noProof/>
          </w:rPr>
          <w:t>Analiza warunków brzegowych zapisanych w RPO WiM</w:t>
        </w:r>
        <w:r>
          <w:rPr>
            <w:noProof/>
            <w:webHidden/>
          </w:rPr>
          <w:tab/>
        </w:r>
        <w:r>
          <w:rPr>
            <w:noProof/>
            <w:webHidden/>
          </w:rPr>
          <w:fldChar w:fldCharType="begin"/>
        </w:r>
        <w:r>
          <w:rPr>
            <w:noProof/>
            <w:webHidden/>
          </w:rPr>
          <w:instrText xml:space="preserve"> PAGEREF _Toc487092037 \h </w:instrText>
        </w:r>
        <w:r>
          <w:rPr>
            <w:noProof/>
          </w:rPr>
        </w:r>
        <w:r>
          <w:rPr>
            <w:noProof/>
            <w:webHidden/>
          </w:rPr>
          <w:fldChar w:fldCharType="separate"/>
        </w:r>
        <w:r>
          <w:rPr>
            <w:noProof/>
            <w:webHidden/>
          </w:rPr>
          <w:t>3</w:t>
        </w:r>
        <w:r>
          <w:rPr>
            <w:noProof/>
            <w:webHidden/>
          </w:rPr>
          <w:fldChar w:fldCharType="end"/>
        </w:r>
      </w:hyperlink>
    </w:p>
    <w:p w:rsidR="001D199A" w:rsidRDefault="001D199A">
      <w:pPr>
        <w:pStyle w:val="TOC3"/>
        <w:tabs>
          <w:tab w:val="left" w:pos="1320"/>
          <w:tab w:val="right" w:leader="dot" w:pos="9062"/>
        </w:tabs>
        <w:rPr>
          <w:noProof/>
          <w:lang w:eastAsia="pl-PL"/>
        </w:rPr>
      </w:pPr>
      <w:hyperlink w:anchor="_Toc487092038" w:history="1">
        <w:r w:rsidRPr="00E9629B">
          <w:rPr>
            <w:rStyle w:val="Hyperlink"/>
            <w:noProof/>
          </w:rPr>
          <w:t>2.4.2.</w:t>
        </w:r>
        <w:r>
          <w:rPr>
            <w:noProof/>
            <w:lang w:eastAsia="pl-PL"/>
          </w:rPr>
          <w:tab/>
        </w:r>
        <w:r w:rsidRPr="00E9629B">
          <w:rPr>
            <w:rStyle w:val="Hyperlink"/>
            <w:noProof/>
          </w:rPr>
          <w:t>Analiza pozostałych warunków brzegowych</w:t>
        </w:r>
        <w:r>
          <w:rPr>
            <w:noProof/>
            <w:webHidden/>
          </w:rPr>
          <w:tab/>
        </w:r>
        <w:r>
          <w:rPr>
            <w:noProof/>
            <w:webHidden/>
          </w:rPr>
          <w:fldChar w:fldCharType="begin"/>
        </w:r>
        <w:r>
          <w:rPr>
            <w:noProof/>
            <w:webHidden/>
          </w:rPr>
          <w:instrText xml:space="preserve"> PAGEREF _Toc487092038 \h </w:instrText>
        </w:r>
        <w:r>
          <w:rPr>
            <w:noProof/>
          </w:rPr>
        </w:r>
        <w:r>
          <w:rPr>
            <w:noProof/>
            <w:webHidden/>
          </w:rPr>
          <w:fldChar w:fldCharType="separate"/>
        </w:r>
        <w:r>
          <w:rPr>
            <w:noProof/>
            <w:webHidden/>
          </w:rPr>
          <w:t>3</w:t>
        </w:r>
        <w:r>
          <w:rPr>
            <w:noProof/>
            <w:webHidden/>
          </w:rPr>
          <w:fldChar w:fldCharType="end"/>
        </w:r>
      </w:hyperlink>
    </w:p>
    <w:p w:rsidR="001D199A" w:rsidRDefault="001D199A">
      <w:pPr>
        <w:pStyle w:val="TOC2"/>
        <w:tabs>
          <w:tab w:val="left" w:pos="880"/>
          <w:tab w:val="right" w:leader="dot" w:pos="9062"/>
        </w:tabs>
        <w:rPr>
          <w:noProof/>
          <w:lang w:eastAsia="pl-PL"/>
        </w:rPr>
      </w:pPr>
      <w:hyperlink w:anchor="_Toc487092039" w:history="1">
        <w:r w:rsidRPr="00E9629B">
          <w:rPr>
            <w:rStyle w:val="Hyperlink"/>
            <w:noProof/>
          </w:rPr>
          <w:t>2.5.</w:t>
        </w:r>
        <w:r>
          <w:rPr>
            <w:noProof/>
            <w:lang w:eastAsia="pl-PL"/>
          </w:rPr>
          <w:tab/>
        </w:r>
        <w:r w:rsidRPr="00E9629B">
          <w:rPr>
            <w:rStyle w:val="Hyperlink"/>
            <w:noProof/>
          </w:rPr>
          <w:t>Zgodność wybranego wariantu z zasadami horyzontalnymi wynikającymi z RPO WiM 2014–2020</w:t>
        </w:r>
        <w:r>
          <w:rPr>
            <w:noProof/>
            <w:webHidden/>
          </w:rPr>
          <w:tab/>
        </w:r>
        <w:r>
          <w:rPr>
            <w:noProof/>
            <w:webHidden/>
          </w:rPr>
          <w:fldChar w:fldCharType="begin"/>
        </w:r>
        <w:r>
          <w:rPr>
            <w:noProof/>
            <w:webHidden/>
          </w:rPr>
          <w:instrText xml:space="preserve"> PAGEREF _Toc487092039 \h </w:instrText>
        </w:r>
        <w:r>
          <w:rPr>
            <w:noProof/>
          </w:rPr>
        </w:r>
        <w:r>
          <w:rPr>
            <w:noProof/>
            <w:webHidden/>
          </w:rPr>
          <w:fldChar w:fldCharType="separate"/>
        </w:r>
        <w:r>
          <w:rPr>
            <w:noProof/>
            <w:webHidden/>
          </w:rPr>
          <w:t>3</w:t>
        </w:r>
        <w:r>
          <w:rPr>
            <w:noProof/>
            <w:webHidden/>
          </w:rPr>
          <w:fldChar w:fldCharType="end"/>
        </w:r>
      </w:hyperlink>
    </w:p>
    <w:p w:rsidR="001D199A" w:rsidRDefault="001D199A">
      <w:pPr>
        <w:pStyle w:val="TOC3"/>
        <w:tabs>
          <w:tab w:val="left" w:pos="1320"/>
          <w:tab w:val="right" w:leader="dot" w:pos="9062"/>
        </w:tabs>
        <w:rPr>
          <w:noProof/>
          <w:lang w:eastAsia="pl-PL"/>
        </w:rPr>
      </w:pPr>
      <w:hyperlink w:anchor="_Toc487092040" w:history="1">
        <w:r w:rsidRPr="00E9629B">
          <w:rPr>
            <w:rStyle w:val="Hyperlink"/>
            <w:noProof/>
          </w:rPr>
          <w:t>2.5.1.</w:t>
        </w:r>
        <w:r>
          <w:rPr>
            <w:noProof/>
            <w:lang w:eastAsia="pl-PL"/>
          </w:rPr>
          <w:tab/>
        </w:r>
        <w:r w:rsidRPr="00E9629B">
          <w:rPr>
            <w:rStyle w:val="Hyperlink"/>
            <w:noProof/>
          </w:rPr>
          <w:t>Wpływ wybranego wariantu na wzrost zatrudnienia (jeżeli dotyczy)</w:t>
        </w:r>
        <w:r>
          <w:rPr>
            <w:noProof/>
            <w:webHidden/>
          </w:rPr>
          <w:tab/>
        </w:r>
        <w:r>
          <w:rPr>
            <w:noProof/>
            <w:webHidden/>
          </w:rPr>
          <w:fldChar w:fldCharType="begin"/>
        </w:r>
        <w:r>
          <w:rPr>
            <w:noProof/>
            <w:webHidden/>
          </w:rPr>
          <w:instrText xml:space="preserve"> PAGEREF _Toc487092040 \h </w:instrText>
        </w:r>
        <w:r>
          <w:rPr>
            <w:noProof/>
          </w:rPr>
        </w:r>
        <w:r>
          <w:rPr>
            <w:noProof/>
            <w:webHidden/>
          </w:rPr>
          <w:fldChar w:fldCharType="separate"/>
        </w:r>
        <w:r>
          <w:rPr>
            <w:noProof/>
            <w:webHidden/>
          </w:rPr>
          <w:t>3</w:t>
        </w:r>
        <w:r>
          <w:rPr>
            <w:noProof/>
            <w:webHidden/>
          </w:rPr>
          <w:fldChar w:fldCharType="end"/>
        </w:r>
      </w:hyperlink>
    </w:p>
    <w:p w:rsidR="001D199A" w:rsidRDefault="001D199A">
      <w:pPr>
        <w:pStyle w:val="TOC3"/>
        <w:tabs>
          <w:tab w:val="left" w:pos="1320"/>
          <w:tab w:val="right" w:leader="dot" w:pos="9062"/>
        </w:tabs>
        <w:rPr>
          <w:noProof/>
          <w:lang w:eastAsia="pl-PL"/>
        </w:rPr>
      </w:pPr>
      <w:hyperlink w:anchor="_Toc487092041" w:history="1">
        <w:r w:rsidRPr="00E9629B">
          <w:rPr>
            <w:rStyle w:val="Hyperlink"/>
            <w:noProof/>
          </w:rPr>
          <w:t>2.5.2.</w:t>
        </w:r>
        <w:r>
          <w:rPr>
            <w:noProof/>
            <w:lang w:eastAsia="pl-PL"/>
          </w:rPr>
          <w:tab/>
        </w:r>
        <w:r w:rsidRPr="00E9629B">
          <w:rPr>
            <w:rStyle w:val="Hyperlink"/>
            <w:noProof/>
          </w:rPr>
          <w:t>Wpływ wybranego wariantu na rozwój inteligentnych specjalizacji Warmii i Mazur (jeżeli dotyczy)</w:t>
        </w:r>
        <w:r>
          <w:rPr>
            <w:noProof/>
            <w:webHidden/>
          </w:rPr>
          <w:tab/>
        </w:r>
        <w:r>
          <w:rPr>
            <w:noProof/>
            <w:webHidden/>
          </w:rPr>
          <w:fldChar w:fldCharType="begin"/>
        </w:r>
        <w:r>
          <w:rPr>
            <w:noProof/>
            <w:webHidden/>
          </w:rPr>
          <w:instrText xml:space="preserve"> PAGEREF _Toc487092041 \h </w:instrText>
        </w:r>
        <w:r>
          <w:rPr>
            <w:noProof/>
          </w:rPr>
        </w:r>
        <w:r>
          <w:rPr>
            <w:noProof/>
            <w:webHidden/>
          </w:rPr>
          <w:fldChar w:fldCharType="separate"/>
        </w:r>
        <w:r>
          <w:rPr>
            <w:noProof/>
            <w:webHidden/>
          </w:rPr>
          <w:t>3</w:t>
        </w:r>
        <w:r>
          <w:rPr>
            <w:noProof/>
            <w:webHidden/>
          </w:rPr>
          <w:fldChar w:fldCharType="end"/>
        </w:r>
      </w:hyperlink>
    </w:p>
    <w:p w:rsidR="001D199A" w:rsidRDefault="001D199A">
      <w:pPr>
        <w:pStyle w:val="TOC3"/>
        <w:tabs>
          <w:tab w:val="left" w:pos="1320"/>
          <w:tab w:val="right" w:leader="dot" w:pos="9062"/>
        </w:tabs>
        <w:rPr>
          <w:noProof/>
          <w:lang w:eastAsia="pl-PL"/>
        </w:rPr>
      </w:pPr>
      <w:hyperlink w:anchor="_Toc487092042" w:history="1">
        <w:r w:rsidRPr="00E9629B">
          <w:rPr>
            <w:rStyle w:val="Hyperlink"/>
            <w:noProof/>
          </w:rPr>
          <w:t>2.5.3.</w:t>
        </w:r>
        <w:r>
          <w:rPr>
            <w:noProof/>
            <w:lang w:eastAsia="pl-PL"/>
          </w:rPr>
          <w:tab/>
        </w:r>
        <w:r w:rsidRPr="00E9629B">
          <w:rPr>
            <w:rStyle w:val="Hyperlink"/>
            <w:noProof/>
          </w:rPr>
          <w:t>Wykorzystanie nowoczesnych technologii informacyjno-komunikacyjnych (TIK) w wybranym wariancie (jeżeli dotyczy)</w:t>
        </w:r>
        <w:r>
          <w:rPr>
            <w:noProof/>
            <w:webHidden/>
          </w:rPr>
          <w:tab/>
        </w:r>
        <w:r>
          <w:rPr>
            <w:noProof/>
            <w:webHidden/>
          </w:rPr>
          <w:fldChar w:fldCharType="begin"/>
        </w:r>
        <w:r>
          <w:rPr>
            <w:noProof/>
            <w:webHidden/>
          </w:rPr>
          <w:instrText xml:space="preserve"> PAGEREF _Toc487092042 \h </w:instrText>
        </w:r>
        <w:r>
          <w:rPr>
            <w:noProof/>
          </w:rPr>
        </w:r>
        <w:r>
          <w:rPr>
            <w:noProof/>
            <w:webHidden/>
          </w:rPr>
          <w:fldChar w:fldCharType="separate"/>
        </w:r>
        <w:r>
          <w:rPr>
            <w:noProof/>
            <w:webHidden/>
          </w:rPr>
          <w:t>3</w:t>
        </w:r>
        <w:r>
          <w:rPr>
            <w:noProof/>
            <w:webHidden/>
          </w:rPr>
          <w:fldChar w:fldCharType="end"/>
        </w:r>
      </w:hyperlink>
    </w:p>
    <w:p w:rsidR="001D199A" w:rsidRDefault="001D199A">
      <w:pPr>
        <w:pStyle w:val="TOC3"/>
        <w:tabs>
          <w:tab w:val="left" w:pos="1320"/>
          <w:tab w:val="right" w:leader="dot" w:pos="9062"/>
        </w:tabs>
        <w:rPr>
          <w:noProof/>
          <w:lang w:eastAsia="pl-PL"/>
        </w:rPr>
      </w:pPr>
      <w:hyperlink w:anchor="_Toc487092043" w:history="1">
        <w:r w:rsidRPr="00E9629B">
          <w:rPr>
            <w:rStyle w:val="Hyperlink"/>
            <w:noProof/>
          </w:rPr>
          <w:t>2.5.4.</w:t>
        </w:r>
        <w:r>
          <w:rPr>
            <w:noProof/>
            <w:lang w:eastAsia="pl-PL"/>
          </w:rPr>
          <w:tab/>
        </w:r>
        <w:r w:rsidRPr="00E9629B">
          <w:rPr>
            <w:rStyle w:val="Hyperlink"/>
            <w:noProof/>
          </w:rPr>
          <w:t>Odprowadzanie podatków na terenie województwa warmińsko-mazurskiego  (jeżeli dotyczy) w ramach wybranego wariantu</w:t>
        </w:r>
        <w:r>
          <w:rPr>
            <w:noProof/>
            <w:webHidden/>
          </w:rPr>
          <w:tab/>
        </w:r>
        <w:r>
          <w:rPr>
            <w:noProof/>
            <w:webHidden/>
          </w:rPr>
          <w:fldChar w:fldCharType="begin"/>
        </w:r>
        <w:r>
          <w:rPr>
            <w:noProof/>
            <w:webHidden/>
          </w:rPr>
          <w:instrText xml:space="preserve"> PAGEREF _Toc487092043 \h </w:instrText>
        </w:r>
        <w:r>
          <w:rPr>
            <w:noProof/>
          </w:rPr>
        </w:r>
        <w:r>
          <w:rPr>
            <w:noProof/>
            <w:webHidden/>
          </w:rPr>
          <w:fldChar w:fldCharType="separate"/>
        </w:r>
        <w:r>
          <w:rPr>
            <w:noProof/>
            <w:webHidden/>
          </w:rPr>
          <w:t>3</w:t>
        </w:r>
        <w:r>
          <w:rPr>
            <w:noProof/>
            <w:webHidden/>
          </w:rPr>
          <w:fldChar w:fldCharType="end"/>
        </w:r>
      </w:hyperlink>
    </w:p>
    <w:p w:rsidR="001D199A" w:rsidRDefault="001D199A">
      <w:pPr>
        <w:pStyle w:val="TOC3"/>
        <w:tabs>
          <w:tab w:val="left" w:pos="1320"/>
          <w:tab w:val="right" w:leader="dot" w:pos="9062"/>
        </w:tabs>
        <w:rPr>
          <w:noProof/>
          <w:lang w:eastAsia="pl-PL"/>
        </w:rPr>
      </w:pPr>
      <w:hyperlink w:anchor="_Toc487092044" w:history="1">
        <w:r w:rsidRPr="00E9629B">
          <w:rPr>
            <w:rStyle w:val="Hyperlink"/>
            <w:noProof/>
          </w:rPr>
          <w:t>2.5.5.</w:t>
        </w:r>
        <w:r>
          <w:rPr>
            <w:noProof/>
            <w:lang w:eastAsia="pl-PL"/>
          </w:rPr>
          <w:tab/>
        </w:r>
        <w:r w:rsidRPr="00E9629B">
          <w:rPr>
            <w:rStyle w:val="Hyperlink"/>
            <w:noProof/>
          </w:rPr>
          <w:t>Komunikacja z interesariuszami</w:t>
        </w:r>
        <w:r>
          <w:rPr>
            <w:noProof/>
            <w:webHidden/>
          </w:rPr>
          <w:tab/>
        </w:r>
        <w:r>
          <w:rPr>
            <w:noProof/>
            <w:webHidden/>
          </w:rPr>
          <w:fldChar w:fldCharType="begin"/>
        </w:r>
        <w:r>
          <w:rPr>
            <w:noProof/>
            <w:webHidden/>
          </w:rPr>
          <w:instrText xml:space="preserve"> PAGEREF _Toc487092044 \h </w:instrText>
        </w:r>
        <w:r>
          <w:rPr>
            <w:noProof/>
          </w:rPr>
        </w:r>
        <w:r>
          <w:rPr>
            <w:noProof/>
            <w:webHidden/>
          </w:rPr>
          <w:fldChar w:fldCharType="separate"/>
        </w:r>
        <w:r>
          <w:rPr>
            <w:noProof/>
            <w:webHidden/>
          </w:rPr>
          <w:t>3</w:t>
        </w:r>
        <w:r>
          <w:rPr>
            <w:noProof/>
            <w:webHidden/>
          </w:rPr>
          <w:fldChar w:fldCharType="end"/>
        </w:r>
      </w:hyperlink>
    </w:p>
    <w:p w:rsidR="001D199A" w:rsidRDefault="001D199A">
      <w:pPr>
        <w:pStyle w:val="TOC2"/>
        <w:tabs>
          <w:tab w:val="left" w:pos="880"/>
          <w:tab w:val="right" w:leader="dot" w:pos="9062"/>
        </w:tabs>
        <w:rPr>
          <w:noProof/>
          <w:lang w:eastAsia="pl-PL"/>
        </w:rPr>
      </w:pPr>
      <w:hyperlink w:anchor="_Toc487092045" w:history="1">
        <w:r w:rsidRPr="00E9629B">
          <w:rPr>
            <w:rStyle w:val="Hyperlink"/>
            <w:noProof/>
          </w:rPr>
          <w:t>2.6.</w:t>
        </w:r>
        <w:r>
          <w:rPr>
            <w:noProof/>
            <w:lang w:eastAsia="pl-PL"/>
          </w:rPr>
          <w:tab/>
        </w:r>
        <w:r w:rsidRPr="00E9629B">
          <w:rPr>
            <w:rStyle w:val="Hyperlink"/>
            <w:noProof/>
          </w:rPr>
          <w:t>Zgodność wybranego wariantu z zasadami horyzontalnymi UE</w:t>
        </w:r>
        <w:r>
          <w:rPr>
            <w:noProof/>
            <w:webHidden/>
          </w:rPr>
          <w:tab/>
        </w:r>
        <w:r>
          <w:rPr>
            <w:noProof/>
            <w:webHidden/>
          </w:rPr>
          <w:fldChar w:fldCharType="begin"/>
        </w:r>
        <w:r>
          <w:rPr>
            <w:noProof/>
            <w:webHidden/>
          </w:rPr>
          <w:instrText xml:space="preserve"> PAGEREF _Toc487092045 \h </w:instrText>
        </w:r>
        <w:r>
          <w:rPr>
            <w:noProof/>
          </w:rPr>
        </w:r>
        <w:r>
          <w:rPr>
            <w:noProof/>
            <w:webHidden/>
          </w:rPr>
          <w:fldChar w:fldCharType="separate"/>
        </w:r>
        <w:r>
          <w:rPr>
            <w:noProof/>
            <w:webHidden/>
          </w:rPr>
          <w:t>3</w:t>
        </w:r>
        <w:r>
          <w:rPr>
            <w:noProof/>
            <w:webHidden/>
          </w:rPr>
          <w:fldChar w:fldCharType="end"/>
        </w:r>
      </w:hyperlink>
    </w:p>
    <w:p w:rsidR="001D199A" w:rsidRDefault="001D199A">
      <w:pPr>
        <w:pStyle w:val="TOC3"/>
        <w:tabs>
          <w:tab w:val="left" w:pos="1320"/>
          <w:tab w:val="right" w:leader="dot" w:pos="9062"/>
        </w:tabs>
        <w:rPr>
          <w:noProof/>
          <w:lang w:eastAsia="pl-PL"/>
        </w:rPr>
      </w:pPr>
      <w:hyperlink w:anchor="_Toc487092046" w:history="1">
        <w:r w:rsidRPr="00E9629B">
          <w:rPr>
            <w:rStyle w:val="Hyperlink"/>
            <w:noProof/>
          </w:rPr>
          <w:t>2.6.1.</w:t>
        </w:r>
        <w:r>
          <w:rPr>
            <w:noProof/>
            <w:lang w:eastAsia="pl-PL"/>
          </w:rPr>
          <w:tab/>
        </w:r>
        <w:r w:rsidRPr="00E9629B">
          <w:rPr>
            <w:rStyle w:val="Hyperlink"/>
            <w:noProof/>
          </w:rPr>
          <w:t>Zgodność projektu z zasadą równości szans kobiet i mężczyzn</w:t>
        </w:r>
        <w:r>
          <w:rPr>
            <w:noProof/>
            <w:webHidden/>
          </w:rPr>
          <w:tab/>
        </w:r>
        <w:r>
          <w:rPr>
            <w:noProof/>
            <w:webHidden/>
          </w:rPr>
          <w:fldChar w:fldCharType="begin"/>
        </w:r>
        <w:r>
          <w:rPr>
            <w:noProof/>
            <w:webHidden/>
          </w:rPr>
          <w:instrText xml:space="preserve"> PAGEREF _Toc487092046 \h </w:instrText>
        </w:r>
        <w:r>
          <w:rPr>
            <w:noProof/>
          </w:rPr>
        </w:r>
        <w:r>
          <w:rPr>
            <w:noProof/>
            <w:webHidden/>
          </w:rPr>
          <w:fldChar w:fldCharType="separate"/>
        </w:r>
        <w:r>
          <w:rPr>
            <w:noProof/>
            <w:webHidden/>
          </w:rPr>
          <w:t>3</w:t>
        </w:r>
        <w:r>
          <w:rPr>
            <w:noProof/>
            <w:webHidden/>
          </w:rPr>
          <w:fldChar w:fldCharType="end"/>
        </w:r>
      </w:hyperlink>
    </w:p>
    <w:p w:rsidR="001D199A" w:rsidRDefault="001D199A">
      <w:pPr>
        <w:pStyle w:val="TOC3"/>
        <w:tabs>
          <w:tab w:val="left" w:pos="1320"/>
          <w:tab w:val="right" w:leader="dot" w:pos="9062"/>
        </w:tabs>
        <w:rPr>
          <w:noProof/>
          <w:lang w:eastAsia="pl-PL"/>
        </w:rPr>
      </w:pPr>
      <w:hyperlink w:anchor="_Toc487092047" w:history="1">
        <w:r w:rsidRPr="00E9629B">
          <w:rPr>
            <w:rStyle w:val="Hyperlink"/>
            <w:noProof/>
          </w:rPr>
          <w:t>2.6.2.</w:t>
        </w:r>
        <w:r>
          <w:rPr>
            <w:noProof/>
            <w:lang w:eastAsia="pl-PL"/>
          </w:rPr>
          <w:tab/>
        </w:r>
        <w:r w:rsidRPr="00E9629B">
          <w:rPr>
            <w:rStyle w:val="Hyperlink"/>
            <w:noProof/>
          </w:rPr>
          <w:t>Zgodność projektu z zasadą równości szans i niedyskryminacji w tym dostępności dla osób z niepełnosprawnościami</w:t>
        </w:r>
        <w:r>
          <w:rPr>
            <w:noProof/>
            <w:webHidden/>
          </w:rPr>
          <w:tab/>
        </w:r>
        <w:r>
          <w:rPr>
            <w:noProof/>
            <w:webHidden/>
          </w:rPr>
          <w:fldChar w:fldCharType="begin"/>
        </w:r>
        <w:r>
          <w:rPr>
            <w:noProof/>
            <w:webHidden/>
          </w:rPr>
          <w:instrText xml:space="preserve"> PAGEREF _Toc487092047 \h </w:instrText>
        </w:r>
        <w:r>
          <w:rPr>
            <w:noProof/>
          </w:rPr>
        </w:r>
        <w:r>
          <w:rPr>
            <w:noProof/>
            <w:webHidden/>
          </w:rPr>
          <w:fldChar w:fldCharType="separate"/>
        </w:r>
        <w:r>
          <w:rPr>
            <w:noProof/>
            <w:webHidden/>
          </w:rPr>
          <w:t>3</w:t>
        </w:r>
        <w:r>
          <w:rPr>
            <w:noProof/>
            <w:webHidden/>
          </w:rPr>
          <w:fldChar w:fldCharType="end"/>
        </w:r>
      </w:hyperlink>
    </w:p>
    <w:p w:rsidR="001D199A" w:rsidRDefault="001D199A">
      <w:pPr>
        <w:pStyle w:val="TOC1"/>
        <w:tabs>
          <w:tab w:val="left" w:pos="440"/>
          <w:tab w:val="right" w:leader="dot" w:pos="9062"/>
        </w:tabs>
        <w:rPr>
          <w:noProof/>
          <w:lang w:eastAsia="pl-PL"/>
        </w:rPr>
      </w:pPr>
      <w:hyperlink w:anchor="_Toc487092048" w:history="1">
        <w:r w:rsidRPr="00E9629B">
          <w:rPr>
            <w:rStyle w:val="Hyperlink"/>
            <w:noProof/>
          </w:rPr>
          <w:t>3.</w:t>
        </w:r>
        <w:r>
          <w:rPr>
            <w:noProof/>
            <w:lang w:eastAsia="pl-PL"/>
          </w:rPr>
          <w:tab/>
        </w:r>
        <w:r w:rsidRPr="00E9629B">
          <w:rPr>
            <w:rStyle w:val="Hyperlink"/>
            <w:noProof/>
          </w:rPr>
          <w:t>Analiza finansowa projektu</w:t>
        </w:r>
        <w:r>
          <w:rPr>
            <w:noProof/>
            <w:webHidden/>
          </w:rPr>
          <w:tab/>
        </w:r>
        <w:r>
          <w:rPr>
            <w:noProof/>
            <w:webHidden/>
          </w:rPr>
          <w:fldChar w:fldCharType="begin"/>
        </w:r>
        <w:r>
          <w:rPr>
            <w:noProof/>
            <w:webHidden/>
          </w:rPr>
          <w:instrText xml:space="preserve"> PAGEREF _Toc487092048 \h </w:instrText>
        </w:r>
        <w:r>
          <w:rPr>
            <w:noProof/>
          </w:rPr>
        </w:r>
        <w:r>
          <w:rPr>
            <w:noProof/>
            <w:webHidden/>
          </w:rPr>
          <w:fldChar w:fldCharType="separate"/>
        </w:r>
        <w:r>
          <w:rPr>
            <w:noProof/>
            <w:webHidden/>
          </w:rPr>
          <w:t>3</w:t>
        </w:r>
        <w:r>
          <w:rPr>
            <w:noProof/>
            <w:webHidden/>
          </w:rPr>
          <w:fldChar w:fldCharType="end"/>
        </w:r>
      </w:hyperlink>
    </w:p>
    <w:p w:rsidR="001D199A" w:rsidRDefault="001D199A">
      <w:pPr>
        <w:pStyle w:val="TOC2"/>
        <w:tabs>
          <w:tab w:val="left" w:pos="880"/>
          <w:tab w:val="right" w:leader="dot" w:pos="9062"/>
        </w:tabs>
        <w:rPr>
          <w:noProof/>
          <w:lang w:eastAsia="pl-PL"/>
        </w:rPr>
      </w:pPr>
      <w:hyperlink w:anchor="_Toc487092049" w:history="1">
        <w:r w:rsidRPr="00E9629B">
          <w:rPr>
            <w:rStyle w:val="Hyperlink"/>
            <w:noProof/>
          </w:rPr>
          <w:t>3.1.</w:t>
        </w:r>
        <w:r>
          <w:rPr>
            <w:noProof/>
            <w:lang w:eastAsia="pl-PL"/>
          </w:rPr>
          <w:tab/>
        </w:r>
        <w:r w:rsidRPr="00E9629B">
          <w:rPr>
            <w:rStyle w:val="Hyperlink"/>
            <w:noProof/>
          </w:rPr>
          <w:t>Założenia analizy finansowej</w:t>
        </w:r>
        <w:r>
          <w:rPr>
            <w:noProof/>
            <w:webHidden/>
          </w:rPr>
          <w:tab/>
        </w:r>
        <w:r>
          <w:rPr>
            <w:noProof/>
            <w:webHidden/>
          </w:rPr>
          <w:fldChar w:fldCharType="begin"/>
        </w:r>
        <w:r>
          <w:rPr>
            <w:noProof/>
            <w:webHidden/>
          </w:rPr>
          <w:instrText xml:space="preserve"> PAGEREF _Toc487092049 \h </w:instrText>
        </w:r>
        <w:r>
          <w:rPr>
            <w:noProof/>
          </w:rPr>
        </w:r>
        <w:r>
          <w:rPr>
            <w:noProof/>
            <w:webHidden/>
          </w:rPr>
          <w:fldChar w:fldCharType="separate"/>
        </w:r>
        <w:r>
          <w:rPr>
            <w:noProof/>
            <w:webHidden/>
          </w:rPr>
          <w:t>3</w:t>
        </w:r>
        <w:r>
          <w:rPr>
            <w:noProof/>
            <w:webHidden/>
          </w:rPr>
          <w:fldChar w:fldCharType="end"/>
        </w:r>
      </w:hyperlink>
    </w:p>
    <w:p w:rsidR="001D199A" w:rsidRDefault="001D199A">
      <w:pPr>
        <w:pStyle w:val="TOC3"/>
        <w:tabs>
          <w:tab w:val="left" w:pos="1320"/>
          <w:tab w:val="right" w:leader="dot" w:pos="9062"/>
        </w:tabs>
        <w:rPr>
          <w:noProof/>
          <w:lang w:eastAsia="pl-PL"/>
        </w:rPr>
      </w:pPr>
      <w:hyperlink w:anchor="_Toc487092050" w:history="1">
        <w:r w:rsidRPr="00E9629B">
          <w:rPr>
            <w:rStyle w:val="Hyperlink"/>
            <w:noProof/>
          </w:rPr>
          <w:t>3.1.1.</w:t>
        </w:r>
        <w:r>
          <w:rPr>
            <w:noProof/>
            <w:lang w:eastAsia="pl-PL"/>
          </w:rPr>
          <w:tab/>
        </w:r>
        <w:r w:rsidRPr="00E9629B">
          <w:rPr>
            <w:rStyle w:val="Hyperlink"/>
            <w:noProof/>
          </w:rPr>
          <w:t>Określenie okresu odniesienia</w:t>
        </w:r>
        <w:r>
          <w:rPr>
            <w:noProof/>
            <w:webHidden/>
          </w:rPr>
          <w:tab/>
        </w:r>
        <w:r>
          <w:rPr>
            <w:noProof/>
            <w:webHidden/>
          </w:rPr>
          <w:fldChar w:fldCharType="begin"/>
        </w:r>
        <w:r>
          <w:rPr>
            <w:noProof/>
            <w:webHidden/>
          </w:rPr>
          <w:instrText xml:space="preserve"> PAGEREF _Toc487092050 \h </w:instrText>
        </w:r>
        <w:r>
          <w:rPr>
            <w:noProof/>
          </w:rPr>
        </w:r>
        <w:r>
          <w:rPr>
            <w:noProof/>
            <w:webHidden/>
          </w:rPr>
          <w:fldChar w:fldCharType="separate"/>
        </w:r>
        <w:r>
          <w:rPr>
            <w:noProof/>
            <w:webHidden/>
          </w:rPr>
          <w:t>3</w:t>
        </w:r>
        <w:r>
          <w:rPr>
            <w:noProof/>
            <w:webHidden/>
          </w:rPr>
          <w:fldChar w:fldCharType="end"/>
        </w:r>
      </w:hyperlink>
    </w:p>
    <w:p w:rsidR="001D199A" w:rsidRDefault="001D199A">
      <w:pPr>
        <w:pStyle w:val="TOC3"/>
        <w:tabs>
          <w:tab w:val="left" w:pos="1320"/>
          <w:tab w:val="right" w:leader="dot" w:pos="9062"/>
        </w:tabs>
        <w:rPr>
          <w:noProof/>
          <w:lang w:eastAsia="pl-PL"/>
        </w:rPr>
      </w:pPr>
      <w:hyperlink w:anchor="_Toc487092051" w:history="1">
        <w:r w:rsidRPr="00E9629B">
          <w:rPr>
            <w:rStyle w:val="Hyperlink"/>
            <w:noProof/>
          </w:rPr>
          <w:t>3.1.2.</w:t>
        </w:r>
        <w:r>
          <w:rPr>
            <w:noProof/>
            <w:lang w:eastAsia="pl-PL"/>
          </w:rPr>
          <w:tab/>
        </w:r>
        <w:r w:rsidRPr="00E9629B">
          <w:rPr>
            <w:rStyle w:val="Hyperlink"/>
            <w:noProof/>
          </w:rPr>
          <w:t>Określenie kategorii projektu generującego dochód</w:t>
        </w:r>
        <w:r>
          <w:rPr>
            <w:noProof/>
            <w:webHidden/>
          </w:rPr>
          <w:tab/>
        </w:r>
        <w:r>
          <w:rPr>
            <w:noProof/>
            <w:webHidden/>
          </w:rPr>
          <w:fldChar w:fldCharType="begin"/>
        </w:r>
        <w:r>
          <w:rPr>
            <w:noProof/>
            <w:webHidden/>
          </w:rPr>
          <w:instrText xml:space="preserve"> PAGEREF _Toc487092051 \h </w:instrText>
        </w:r>
        <w:r>
          <w:rPr>
            <w:noProof/>
          </w:rPr>
        </w:r>
        <w:r>
          <w:rPr>
            <w:noProof/>
            <w:webHidden/>
          </w:rPr>
          <w:fldChar w:fldCharType="separate"/>
        </w:r>
        <w:r>
          <w:rPr>
            <w:noProof/>
            <w:webHidden/>
          </w:rPr>
          <w:t>3</w:t>
        </w:r>
        <w:r>
          <w:rPr>
            <w:noProof/>
            <w:webHidden/>
          </w:rPr>
          <w:fldChar w:fldCharType="end"/>
        </w:r>
      </w:hyperlink>
    </w:p>
    <w:p w:rsidR="001D199A" w:rsidRDefault="001D199A">
      <w:pPr>
        <w:pStyle w:val="TOC3"/>
        <w:tabs>
          <w:tab w:val="left" w:pos="1320"/>
          <w:tab w:val="right" w:leader="dot" w:pos="9062"/>
        </w:tabs>
        <w:rPr>
          <w:noProof/>
          <w:lang w:eastAsia="pl-PL"/>
        </w:rPr>
      </w:pPr>
      <w:hyperlink w:anchor="_Toc487092052" w:history="1">
        <w:r w:rsidRPr="00E9629B">
          <w:rPr>
            <w:rStyle w:val="Hyperlink"/>
            <w:noProof/>
          </w:rPr>
          <w:t>3.1.3.</w:t>
        </w:r>
        <w:r>
          <w:rPr>
            <w:noProof/>
            <w:lang w:eastAsia="pl-PL"/>
          </w:rPr>
          <w:tab/>
        </w:r>
        <w:r w:rsidRPr="00E9629B">
          <w:rPr>
            <w:rStyle w:val="Hyperlink"/>
            <w:noProof/>
          </w:rPr>
          <w:t>Określenie maksymalnej stopy współfinansowania</w:t>
        </w:r>
        <w:r>
          <w:rPr>
            <w:noProof/>
            <w:webHidden/>
          </w:rPr>
          <w:tab/>
        </w:r>
        <w:r>
          <w:rPr>
            <w:noProof/>
            <w:webHidden/>
          </w:rPr>
          <w:fldChar w:fldCharType="begin"/>
        </w:r>
        <w:r>
          <w:rPr>
            <w:noProof/>
            <w:webHidden/>
          </w:rPr>
          <w:instrText xml:space="preserve"> PAGEREF _Toc487092052 \h </w:instrText>
        </w:r>
        <w:r>
          <w:rPr>
            <w:noProof/>
          </w:rPr>
        </w:r>
        <w:r>
          <w:rPr>
            <w:noProof/>
            <w:webHidden/>
          </w:rPr>
          <w:fldChar w:fldCharType="separate"/>
        </w:r>
        <w:r>
          <w:rPr>
            <w:noProof/>
            <w:webHidden/>
          </w:rPr>
          <w:t>3</w:t>
        </w:r>
        <w:r>
          <w:rPr>
            <w:noProof/>
            <w:webHidden/>
          </w:rPr>
          <w:fldChar w:fldCharType="end"/>
        </w:r>
      </w:hyperlink>
    </w:p>
    <w:p w:rsidR="001D199A" w:rsidRDefault="001D199A">
      <w:pPr>
        <w:pStyle w:val="TOC3"/>
        <w:tabs>
          <w:tab w:val="left" w:pos="1320"/>
          <w:tab w:val="right" w:leader="dot" w:pos="9062"/>
        </w:tabs>
        <w:rPr>
          <w:noProof/>
          <w:lang w:eastAsia="pl-PL"/>
        </w:rPr>
      </w:pPr>
      <w:hyperlink w:anchor="_Toc487092053" w:history="1">
        <w:r w:rsidRPr="00E9629B">
          <w:rPr>
            <w:rStyle w:val="Hyperlink"/>
            <w:noProof/>
          </w:rPr>
          <w:t>3.1.4.</w:t>
        </w:r>
        <w:r>
          <w:rPr>
            <w:noProof/>
            <w:lang w:eastAsia="pl-PL"/>
          </w:rPr>
          <w:tab/>
        </w:r>
        <w:r w:rsidRPr="00E9629B">
          <w:rPr>
            <w:rStyle w:val="Hyperlink"/>
            <w:noProof/>
          </w:rPr>
          <w:t>Określenie kwalifikowalności VAT</w:t>
        </w:r>
        <w:r>
          <w:rPr>
            <w:noProof/>
            <w:webHidden/>
          </w:rPr>
          <w:tab/>
        </w:r>
        <w:r>
          <w:rPr>
            <w:noProof/>
            <w:webHidden/>
          </w:rPr>
          <w:fldChar w:fldCharType="begin"/>
        </w:r>
        <w:r>
          <w:rPr>
            <w:noProof/>
            <w:webHidden/>
          </w:rPr>
          <w:instrText xml:space="preserve"> PAGEREF _Toc487092053 \h </w:instrText>
        </w:r>
        <w:r>
          <w:rPr>
            <w:noProof/>
          </w:rPr>
        </w:r>
        <w:r>
          <w:rPr>
            <w:noProof/>
            <w:webHidden/>
          </w:rPr>
          <w:fldChar w:fldCharType="separate"/>
        </w:r>
        <w:r>
          <w:rPr>
            <w:noProof/>
            <w:webHidden/>
          </w:rPr>
          <w:t>3</w:t>
        </w:r>
        <w:r>
          <w:rPr>
            <w:noProof/>
            <w:webHidden/>
          </w:rPr>
          <w:fldChar w:fldCharType="end"/>
        </w:r>
      </w:hyperlink>
    </w:p>
    <w:p w:rsidR="001D199A" w:rsidRDefault="001D199A">
      <w:pPr>
        <w:pStyle w:val="TOC3"/>
        <w:tabs>
          <w:tab w:val="left" w:pos="1320"/>
          <w:tab w:val="right" w:leader="dot" w:pos="9062"/>
        </w:tabs>
        <w:rPr>
          <w:noProof/>
          <w:lang w:eastAsia="pl-PL"/>
        </w:rPr>
      </w:pPr>
      <w:hyperlink w:anchor="_Toc487092054" w:history="1">
        <w:r w:rsidRPr="00E9629B">
          <w:rPr>
            <w:rStyle w:val="Hyperlink"/>
            <w:noProof/>
          </w:rPr>
          <w:t>3.1.5.</w:t>
        </w:r>
        <w:r>
          <w:rPr>
            <w:noProof/>
            <w:lang w:eastAsia="pl-PL"/>
          </w:rPr>
          <w:tab/>
        </w:r>
        <w:r w:rsidRPr="00E9629B">
          <w:rPr>
            <w:rStyle w:val="Hyperlink"/>
            <w:noProof/>
          </w:rPr>
          <w:t>Określenie zapotrzebowania na kapitał obrotowy</w:t>
        </w:r>
        <w:r>
          <w:rPr>
            <w:noProof/>
            <w:webHidden/>
          </w:rPr>
          <w:tab/>
        </w:r>
        <w:r>
          <w:rPr>
            <w:noProof/>
            <w:webHidden/>
          </w:rPr>
          <w:fldChar w:fldCharType="begin"/>
        </w:r>
        <w:r>
          <w:rPr>
            <w:noProof/>
            <w:webHidden/>
          </w:rPr>
          <w:instrText xml:space="preserve"> PAGEREF _Toc487092054 \h </w:instrText>
        </w:r>
        <w:r>
          <w:rPr>
            <w:noProof/>
          </w:rPr>
        </w:r>
        <w:r>
          <w:rPr>
            <w:noProof/>
            <w:webHidden/>
          </w:rPr>
          <w:fldChar w:fldCharType="separate"/>
        </w:r>
        <w:r>
          <w:rPr>
            <w:noProof/>
            <w:webHidden/>
          </w:rPr>
          <w:t>3</w:t>
        </w:r>
        <w:r>
          <w:rPr>
            <w:noProof/>
            <w:webHidden/>
          </w:rPr>
          <w:fldChar w:fldCharType="end"/>
        </w:r>
      </w:hyperlink>
    </w:p>
    <w:p w:rsidR="001D199A" w:rsidRDefault="001D199A">
      <w:pPr>
        <w:pStyle w:val="TOC3"/>
        <w:tabs>
          <w:tab w:val="left" w:pos="1320"/>
          <w:tab w:val="right" w:leader="dot" w:pos="9062"/>
        </w:tabs>
        <w:rPr>
          <w:noProof/>
          <w:lang w:eastAsia="pl-PL"/>
        </w:rPr>
      </w:pPr>
      <w:hyperlink w:anchor="_Toc487092055" w:history="1">
        <w:r w:rsidRPr="00E9629B">
          <w:rPr>
            <w:rStyle w:val="Hyperlink"/>
            <w:noProof/>
          </w:rPr>
          <w:t>3.1.6.</w:t>
        </w:r>
        <w:r>
          <w:rPr>
            <w:noProof/>
            <w:lang w:eastAsia="pl-PL"/>
          </w:rPr>
          <w:tab/>
        </w:r>
        <w:r w:rsidRPr="00E9629B">
          <w:rPr>
            <w:rStyle w:val="Hyperlink"/>
            <w:noProof/>
          </w:rPr>
          <w:t>Analiza dostępności cenowej (dotyczy usług wodno-kanalizacyjnych i gospodarowania odpadami) i ubóstwa energetycznego (dotyczy usług energetycznych)</w:t>
        </w:r>
        <w:r>
          <w:rPr>
            <w:noProof/>
            <w:webHidden/>
          </w:rPr>
          <w:tab/>
        </w:r>
        <w:r>
          <w:rPr>
            <w:noProof/>
            <w:webHidden/>
          </w:rPr>
          <w:fldChar w:fldCharType="begin"/>
        </w:r>
        <w:r>
          <w:rPr>
            <w:noProof/>
            <w:webHidden/>
          </w:rPr>
          <w:instrText xml:space="preserve"> PAGEREF _Toc487092055 \h </w:instrText>
        </w:r>
        <w:r>
          <w:rPr>
            <w:noProof/>
          </w:rPr>
        </w:r>
        <w:r>
          <w:rPr>
            <w:noProof/>
            <w:webHidden/>
          </w:rPr>
          <w:fldChar w:fldCharType="separate"/>
        </w:r>
        <w:r>
          <w:rPr>
            <w:noProof/>
            <w:webHidden/>
          </w:rPr>
          <w:t>3</w:t>
        </w:r>
        <w:r>
          <w:rPr>
            <w:noProof/>
            <w:webHidden/>
          </w:rPr>
          <w:fldChar w:fldCharType="end"/>
        </w:r>
      </w:hyperlink>
    </w:p>
    <w:p w:rsidR="001D199A" w:rsidRDefault="001D199A">
      <w:pPr>
        <w:pStyle w:val="TOC2"/>
        <w:tabs>
          <w:tab w:val="left" w:pos="880"/>
          <w:tab w:val="right" w:leader="dot" w:pos="9062"/>
        </w:tabs>
        <w:rPr>
          <w:noProof/>
          <w:lang w:eastAsia="pl-PL"/>
        </w:rPr>
      </w:pPr>
      <w:hyperlink w:anchor="_Toc487092056" w:history="1">
        <w:r w:rsidRPr="00E9629B">
          <w:rPr>
            <w:rStyle w:val="Hyperlink"/>
            <w:noProof/>
          </w:rPr>
          <w:t>3.2.</w:t>
        </w:r>
        <w:r>
          <w:rPr>
            <w:noProof/>
            <w:lang w:eastAsia="pl-PL"/>
          </w:rPr>
          <w:tab/>
        </w:r>
        <w:r w:rsidRPr="00E9629B">
          <w:rPr>
            <w:rStyle w:val="Hyperlink"/>
            <w:noProof/>
          </w:rPr>
          <w:t>Kalkulacja nakładów inwestycyjnych</w:t>
        </w:r>
        <w:r>
          <w:rPr>
            <w:noProof/>
            <w:webHidden/>
          </w:rPr>
          <w:tab/>
        </w:r>
        <w:r>
          <w:rPr>
            <w:noProof/>
            <w:webHidden/>
          </w:rPr>
          <w:fldChar w:fldCharType="begin"/>
        </w:r>
        <w:r>
          <w:rPr>
            <w:noProof/>
            <w:webHidden/>
          </w:rPr>
          <w:instrText xml:space="preserve"> PAGEREF _Toc487092056 \h </w:instrText>
        </w:r>
        <w:r>
          <w:rPr>
            <w:noProof/>
          </w:rPr>
        </w:r>
        <w:r>
          <w:rPr>
            <w:noProof/>
            <w:webHidden/>
          </w:rPr>
          <w:fldChar w:fldCharType="separate"/>
        </w:r>
        <w:r>
          <w:rPr>
            <w:noProof/>
            <w:webHidden/>
          </w:rPr>
          <w:t>3</w:t>
        </w:r>
        <w:r>
          <w:rPr>
            <w:noProof/>
            <w:webHidden/>
          </w:rPr>
          <w:fldChar w:fldCharType="end"/>
        </w:r>
      </w:hyperlink>
    </w:p>
    <w:p w:rsidR="001D199A" w:rsidRDefault="001D199A">
      <w:pPr>
        <w:pStyle w:val="TOC2"/>
        <w:tabs>
          <w:tab w:val="left" w:pos="880"/>
          <w:tab w:val="right" w:leader="dot" w:pos="9062"/>
        </w:tabs>
        <w:rPr>
          <w:noProof/>
          <w:lang w:eastAsia="pl-PL"/>
        </w:rPr>
      </w:pPr>
      <w:hyperlink w:anchor="_Toc487092057" w:history="1">
        <w:r w:rsidRPr="00E9629B">
          <w:rPr>
            <w:rStyle w:val="Hyperlink"/>
            <w:noProof/>
          </w:rPr>
          <w:t>3.3.</w:t>
        </w:r>
        <w:r>
          <w:rPr>
            <w:noProof/>
            <w:lang w:eastAsia="pl-PL"/>
          </w:rPr>
          <w:tab/>
        </w:r>
        <w:r w:rsidRPr="00E9629B">
          <w:rPr>
            <w:rStyle w:val="Hyperlink"/>
            <w:noProof/>
          </w:rPr>
          <w:t>Kalkulacja kosztów operacyjnych dla wariantu bez i z projektem</w:t>
        </w:r>
        <w:r>
          <w:rPr>
            <w:noProof/>
            <w:webHidden/>
          </w:rPr>
          <w:tab/>
        </w:r>
        <w:r>
          <w:rPr>
            <w:noProof/>
            <w:webHidden/>
          </w:rPr>
          <w:fldChar w:fldCharType="begin"/>
        </w:r>
        <w:r>
          <w:rPr>
            <w:noProof/>
            <w:webHidden/>
          </w:rPr>
          <w:instrText xml:space="preserve"> PAGEREF _Toc487092057 \h </w:instrText>
        </w:r>
        <w:r>
          <w:rPr>
            <w:noProof/>
          </w:rPr>
        </w:r>
        <w:r>
          <w:rPr>
            <w:noProof/>
            <w:webHidden/>
          </w:rPr>
          <w:fldChar w:fldCharType="separate"/>
        </w:r>
        <w:r>
          <w:rPr>
            <w:noProof/>
            <w:webHidden/>
          </w:rPr>
          <w:t>3</w:t>
        </w:r>
        <w:r>
          <w:rPr>
            <w:noProof/>
            <w:webHidden/>
          </w:rPr>
          <w:fldChar w:fldCharType="end"/>
        </w:r>
      </w:hyperlink>
    </w:p>
    <w:p w:rsidR="001D199A" w:rsidRDefault="001D199A">
      <w:pPr>
        <w:pStyle w:val="TOC2"/>
        <w:tabs>
          <w:tab w:val="left" w:pos="880"/>
          <w:tab w:val="right" w:leader="dot" w:pos="9062"/>
        </w:tabs>
        <w:rPr>
          <w:noProof/>
          <w:lang w:eastAsia="pl-PL"/>
        </w:rPr>
      </w:pPr>
      <w:hyperlink w:anchor="_Toc487092058" w:history="1">
        <w:r w:rsidRPr="00E9629B">
          <w:rPr>
            <w:rStyle w:val="Hyperlink"/>
            <w:noProof/>
          </w:rPr>
          <w:t>3.4.</w:t>
        </w:r>
        <w:r>
          <w:rPr>
            <w:noProof/>
            <w:lang w:eastAsia="pl-PL"/>
          </w:rPr>
          <w:tab/>
        </w:r>
        <w:r w:rsidRPr="00E9629B">
          <w:rPr>
            <w:rStyle w:val="Hyperlink"/>
            <w:noProof/>
          </w:rPr>
          <w:t>Kalkulacja przychodów dla wariantu bez i z projektem</w:t>
        </w:r>
        <w:r>
          <w:rPr>
            <w:noProof/>
            <w:webHidden/>
          </w:rPr>
          <w:tab/>
        </w:r>
        <w:r>
          <w:rPr>
            <w:noProof/>
            <w:webHidden/>
          </w:rPr>
          <w:fldChar w:fldCharType="begin"/>
        </w:r>
        <w:r>
          <w:rPr>
            <w:noProof/>
            <w:webHidden/>
          </w:rPr>
          <w:instrText xml:space="preserve"> PAGEREF _Toc487092058 \h </w:instrText>
        </w:r>
        <w:r>
          <w:rPr>
            <w:noProof/>
          </w:rPr>
        </w:r>
        <w:r>
          <w:rPr>
            <w:noProof/>
            <w:webHidden/>
          </w:rPr>
          <w:fldChar w:fldCharType="separate"/>
        </w:r>
        <w:r>
          <w:rPr>
            <w:noProof/>
            <w:webHidden/>
          </w:rPr>
          <w:t>3</w:t>
        </w:r>
        <w:r>
          <w:rPr>
            <w:noProof/>
            <w:webHidden/>
          </w:rPr>
          <w:fldChar w:fldCharType="end"/>
        </w:r>
      </w:hyperlink>
    </w:p>
    <w:p w:rsidR="001D199A" w:rsidRDefault="001D199A">
      <w:pPr>
        <w:pStyle w:val="TOC3"/>
        <w:tabs>
          <w:tab w:val="left" w:pos="1320"/>
          <w:tab w:val="right" w:leader="dot" w:pos="9062"/>
        </w:tabs>
        <w:rPr>
          <w:noProof/>
          <w:lang w:eastAsia="pl-PL"/>
        </w:rPr>
      </w:pPr>
      <w:hyperlink w:anchor="_Toc487092059" w:history="1">
        <w:r w:rsidRPr="00E9629B">
          <w:rPr>
            <w:rStyle w:val="Hyperlink"/>
            <w:noProof/>
          </w:rPr>
          <w:t>3.4.1.</w:t>
        </w:r>
        <w:r>
          <w:rPr>
            <w:noProof/>
            <w:lang w:eastAsia="pl-PL"/>
          </w:rPr>
          <w:tab/>
        </w:r>
        <w:r w:rsidRPr="00E9629B">
          <w:rPr>
            <w:rStyle w:val="Hyperlink"/>
            <w:noProof/>
          </w:rPr>
          <w:t>Kalkulacja popytu na produkty / usługi / towary</w:t>
        </w:r>
        <w:r>
          <w:rPr>
            <w:noProof/>
            <w:webHidden/>
          </w:rPr>
          <w:tab/>
        </w:r>
        <w:r>
          <w:rPr>
            <w:noProof/>
            <w:webHidden/>
          </w:rPr>
          <w:fldChar w:fldCharType="begin"/>
        </w:r>
        <w:r>
          <w:rPr>
            <w:noProof/>
            <w:webHidden/>
          </w:rPr>
          <w:instrText xml:space="preserve"> PAGEREF _Toc487092059 \h </w:instrText>
        </w:r>
        <w:r>
          <w:rPr>
            <w:noProof/>
          </w:rPr>
        </w:r>
        <w:r>
          <w:rPr>
            <w:noProof/>
            <w:webHidden/>
          </w:rPr>
          <w:fldChar w:fldCharType="separate"/>
        </w:r>
        <w:r>
          <w:rPr>
            <w:noProof/>
            <w:webHidden/>
          </w:rPr>
          <w:t>3</w:t>
        </w:r>
        <w:r>
          <w:rPr>
            <w:noProof/>
            <w:webHidden/>
          </w:rPr>
          <w:fldChar w:fldCharType="end"/>
        </w:r>
      </w:hyperlink>
    </w:p>
    <w:p w:rsidR="001D199A" w:rsidRDefault="001D199A">
      <w:pPr>
        <w:pStyle w:val="TOC3"/>
        <w:tabs>
          <w:tab w:val="left" w:pos="1320"/>
          <w:tab w:val="right" w:leader="dot" w:pos="9062"/>
        </w:tabs>
        <w:rPr>
          <w:noProof/>
          <w:lang w:eastAsia="pl-PL"/>
        </w:rPr>
      </w:pPr>
      <w:hyperlink w:anchor="_Toc487092060" w:history="1">
        <w:r w:rsidRPr="00E9629B">
          <w:rPr>
            <w:rStyle w:val="Hyperlink"/>
            <w:noProof/>
          </w:rPr>
          <w:t>3.4.2.</w:t>
        </w:r>
        <w:r>
          <w:rPr>
            <w:noProof/>
            <w:lang w:eastAsia="pl-PL"/>
          </w:rPr>
          <w:tab/>
        </w:r>
        <w:r w:rsidRPr="00E9629B">
          <w:rPr>
            <w:rStyle w:val="Hyperlink"/>
            <w:noProof/>
          </w:rPr>
          <w:t>Kalkulacja taryf /cen na produkty / usługi / towary</w:t>
        </w:r>
        <w:r>
          <w:rPr>
            <w:noProof/>
            <w:webHidden/>
          </w:rPr>
          <w:tab/>
        </w:r>
        <w:r>
          <w:rPr>
            <w:noProof/>
            <w:webHidden/>
          </w:rPr>
          <w:fldChar w:fldCharType="begin"/>
        </w:r>
        <w:r>
          <w:rPr>
            <w:noProof/>
            <w:webHidden/>
          </w:rPr>
          <w:instrText xml:space="preserve"> PAGEREF _Toc487092060 \h </w:instrText>
        </w:r>
        <w:r>
          <w:rPr>
            <w:noProof/>
          </w:rPr>
        </w:r>
        <w:r>
          <w:rPr>
            <w:noProof/>
            <w:webHidden/>
          </w:rPr>
          <w:fldChar w:fldCharType="separate"/>
        </w:r>
        <w:r>
          <w:rPr>
            <w:noProof/>
            <w:webHidden/>
          </w:rPr>
          <w:t>3</w:t>
        </w:r>
        <w:r>
          <w:rPr>
            <w:noProof/>
            <w:webHidden/>
          </w:rPr>
          <w:fldChar w:fldCharType="end"/>
        </w:r>
      </w:hyperlink>
    </w:p>
    <w:p w:rsidR="001D199A" w:rsidRDefault="001D199A">
      <w:pPr>
        <w:pStyle w:val="TOC1"/>
        <w:tabs>
          <w:tab w:val="left" w:pos="440"/>
          <w:tab w:val="right" w:leader="dot" w:pos="9062"/>
        </w:tabs>
        <w:rPr>
          <w:noProof/>
          <w:lang w:eastAsia="pl-PL"/>
        </w:rPr>
      </w:pPr>
      <w:hyperlink w:anchor="_Toc487092061" w:history="1">
        <w:r w:rsidRPr="00E9629B">
          <w:rPr>
            <w:rStyle w:val="Hyperlink"/>
            <w:noProof/>
          </w:rPr>
          <w:t>4.</w:t>
        </w:r>
        <w:r>
          <w:rPr>
            <w:noProof/>
            <w:lang w:eastAsia="pl-PL"/>
          </w:rPr>
          <w:tab/>
        </w:r>
        <w:r w:rsidRPr="00E9629B">
          <w:rPr>
            <w:rStyle w:val="Hyperlink"/>
            <w:noProof/>
          </w:rPr>
          <w:t>Analiza ekonomiczna projektu</w:t>
        </w:r>
        <w:r>
          <w:rPr>
            <w:noProof/>
            <w:webHidden/>
          </w:rPr>
          <w:tab/>
        </w:r>
        <w:r>
          <w:rPr>
            <w:noProof/>
            <w:webHidden/>
          </w:rPr>
          <w:fldChar w:fldCharType="begin"/>
        </w:r>
        <w:r>
          <w:rPr>
            <w:noProof/>
            <w:webHidden/>
          </w:rPr>
          <w:instrText xml:space="preserve"> PAGEREF _Toc487092061 \h </w:instrText>
        </w:r>
        <w:r>
          <w:rPr>
            <w:noProof/>
          </w:rPr>
        </w:r>
        <w:r>
          <w:rPr>
            <w:noProof/>
            <w:webHidden/>
          </w:rPr>
          <w:fldChar w:fldCharType="separate"/>
        </w:r>
        <w:r>
          <w:rPr>
            <w:noProof/>
            <w:webHidden/>
          </w:rPr>
          <w:t>3</w:t>
        </w:r>
        <w:r>
          <w:rPr>
            <w:noProof/>
            <w:webHidden/>
          </w:rPr>
          <w:fldChar w:fldCharType="end"/>
        </w:r>
      </w:hyperlink>
    </w:p>
    <w:p w:rsidR="001D199A" w:rsidRDefault="001D199A">
      <w:pPr>
        <w:pStyle w:val="TOC1"/>
        <w:tabs>
          <w:tab w:val="right" w:leader="dot" w:pos="9062"/>
        </w:tabs>
        <w:rPr>
          <w:noProof/>
          <w:lang w:eastAsia="pl-PL"/>
        </w:rPr>
      </w:pPr>
      <w:hyperlink w:anchor="_Toc487092062" w:history="1">
        <w:r w:rsidRPr="00E9629B">
          <w:rPr>
            <w:rStyle w:val="Hyperlink"/>
            <w:rFonts w:cs="Ubuntu-Bold"/>
            <w:b/>
            <w:bCs/>
            <w:noProof/>
          </w:rPr>
          <w:t>Spis materiałów źródłowych</w:t>
        </w:r>
        <w:r>
          <w:rPr>
            <w:noProof/>
            <w:webHidden/>
          </w:rPr>
          <w:tab/>
        </w:r>
        <w:r>
          <w:rPr>
            <w:noProof/>
            <w:webHidden/>
          </w:rPr>
          <w:fldChar w:fldCharType="begin"/>
        </w:r>
        <w:r>
          <w:rPr>
            <w:noProof/>
            <w:webHidden/>
          </w:rPr>
          <w:instrText xml:space="preserve"> PAGEREF _Toc487092062 \h </w:instrText>
        </w:r>
        <w:r>
          <w:rPr>
            <w:noProof/>
          </w:rPr>
        </w:r>
        <w:r>
          <w:rPr>
            <w:noProof/>
            <w:webHidden/>
          </w:rPr>
          <w:fldChar w:fldCharType="separate"/>
        </w:r>
        <w:r>
          <w:rPr>
            <w:noProof/>
            <w:webHidden/>
          </w:rPr>
          <w:t>3</w:t>
        </w:r>
        <w:r>
          <w:rPr>
            <w:noProof/>
            <w:webHidden/>
          </w:rPr>
          <w:fldChar w:fldCharType="end"/>
        </w:r>
      </w:hyperlink>
    </w:p>
    <w:p w:rsidR="001D199A" w:rsidRDefault="001D199A" w:rsidP="00A119A8">
      <w:pPr>
        <w:sectPr w:rsidR="001D199A" w:rsidSect="006F4644">
          <w:headerReference w:type="default" r:id="rId8"/>
          <w:footerReference w:type="default" r:id="rId9"/>
          <w:pgSz w:w="11906" w:h="16838"/>
          <w:pgMar w:top="1417" w:right="1417" w:bottom="1417" w:left="1417" w:header="708" w:footer="708" w:gutter="0"/>
          <w:pgNumType w:start="0"/>
          <w:cols w:space="708"/>
          <w:titlePg/>
          <w:docGrid w:linePitch="360"/>
        </w:sectPr>
      </w:pPr>
      <w:r>
        <w:fldChar w:fldCharType="end"/>
      </w:r>
    </w:p>
    <w:p w:rsidR="001D199A" w:rsidRDefault="001D199A" w:rsidP="00A119A8">
      <w:pPr>
        <w:pStyle w:val="Heading1"/>
        <w:numPr>
          <w:ilvl w:val="0"/>
          <w:numId w:val="1"/>
        </w:numPr>
        <w:ind w:left="426"/>
      </w:pPr>
      <w:bookmarkStart w:id="0" w:name="_Toc487092011"/>
      <w:r>
        <w:t>Definicja celów projektu</w:t>
      </w:r>
      <w:bookmarkEnd w:id="0"/>
      <w:r>
        <w:tab/>
      </w:r>
    </w:p>
    <w:p w:rsidR="001D199A" w:rsidRDefault="001D199A" w:rsidP="00A119A8">
      <w:pPr>
        <w:pStyle w:val="Heading2"/>
        <w:numPr>
          <w:ilvl w:val="1"/>
          <w:numId w:val="2"/>
        </w:numPr>
      </w:pPr>
      <w:bookmarkStart w:id="1" w:name="_Toc487092012"/>
      <w:r>
        <w:t>Potrzeby środowiska społeczno-gospodarczego</w:t>
      </w:r>
      <w:bookmarkEnd w:id="1"/>
    </w:p>
    <w:p w:rsidR="001D199A" w:rsidRDefault="001D199A" w:rsidP="009A702A">
      <w:pPr>
        <w:spacing w:line="276" w:lineRule="auto"/>
        <w:jc w:val="both"/>
        <w:rPr>
          <w:b/>
        </w:rPr>
      </w:pPr>
    </w:p>
    <w:p w:rsidR="001D199A" w:rsidRPr="00320CD2" w:rsidRDefault="001D199A" w:rsidP="009A702A">
      <w:pPr>
        <w:spacing w:line="276" w:lineRule="auto"/>
        <w:jc w:val="both"/>
        <w:rPr>
          <w:b/>
        </w:rPr>
      </w:pPr>
      <w:r w:rsidRPr="00320CD2">
        <w:rPr>
          <w:b/>
        </w:rPr>
        <w:t>Identyfikacja interesariuszy</w:t>
      </w:r>
      <w:r>
        <w:rPr>
          <w:b/>
        </w:rPr>
        <w:t xml:space="preserve"> </w:t>
      </w:r>
    </w:p>
    <w:p w:rsidR="001D199A" w:rsidRDefault="001D199A" w:rsidP="00CC22DF">
      <w:pPr>
        <w:spacing w:line="276" w:lineRule="auto"/>
        <w:jc w:val="both"/>
      </w:pPr>
      <w:r>
        <w:t>Interesariusze to wszystkie te podmioty, które mogą wpływać na projekt lub które pozostają pod jego wpływem lub pod wpływem jego produktów. Identyfikację interesariuszy rozpoczęto od określenia najczęściej realizowanych w Starostwie Powiatowym w Lidzbarku Warmińskim usług związanych z dostępem do państwowego zasobu geodezyjnego i kartograficznego. Najczęściej świadczone usługi to:</w:t>
      </w:r>
    </w:p>
    <w:p w:rsidR="001D199A" w:rsidRDefault="001D199A" w:rsidP="00AB6F54">
      <w:pPr>
        <w:pStyle w:val="ListParagraph"/>
        <w:numPr>
          <w:ilvl w:val="0"/>
          <w:numId w:val="33"/>
        </w:numPr>
        <w:spacing w:line="276" w:lineRule="auto"/>
        <w:jc w:val="both"/>
      </w:pPr>
      <w:r>
        <w:t>Zgłaszanie prac geodezyjnych – około 770 rocznie,</w:t>
      </w:r>
    </w:p>
    <w:p w:rsidR="001D199A" w:rsidRDefault="001D199A" w:rsidP="00AB6F54">
      <w:pPr>
        <w:pStyle w:val="ListParagraph"/>
        <w:numPr>
          <w:ilvl w:val="0"/>
          <w:numId w:val="33"/>
        </w:numPr>
        <w:spacing w:line="276" w:lineRule="auto"/>
        <w:jc w:val="both"/>
      </w:pPr>
      <w:r>
        <w:t>Zamówienie mapy ewidencji gruntów i budynków lub mapy zasadniczej wraz z generowaniem licencji i wydaniem produktu – około 600 rocznie,</w:t>
      </w:r>
    </w:p>
    <w:p w:rsidR="001D199A" w:rsidRDefault="001D199A" w:rsidP="00AB6F54">
      <w:pPr>
        <w:pStyle w:val="ListParagraph"/>
        <w:numPr>
          <w:ilvl w:val="0"/>
          <w:numId w:val="33"/>
        </w:numPr>
        <w:spacing w:line="276" w:lineRule="auto"/>
        <w:jc w:val="both"/>
      </w:pPr>
      <w:r>
        <w:t>Zamówienie Wypisu/Wypisu i Wyrysu/Wyrysu z bazy EGiB wraz z generowaniem licencji i wydaniem produktu – około 1250 rocznie,</w:t>
      </w:r>
    </w:p>
    <w:p w:rsidR="001D199A" w:rsidRDefault="001D199A" w:rsidP="00AB6F54">
      <w:pPr>
        <w:pStyle w:val="ListParagraph"/>
        <w:numPr>
          <w:ilvl w:val="0"/>
          <w:numId w:val="33"/>
        </w:numPr>
        <w:spacing w:line="276" w:lineRule="auto"/>
        <w:jc w:val="both"/>
      </w:pPr>
      <w:r>
        <w:t>Zamówienie zbioru danych z bazy Rejestru Cen i Wartości Nieruchomości – około 30 rocznie.</w:t>
      </w:r>
    </w:p>
    <w:p w:rsidR="001D199A" w:rsidRDefault="001D199A" w:rsidP="00CC22DF">
      <w:pPr>
        <w:spacing w:line="276" w:lineRule="auto"/>
        <w:jc w:val="both"/>
      </w:pPr>
      <w:r>
        <w:t>W oparciu o doświadczenie Starostwa uznano, że najpowszechniejsze usługi to wydawanie danych z państwowego zasobu geodezyjnego i kartograficznego (PZGiK), obsługa zgłoszeń geodezyjnych i obsługa zapytań rzeczoznawców (RCiWN).  W oparciu o powyższą informację zidentyfikowano główne grupy interesariuszy, którzy są równocześnie bezpośrednimi adresatami tworzonych w ramach projektu e-usług:</w:t>
      </w:r>
    </w:p>
    <w:p w:rsidR="001D199A" w:rsidRDefault="001D199A" w:rsidP="00AB6F54">
      <w:pPr>
        <w:pStyle w:val="ListParagraph"/>
        <w:numPr>
          <w:ilvl w:val="0"/>
          <w:numId w:val="34"/>
        </w:numPr>
        <w:spacing w:line="276" w:lineRule="auto"/>
        <w:jc w:val="both"/>
      </w:pPr>
      <w:r>
        <w:t>Obywatele, przedsiębiorcy i instytucje zainteresowane pozyskaniem dowolnych informacji z PZGIK – osoby prawne i fizyczne, w tym właściciele nieruchomości, zainteresowane otrzymaniem informacji z państwowego zasobu geodezyjnego i kartograficznego (np. wypisu/wyrysu lub mapy ewidencyjnej),</w:t>
      </w:r>
    </w:p>
    <w:p w:rsidR="001D199A" w:rsidRDefault="001D199A" w:rsidP="00AB6F54">
      <w:pPr>
        <w:pStyle w:val="ListParagraph"/>
        <w:numPr>
          <w:ilvl w:val="0"/>
          <w:numId w:val="34"/>
        </w:numPr>
        <w:spacing w:line="276" w:lineRule="auto"/>
        <w:jc w:val="both"/>
      </w:pPr>
      <w:r>
        <w:t>Wykonawcy prac geodezyjnych – przedsiębiorcy, jednostki organizacyjne i uprawnieni geodeci, dokonujący zgłoszeń prac geodezyjnych i przekazujący do państwowego zasobu geodezyjnego i kartograficznego operat z pomiaru,</w:t>
      </w:r>
    </w:p>
    <w:p w:rsidR="001D199A" w:rsidRDefault="001D199A" w:rsidP="00AB6F54">
      <w:pPr>
        <w:pStyle w:val="ListParagraph"/>
        <w:numPr>
          <w:ilvl w:val="0"/>
          <w:numId w:val="34"/>
        </w:numPr>
        <w:spacing w:line="276" w:lineRule="auto"/>
        <w:jc w:val="both"/>
      </w:pPr>
      <w:r>
        <w:t>Rzeczoznawcy majątkowi,</w:t>
      </w:r>
    </w:p>
    <w:p w:rsidR="001D199A" w:rsidRDefault="001D199A" w:rsidP="00AB6F54">
      <w:pPr>
        <w:pStyle w:val="ListParagraph"/>
        <w:numPr>
          <w:ilvl w:val="0"/>
          <w:numId w:val="34"/>
        </w:numPr>
        <w:spacing w:line="276" w:lineRule="auto"/>
        <w:jc w:val="both"/>
      </w:pPr>
      <w:r>
        <w:t>Komornicy sądowi,</w:t>
      </w:r>
    </w:p>
    <w:p w:rsidR="001D199A" w:rsidRDefault="001D199A" w:rsidP="00AB6F54">
      <w:pPr>
        <w:pStyle w:val="ListParagraph"/>
        <w:numPr>
          <w:ilvl w:val="0"/>
          <w:numId w:val="34"/>
        </w:numPr>
        <w:spacing w:line="276" w:lineRule="auto"/>
        <w:jc w:val="both"/>
      </w:pPr>
      <w:r>
        <w:t>Pracownicy Starostwa Powiatowego,</w:t>
      </w:r>
    </w:p>
    <w:p w:rsidR="001D199A" w:rsidRDefault="001D199A" w:rsidP="00AB6F54">
      <w:pPr>
        <w:pStyle w:val="ListParagraph"/>
        <w:numPr>
          <w:ilvl w:val="0"/>
          <w:numId w:val="34"/>
        </w:numPr>
        <w:spacing w:line="276" w:lineRule="auto"/>
        <w:jc w:val="both"/>
      </w:pPr>
      <w:r>
        <w:t>Instytucje wykonujące zadania publiczne, korzystające z PZGiK (Gminy, Lasy Państwowe, Urzędu Skarbowe, Wojewódzki Zarząd Melioracji i Urządzeń Wodnych i inne).</w:t>
      </w:r>
    </w:p>
    <w:p w:rsidR="001D199A" w:rsidRDefault="001D199A" w:rsidP="00CE1B82">
      <w:pPr>
        <w:spacing w:line="276" w:lineRule="auto"/>
        <w:jc w:val="both"/>
      </w:pPr>
      <w:r>
        <w:t xml:space="preserve">Istotną grupą interesariuszy, która wprawdzie nie jest adresatem żadnej z planowanych do wdrożenia e-usług, ale która jest bezpośrednio zainteresowana rezultatami projektu są urzędnicy odpowiedzialni w Powiecie za udostępnianie informacji z państwowego zasobu geodezyjnego i kartograficznego. Dzięki realizacji projektu zostaną oni odciążeni od części powtarzalnych zadań, które będą realizowane automatycznie. </w:t>
      </w:r>
    </w:p>
    <w:p w:rsidR="001D199A" w:rsidRDefault="001D199A" w:rsidP="00CE1B82">
      <w:pPr>
        <w:spacing w:line="276" w:lineRule="auto"/>
        <w:jc w:val="both"/>
      </w:pPr>
      <w:r>
        <w:t>Ponadto, analizując bliższe i dalsze otoczenie projektu zidentyfikowano następujących interesariuszy (nie będących adresatami wdrażanych w ramach projektu e-usług):</w:t>
      </w:r>
    </w:p>
    <w:p w:rsidR="001D199A" w:rsidRDefault="001D199A" w:rsidP="00AB6F54">
      <w:pPr>
        <w:pStyle w:val="ListParagraph"/>
        <w:numPr>
          <w:ilvl w:val="0"/>
          <w:numId w:val="35"/>
        </w:numPr>
        <w:spacing w:line="276" w:lineRule="auto"/>
        <w:jc w:val="both"/>
      </w:pPr>
      <w:r>
        <w:t>Podmioty odpowiedzialne za państwowy zasób geodezyjny i kartograficzny (Główny Geodeta Kraju, Marszałek Województwa, Starosta) – zainteresowane kompletnością, jakością i dostępnością zasobu,</w:t>
      </w:r>
    </w:p>
    <w:p w:rsidR="001D199A" w:rsidRDefault="001D199A" w:rsidP="00AB6F54">
      <w:pPr>
        <w:pStyle w:val="ListParagraph"/>
        <w:numPr>
          <w:ilvl w:val="0"/>
          <w:numId w:val="35"/>
        </w:numPr>
        <w:spacing w:line="276" w:lineRule="auto"/>
        <w:jc w:val="both"/>
      </w:pPr>
      <w:r>
        <w:t>Obywatele i przedsiębiorcy korzystający z państwowego zasobu geodezyjnego i kartograficznego poprzez krajowe i regionalne portale informacyjne oraz za pośrednictwem właściwych urzędów,</w:t>
      </w:r>
    </w:p>
    <w:p w:rsidR="001D199A" w:rsidRDefault="001D199A" w:rsidP="00AB6F54">
      <w:pPr>
        <w:pStyle w:val="ListParagraph"/>
        <w:numPr>
          <w:ilvl w:val="0"/>
          <w:numId w:val="35"/>
        </w:numPr>
        <w:spacing w:line="276" w:lineRule="auto"/>
        <w:jc w:val="both"/>
      </w:pPr>
      <w:r>
        <w:t xml:space="preserve">Wykonawcy usług geodezyjnych, którzy mogą wykonać modernizację baz EGIB, cyfryzację zasobu geodezyjnego i kartograficznego, dostosowanie baz BDOT500, GESUT oraz EGIB do nowych przepisów (potencjalni wykonawcy części zadań przewidzianych do realizacji w ramach projektu). </w:t>
      </w:r>
    </w:p>
    <w:p w:rsidR="001D199A" w:rsidRPr="00CE1B82" w:rsidRDefault="001D199A" w:rsidP="00CE1B82">
      <w:pPr>
        <w:spacing w:line="276" w:lineRule="auto"/>
        <w:jc w:val="both"/>
      </w:pPr>
      <w:r w:rsidRPr="00CE1B82">
        <w:rPr>
          <w:b/>
        </w:rPr>
        <w:t>Określenie potrzeb społeczno-gospodarczych</w:t>
      </w:r>
    </w:p>
    <w:p w:rsidR="001D199A" w:rsidRDefault="001D199A" w:rsidP="009A702A">
      <w:pPr>
        <w:spacing w:line="276" w:lineRule="auto"/>
        <w:jc w:val="both"/>
      </w:pPr>
      <w:r>
        <w:t xml:space="preserve">Wyłonienie grup interesariuszy pozwala na określenie ich potrzeb, które złożą się na ogół potrzeb społeczno-gospodarczych w zakresie objętym projektem. Podstawową potrzebą, jaka została zdefiniowana dla wszystkich grup interesariuszy jest wzrost poziomu cyfryzacji  w zakresie posiadanych przez Starostwo zasobów i baz geodezyjnych. Potrzeby jakie wyrażają poszczególne grupy interesariusze różnią się od siebie. Wynika to z różnego stopnia i zakresu w jakim te grupy korzystają z zasobów geodezyjnych. </w:t>
      </w:r>
    </w:p>
    <w:p w:rsidR="001D199A" w:rsidRDefault="001D199A" w:rsidP="009A702A">
      <w:pPr>
        <w:spacing w:line="276" w:lineRule="auto"/>
        <w:jc w:val="both"/>
      </w:pPr>
      <w:r>
        <w:t>W wyniku przeprowadzonych rozmów ze zidentyfikowanymi grupami interesariuszy oraz z doświadczenia pracowników Starostwa Powiatowego w Lidzbarku Warmińskim zidentyfikowano następujące potrzeby:</w:t>
      </w:r>
    </w:p>
    <w:p w:rsidR="001D199A" w:rsidRDefault="001D199A" w:rsidP="00F15D41">
      <w:pPr>
        <w:pStyle w:val="ListParagraph"/>
        <w:numPr>
          <w:ilvl w:val="0"/>
          <w:numId w:val="8"/>
        </w:numPr>
        <w:spacing w:line="276" w:lineRule="auto"/>
        <w:jc w:val="both"/>
      </w:pPr>
      <w:r>
        <w:t xml:space="preserve">Potrzeby pracowników </w:t>
      </w:r>
      <w:r w:rsidRPr="00F55522">
        <w:t>Wydział</w:t>
      </w:r>
      <w:r>
        <w:t>u</w:t>
      </w:r>
      <w:r w:rsidRPr="00F55522">
        <w:t xml:space="preserve"> Geodezji, Kartografii, Katastru i Gospodarki Nieruchomościami</w:t>
      </w:r>
      <w:r>
        <w:t xml:space="preserve"> Starostwa Powiatowego w Lidzbarku Warmińskim:</w:t>
      </w:r>
    </w:p>
    <w:p w:rsidR="001D199A" w:rsidRDefault="001D199A" w:rsidP="00F15D41">
      <w:pPr>
        <w:pStyle w:val="ListParagraph"/>
        <w:numPr>
          <w:ilvl w:val="1"/>
          <w:numId w:val="8"/>
        </w:numPr>
        <w:spacing w:line="276" w:lineRule="auto"/>
        <w:jc w:val="both"/>
      </w:pPr>
      <w:r>
        <w:t>Potrzeba większej automatyzacji udostępniania zasobów geodezyjnych, powalający na odciążenie pracowników Starostwa i przyśpieszenie procesu otrzymywania danych.</w:t>
      </w:r>
    </w:p>
    <w:p w:rsidR="001D199A" w:rsidRDefault="001D199A" w:rsidP="00F15D41">
      <w:pPr>
        <w:pStyle w:val="ListParagraph"/>
        <w:numPr>
          <w:ilvl w:val="1"/>
          <w:numId w:val="8"/>
        </w:numPr>
        <w:spacing w:line="276" w:lineRule="auto"/>
        <w:jc w:val="both"/>
      </w:pPr>
      <w:r>
        <w:t>Potrzeba korzystania z wysokiej jakości  zasobu geodezyjnego i kartograficznego.</w:t>
      </w:r>
    </w:p>
    <w:p w:rsidR="001D199A" w:rsidRDefault="001D199A" w:rsidP="00F15D41">
      <w:pPr>
        <w:pStyle w:val="ListParagraph"/>
        <w:numPr>
          <w:ilvl w:val="1"/>
          <w:numId w:val="8"/>
        </w:numPr>
        <w:spacing w:line="276" w:lineRule="auto"/>
        <w:jc w:val="both"/>
      </w:pPr>
      <w:r>
        <w:t>Potrzeba zapewnienie bezpieczeństwa udostępnianych danych, tak by udostępniane zasoby charakteryzowały się spójnością, poprawnością i dostępnością, a ryzyko ich utraty lub uszkodzenia w wyniku awarii lub celowego działania było minimalne.</w:t>
      </w:r>
    </w:p>
    <w:p w:rsidR="001D199A" w:rsidRDefault="001D199A" w:rsidP="00F15D41">
      <w:pPr>
        <w:pStyle w:val="ListParagraph"/>
        <w:numPr>
          <w:ilvl w:val="0"/>
          <w:numId w:val="8"/>
        </w:numPr>
        <w:spacing w:line="276" w:lineRule="auto"/>
        <w:jc w:val="both"/>
      </w:pPr>
      <w:r>
        <w:t>Potrzeby geodetów, podmiotów świadczących usługi geodezyjne:</w:t>
      </w:r>
    </w:p>
    <w:p w:rsidR="001D199A" w:rsidRDefault="001D199A" w:rsidP="00F15D41">
      <w:pPr>
        <w:pStyle w:val="ListParagraph"/>
        <w:numPr>
          <w:ilvl w:val="1"/>
          <w:numId w:val="8"/>
        </w:numPr>
        <w:spacing w:line="276" w:lineRule="auto"/>
        <w:jc w:val="both"/>
      </w:pPr>
      <w:r>
        <w:t>Potrzeba obniżenia kosztów związanych z prowadzeniem prac geodezyjnych poprzez ograniczenie kosztów pozyskiwania materiałów geodezyjnych i kartograficznych ze Starostwa wynikających z konieczności osobistego stawienia się w budynku Starostwa.</w:t>
      </w:r>
    </w:p>
    <w:p w:rsidR="001D199A" w:rsidRDefault="001D199A" w:rsidP="00F15D41">
      <w:pPr>
        <w:pStyle w:val="ListParagraph"/>
        <w:numPr>
          <w:ilvl w:val="1"/>
          <w:numId w:val="8"/>
        </w:numPr>
        <w:spacing w:line="276" w:lineRule="auto"/>
        <w:jc w:val="both"/>
      </w:pPr>
      <w:r>
        <w:t>Potrzeba uzyskiwania danych geodezyjnych w formie cyfrowej, dostosowanej do obecnie obowiązujących przepisów  prawa geodezyjnego.</w:t>
      </w:r>
    </w:p>
    <w:p w:rsidR="001D199A" w:rsidRDefault="001D199A" w:rsidP="00F15D41">
      <w:pPr>
        <w:pStyle w:val="ListParagraph"/>
        <w:numPr>
          <w:ilvl w:val="1"/>
          <w:numId w:val="8"/>
        </w:numPr>
        <w:spacing w:line="276" w:lineRule="auto"/>
        <w:jc w:val="both"/>
      </w:pPr>
      <w:r>
        <w:t>Potrzeba automatyzacji procesów związanych z prowadzeniem prac geodezyjnych.</w:t>
      </w:r>
    </w:p>
    <w:p w:rsidR="001D199A" w:rsidRDefault="001D199A" w:rsidP="00F15D41">
      <w:pPr>
        <w:pStyle w:val="ListParagraph"/>
        <w:numPr>
          <w:ilvl w:val="1"/>
          <w:numId w:val="8"/>
        </w:numPr>
        <w:spacing w:line="276" w:lineRule="auto"/>
        <w:jc w:val="both"/>
      </w:pPr>
      <w:r>
        <w:t>Potrzeba skrócenia czasu trwania procesu świadczenia usług geodezyjnych poprzez skrócenie czasu potrzebnego na pozyskanie właściwej i zgodnej z obowiązującym prawem dokumentacji geodezyjnej i włączeniu opracowanego operatu do zasobu geodezyjnego.</w:t>
      </w:r>
    </w:p>
    <w:p w:rsidR="001D199A" w:rsidRDefault="001D199A" w:rsidP="00F15D41">
      <w:pPr>
        <w:pStyle w:val="ListParagraph"/>
        <w:numPr>
          <w:ilvl w:val="0"/>
          <w:numId w:val="8"/>
        </w:numPr>
        <w:spacing w:line="276" w:lineRule="auto"/>
        <w:jc w:val="both"/>
      </w:pPr>
      <w:r>
        <w:t>Potrzeby mieszkańców oraz przedsiębiorców:</w:t>
      </w:r>
    </w:p>
    <w:p w:rsidR="001D199A" w:rsidRDefault="001D199A" w:rsidP="00F15D41">
      <w:pPr>
        <w:pStyle w:val="ListParagraph"/>
        <w:numPr>
          <w:ilvl w:val="1"/>
          <w:numId w:val="8"/>
        </w:numPr>
        <w:spacing w:line="276" w:lineRule="auto"/>
        <w:jc w:val="both"/>
      </w:pPr>
      <w:r>
        <w:t>Potrzeba korzystania z cyfrowych zasobów geodezyjnych.</w:t>
      </w:r>
    </w:p>
    <w:p w:rsidR="001D199A" w:rsidRDefault="001D199A" w:rsidP="00F15D41">
      <w:pPr>
        <w:pStyle w:val="ListParagraph"/>
        <w:numPr>
          <w:ilvl w:val="1"/>
          <w:numId w:val="8"/>
        </w:numPr>
        <w:spacing w:line="276" w:lineRule="auto"/>
        <w:jc w:val="both"/>
      </w:pPr>
      <w:r>
        <w:t>Potrzeba ograniczenia potrzebnego czasu do załatwienia spraw związanych z dokumentacją geodezyjną, takich jak np. uzyskanie wypisu i wyrysu.</w:t>
      </w:r>
    </w:p>
    <w:p w:rsidR="001D199A" w:rsidRDefault="001D199A" w:rsidP="00F15D41">
      <w:pPr>
        <w:pStyle w:val="ListParagraph"/>
        <w:numPr>
          <w:ilvl w:val="1"/>
          <w:numId w:val="8"/>
        </w:numPr>
        <w:spacing w:line="276" w:lineRule="auto"/>
        <w:jc w:val="both"/>
      </w:pPr>
      <w:r>
        <w:t>Potrzeba pełnego załatwienia sprawy związanej z uzyskaniem dostępu do zasobów geodezyjnych włącznie z dokonaniem opłaty w formie on-line.</w:t>
      </w:r>
    </w:p>
    <w:p w:rsidR="001D199A" w:rsidRDefault="001D199A" w:rsidP="00F15D41">
      <w:pPr>
        <w:pStyle w:val="ListParagraph"/>
        <w:numPr>
          <w:ilvl w:val="0"/>
          <w:numId w:val="8"/>
        </w:numPr>
        <w:spacing w:line="276" w:lineRule="auto"/>
        <w:jc w:val="both"/>
      </w:pPr>
      <w:r>
        <w:t>Potrzeby komorników sądowych:</w:t>
      </w:r>
    </w:p>
    <w:p w:rsidR="001D199A" w:rsidRDefault="001D199A" w:rsidP="00F15D41">
      <w:pPr>
        <w:pStyle w:val="ListParagraph"/>
        <w:numPr>
          <w:ilvl w:val="1"/>
          <w:numId w:val="8"/>
        </w:numPr>
        <w:spacing w:line="276" w:lineRule="auto"/>
        <w:jc w:val="both"/>
      </w:pPr>
      <w:r>
        <w:t>Potrzeba usprawnienia procesu działań komorniczych poprzez otrzymanie możliwości elektronicznego dostępu do informacji o nieruchomościach.</w:t>
      </w:r>
    </w:p>
    <w:p w:rsidR="001D199A" w:rsidRDefault="001D199A" w:rsidP="00F15D41">
      <w:pPr>
        <w:pStyle w:val="ListParagraph"/>
        <w:numPr>
          <w:ilvl w:val="1"/>
          <w:numId w:val="8"/>
        </w:numPr>
        <w:spacing w:line="276" w:lineRule="auto"/>
        <w:jc w:val="both"/>
      </w:pPr>
      <w:r>
        <w:t>Potrzeba szybkiego dostępu do informacji dotyczących praw własności osób fizycznych i instytucji.</w:t>
      </w:r>
    </w:p>
    <w:p w:rsidR="001D199A" w:rsidRDefault="001D199A" w:rsidP="00F15D41">
      <w:pPr>
        <w:pStyle w:val="ListParagraph"/>
        <w:numPr>
          <w:ilvl w:val="1"/>
          <w:numId w:val="8"/>
        </w:numPr>
        <w:spacing w:line="276" w:lineRule="auto"/>
        <w:jc w:val="both"/>
      </w:pPr>
      <w:r>
        <w:t>Potrzeba zwiększenia skuteczności działań komorniczych poprzez elektroniczny dostęp do dokumentów geodezyjnych.</w:t>
      </w:r>
    </w:p>
    <w:p w:rsidR="001D199A" w:rsidRDefault="001D199A" w:rsidP="00F15D41">
      <w:pPr>
        <w:pStyle w:val="ListParagraph"/>
        <w:numPr>
          <w:ilvl w:val="1"/>
          <w:numId w:val="8"/>
        </w:numPr>
        <w:spacing w:line="276" w:lineRule="auto"/>
        <w:jc w:val="both"/>
      </w:pPr>
      <w:r>
        <w:t>Potrzeba sprawdzania baz rejestrowych pod kątem występowania tam szukanego podmiotu/instytucji oraz uzyskiwania o nim informacji w postaci wypisu bez konieczności osobistego stawiania się w budynku Starostwa.</w:t>
      </w:r>
    </w:p>
    <w:p w:rsidR="001D199A" w:rsidRDefault="001D199A" w:rsidP="00F15D41">
      <w:pPr>
        <w:pStyle w:val="ListParagraph"/>
        <w:numPr>
          <w:ilvl w:val="0"/>
          <w:numId w:val="8"/>
        </w:numPr>
        <w:spacing w:line="276" w:lineRule="auto"/>
        <w:jc w:val="both"/>
      </w:pPr>
      <w:r>
        <w:t>Potrzeby rzeczoznawców majątkowych:</w:t>
      </w:r>
    </w:p>
    <w:p w:rsidR="001D199A" w:rsidRDefault="001D199A" w:rsidP="00F15D41">
      <w:pPr>
        <w:pStyle w:val="ListParagraph"/>
        <w:numPr>
          <w:ilvl w:val="1"/>
          <w:numId w:val="8"/>
        </w:numPr>
        <w:spacing w:line="276" w:lineRule="auto"/>
        <w:jc w:val="both"/>
      </w:pPr>
      <w:r>
        <w:t>Potrzeba korzystania z aktualnych i rzetelnych informacji dotyczących cen nieruchomości oraz innych niezbędnych w pracy rzeczoznawcy.</w:t>
      </w:r>
    </w:p>
    <w:p w:rsidR="001D199A" w:rsidRDefault="001D199A" w:rsidP="00F15D41">
      <w:pPr>
        <w:pStyle w:val="ListParagraph"/>
        <w:numPr>
          <w:ilvl w:val="1"/>
          <w:numId w:val="8"/>
        </w:numPr>
        <w:spacing w:line="276" w:lineRule="auto"/>
        <w:jc w:val="both"/>
      </w:pPr>
      <w:r>
        <w:t>Potrzeba optymalizacji czasu i kosztów pozyskiwania danych z zasobów geodezyjnych.</w:t>
      </w:r>
    </w:p>
    <w:p w:rsidR="001D199A" w:rsidRDefault="001D199A" w:rsidP="00F15D41">
      <w:pPr>
        <w:pStyle w:val="ListParagraph"/>
        <w:numPr>
          <w:ilvl w:val="1"/>
          <w:numId w:val="8"/>
        </w:numPr>
        <w:spacing w:line="276" w:lineRule="auto"/>
        <w:jc w:val="both"/>
      </w:pPr>
      <w:r>
        <w:t>Potrzeba uzyskiwania informacji bez konieczności wizyty w budynku Starostwa.</w:t>
      </w:r>
    </w:p>
    <w:p w:rsidR="001D199A" w:rsidRDefault="001D199A" w:rsidP="00F15D41">
      <w:pPr>
        <w:pStyle w:val="ListParagraph"/>
        <w:numPr>
          <w:ilvl w:val="1"/>
          <w:numId w:val="8"/>
        </w:numPr>
        <w:spacing w:line="276" w:lineRule="auto"/>
        <w:jc w:val="both"/>
      </w:pPr>
      <w:r>
        <w:t>Potrzeba dokonywania opłat za pobierane dane z zasobu geodezyjnego powiatu w formie on-line.</w:t>
      </w:r>
    </w:p>
    <w:p w:rsidR="001D199A" w:rsidRDefault="001D199A" w:rsidP="005D0B12">
      <w:pPr>
        <w:spacing w:line="276" w:lineRule="auto"/>
        <w:jc w:val="both"/>
      </w:pPr>
      <w:r>
        <w:t>Wszystkie wymienione powyżej grupy interesariuszy korzystać będą w pełni z efektów projektu jakim będą e-usługi publiczne wykorzystujące dane przestrzenne z państwowego zasobu geodezyjnego i kartograficznego.  Należy przy tym podkreślić, że grupy interesariuszy nie będą ograniczały się do mieszkańców i przedsiębiorców z terenu Powiatu Lidzbarskiego. Z e-usług dla wykonawców prac geodezyjnych będą mogli korzystać geodeci spoza powiatu, w szczególności z innych powiatów województwa warmińsko-mazurskiego. Podobnie rzeczoznawcy majątkowi spoza powiatu będą mieli ułatwiony dostęp do danych o cenach i wartościach nieruchomości, co powinno poprawić dostępność ich usług. Na terenie województwa warmińsko-mazurskiego zarejestrowanych jest 247 rzeczoznawców majątkowych</w:t>
      </w:r>
      <w:r>
        <w:rPr>
          <w:rStyle w:val="FootnoteReference"/>
        </w:rPr>
        <w:footnoteReference w:id="1"/>
      </w:r>
      <w:r>
        <w:t xml:space="preserve">. </w:t>
      </w:r>
    </w:p>
    <w:p w:rsidR="001D199A" w:rsidRDefault="001D199A" w:rsidP="005D0B12">
      <w:pPr>
        <w:spacing w:line="276" w:lineRule="auto"/>
        <w:jc w:val="both"/>
      </w:pPr>
      <w:r>
        <w:t>Biorąc pod uwagę zidentyfikowane potrzeby interesariuszy dokonano dopasowania projektu do potrzeb. Projekt ma na celu:</w:t>
      </w:r>
    </w:p>
    <w:p w:rsidR="001D199A" w:rsidRDefault="001D199A" w:rsidP="00AB6F54">
      <w:pPr>
        <w:pStyle w:val="ListParagraph"/>
        <w:numPr>
          <w:ilvl w:val="0"/>
          <w:numId w:val="36"/>
        </w:numPr>
        <w:spacing w:line="276" w:lineRule="auto"/>
        <w:jc w:val="both"/>
      </w:pPr>
      <w:r>
        <w:t>Pozwolić na uruchomienie e-usług opartych na cyfrowych, kompletnych i zgodnych z aktualnymi przepisami danych zawartych w powiatowym zasobie geodezyjnym i kartograficznym. Utworzone w ramach projektu e-usługi muszą zapewniać zaspokojenie zidentyfikowanych potrzeb:</w:t>
      </w:r>
    </w:p>
    <w:p w:rsidR="001D199A" w:rsidRDefault="001D199A" w:rsidP="00AB6F54">
      <w:pPr>
        <w:pStyle w:val="ListParagraph"/>
        <w:numPr>
          <w:ilvl w:val="1"/>
          <w:numId w:val="36"/>
        </w:numPr>
        <w:spacing w:line="276" w:lineRule="auto"/>
        <w:jc w:val="both"/>
      </w:pPr>
      <w:r>
        <w:t>E-usługa adresowana do Obywateli i przedsiębiorców musi pozwolić na zdalne otrzymanie danych z państwowego zasobu geodezyjnego i kartograficznego (np. wypisu / wyrysu lub mapy ewidencyjnej) oraz na dokonanie płatności  za otrzymane dane,</w:t>
      </w:r>
    </w:p>
    <w:p w:rsidR="001D199A" w:rsidRDefault="001D199A" w:rsidP="00AB6F54">
      <w:pPr>
        <w:pStyle w:val="ListParagraph"/>
        <w:numPr>
          <w:ilvl w:val="1"/>
          <w:numId w:val="36"/>
        </w:numPr>
        <w:spacing w:line="276" w:lineRule="auto"/>
        <w:jc w:val="both"/>
      </w:pPr>
      <w:r>
        <w:t>E-usługa adresowana do Wykonawców prac geodezyjnych musi pozwolić na zdalne zgłaszanie prac, pobranie niezbędnych materiałów oraz dokonanie płatności,</w:t>
      </w:r>
    </w:p>
    <w:p w:rsidR="001D199A" w:rsidRDefault="001D199A" w:rsidP="00AB6F54">
      <w:pPr>
        <w:pStyle w:val="ListParagraph"/>
        <w:numPr>
          <w:ilvl w:val="1"/>
          <w:numId w:val="36"/>
        </w:numPr>
        <w:spacing w:line="276" w:lineRule="auto"/>
        <w:jc w:val="both"/>
      </w:pPr>
      <w:r>
        <w:t>E-usługa adresowana do Rzeczoznawców majątkowych musi pozwolić na uzyskanie bez wizyty w urzędzie wymaganych informacji z rejestru cen i wartości nieruchomości.</w:t>
      </w:r>
    </w:p>
    <w:p w:rsidR="001D199A" w:rsidRPr="00EA1496" w:rsidRDefault="001D199A" w:rsidP="00AB6F54">
      <w:pPr>
        <w:pStyle w:val="ListParagraph"/>
        <w:numPr>
          <w:ilvl w:val="1"/>
          <w:numId w:val="36"/>
        </w:numPr>
      </w:pPr>
      <w:r w:rsidRPr="00EA1496">
        <w:t xml:space="preserve">E-usługa adresowana do </w:t>
      </w:r>
      <w:r>
        <w:t>Komorników sądowych</w:t>
      </w:r>
      <w:r w:rsidRPr="00EA1496">
        <w:t xml:space="preserve"> musi pozwolić na uzyskanie bez wizyty w urzędzie wymaganych informacji z </w:t>
      </w:r>
      <w:r>
        <w:t>bazy EGiB</w:t>
      </w:r>
      <w:r w:rsidRPr="00EA1496">
        <w:t>.</w:t>
      </w:r>
    </w:p>
    <w:p w:rsidR="001D199A" w:rsidRDefault="001D199A" w:rsidP="00124754">
      <w:pPr>
        <w:spacing w:line="276" w:lineRule="auto"/>
        <w:jc w:val="both"/>
      </w:pPr>
      <w:r>
        <w:t xml:space="preserve">Ze względu na charakter udostępnianych danych e-usługi adresowane do wykonawców prac geodezyjnych, rzeczoznawców majątkowych i komorników sądowych muszą wymagać uwierzytelniania.  Uzyskanie dostępu do określonych danych przez Obywateli i przedsiębiorców także będzie wymagało uwierzytelnienia. </w:t>
      </w:r>
    </w:p>
    <w:p w:rsidR="001D199A" w:rsidRDefault="001D199A" w:rsidP="00AB6F54">
      <w:pPr>
        <w:pStyle w:val="ListParagraph"/>
        <w:numPr>
          <w:ilvl w:val="0"/>
          <w:numId w:val="36"/>
        </w:numPr>
        <w:spacing w:line="276" w:lineRule="auto"/>
        <w:jc w:val="both"/>
      </w:pPr>
      <w:r>
        <w:t xml:space="preserve">Zapewnić, że dane w powiatowym zasobie geodezyjnym i kartograficznym będą miały postać, format i jakość niezbędną do świadczenia planowanych do wdrożenia e-usług. W ramach projektu nastąpi dostosowanie danych przestrzennych w powiatowym zasobie geodezyjnym i kartograficznym do modelu danych określonego obowiązującymi przepisami. </w:t>
      </w:r>
    </w:p>
    <w:p w:rsidR="001D199A" w:rsidRDefault="001D199A" w:rsidP="00AB6F54">
      <w:pPr>
        <w:pStyle w:val="ListParagraph"/>
        <w:numPr>
          <w:ilvl w:val="0"/>
          <w:numId w:val="36"/>
        </w:numPr>
        <w:spacing w:line="276" w:lineRule="auto"/>
        <w:jc w:val="both"/>
      </w:pPr>
      <w:r>
        <w:t xml:space="preserve">Umożliwić korzystanie z produktów projektu za pośrednictwem sieci Internet i z wykorzystaniem przeglądarki internetowej, bez konieczności instalowania specjalistycznego oprogramowania. Interesariusze oczekują, że e-usługi będą dostępne także przez urządzenia mobilne (tablet, smartfon). </w:t>
      </w:r>
    </w:p>
    <w:p w:rsidR="001D199A" w:rsidRDefault="001D199A" w:rsidP="00AB6F54">
      <w:pPr>
        <w:pStyle w:val="ListParagraph"/>
        <w:numPr>
          <w:ilvl w:val="0"/>
          <w:numId w:val="36"/>
        </w:numPr>
        <w:spacing w:line="276" w:lineRule="auto"/>
        <w:jc w:val="both"/>
      </w:pPr>
      <w:r>
        <w:t>Umożliwić, dzięki zastosowaniu otwartych standardów i otwartej architektury przyszłą rozbudowę rozwiązania i ułatwić ponowne wykorzystanie danych.</w:t>
      </w:r>
    </w:p>
    <w:p w:rsidR="001D199A" w:rsidRDefault="001D199A" w:rsidP="00AB6F54">
      <w:pPr>
        <w:pStyle w:val="ListParagraph"/>
        <w:numPr>
          <w:ilvl w:val="0"/>
          <w:numId w:val="36"/>
        </w:numPr>
        <w:spacing w:line="276" w:lineRule="auto"/>
        <w:jc w:val="both"/>
      </w:pPr>
      <w:r>
        <w:t xml:space="preserve">Przy budowie e-usług uwzględnić międzynarodowe wytyczne w dziedzinie budowania stron internetowych przyjaznych dla użytkowników WCAG 2.0 (co najmniej poziom AA), których zastosowanie spowoduje, że serwis internetowy będzie dostępny dla każdego bez względu na poziom jego sprawności, wiek, sprzęt czy oprogramowanie, którego używa. </w:t>
      </w:r>
    </w:p>
    <w:p w:rsidR="001D199A" w:rsidRDefault="001D199A" w:rsidP="00124754">
      <w:pPr>
        <w:spacing w:line="276" w:lineRule="auto"/>
        <w:jc w:val="both"/>
      </w:pPr>
      <w:r>
        <w:t xml:space="preserve">Uwzględnienie powyższych założeń spowoduje, że rejestry i systemy informatyczne modyfikowane w ramach realizacji projektu będą spełniały wymagania określone w rozporządzeniu w sprawie Krajowych Ram Interoperacyjności, minimalnych wymagań dla rejestrów publicznych i wymiany informacji w postaci elektronicznej oraz minimalnych wymagań dla systemów teleinformatycznych (Rozporządzenie Rady Ministrów z dnia 12 kwietnia 2012 roku w sprawie minimalnych wymagań dla rejestrów publicznych i wymiany informacji w postaci elektronicznej (Dz.U. 2012, poz. 526)). </w:t>
      </w:r>
    </w:p>
    <w:p w:rsidR="001D199A" w:rsidRDefault="001D199A" w:rsidP="00124754">
      <w:pPr>
        <w:spacing w:line="276" w:lineRule="auto"/>
        <w:jc w:val="both"/>
      </w:pPr>
      <w:r>
        <w:t>Zgodność zostanie uzyskana poprzez zawarcie stosownych wymagań dotyczących powyższego Rozporządzenia w opisie przedmiotu zamówienia na etapie prowadzonych postępowań. Wdrażane elementy projektu, których dotyczy Rozporządzenie będą musiały być zgodne i spełniać zapisy w przytoczonym Rozporządzeniu. W szczególności nacisk zostanie położony na:</w:t>
      </w:r>
    </w:p>
    <w:p w:rsidR="001D199A" w:rsidRDefault="001D199A" w:rsidP="00AB6F54">
      <w:pPr>
        <w:pStyle w:val="ListParagraph"/>
        <w:numPr>
          <w:ilvl w:val="0"/>
          <w:numId w:val="37"/>
        </w:numPr>
        <w:spacing w:line="276" w:lineRule="auto"/>
        <w:jc w:val="both"/>
      </w:pPr>
      <w:r>
        <w:t>Neutralność technologiczną,</w:t>
      </w:r>
    </w:p>
    <w:p w:rsidR="001D199A" w:rsidRDefault="001D199A" w:rsidP="00AB6F54">
      <w:pPr>
        <w:pStyle w:val="ListParagraph"/>
        <w:numPr>
          <w:ilvl w:val="0"/>
          <w:numId w:val="37"/>
        </w:numPr>
        <w:spacing w:line="276" w:lineRule="auto"/>
        <w:jc w:val="both"/>
      </w:pPr>
      <w:r>
        <w:t>Otwartość oprogramowania,</w:t>
      </w:r>
    </w:p>
    <w:p w:rsidR="001D199A" w:rsidRDefault="001D199A" w:rsidP="00AB6F54">
      <w:pPr>
        <w:pStyle w:val="ListParagraph"/>
        <w:numPr>
          <w:ilvl w:val="0"/>
          <w:numId w:val="37"/>
        </w:numPr>
        <w:spacing w:line="276" w:lineRule="auto"/>
        <w:jc w:val="both"/>
      </w:pPr>
      <w:r>
        <w:t>Otwartą architekturę systemu pozwalającą na wymianę danych,</w:t>
      </w:r>
    </w:p>
    <w:p w:rsidR="001D199A" w:rsidRDefault="001D199A" w:rsidP="00AB6F54">
      <w:pPr>
        <w:pStyle w:val="ListParagraph"/>
        <w:numPr>
          <w:ilvl w:val="0"/>
          <w:numId w:val="37"/>
        </w:numPr>
        <w:spacing w:line="276" w:lineRule="auto"/>
        <w:jc w:val="both"/>
      </w:pPr>
      <w:r>
        <w:t>Stosowanie otwartych standardów w specyfikacji interfejsów,</w:t>
      </w:r>
    </w:p>
    <w:p w:rsidR="001D199A" w:rsidRDefault="001D199A" w:rsidP="00AB6F54">
      <w:pPr>
        <w:pStyle w:val="ListParagraph"/>
        <w:numPr>
          <w:ilvl w:val="0"/>
          <w:numId w:val="37"/>
        </w:numPr>
        <w:spacing w:line="276" w:lineRule="auto"/>
        <w:jc w:val="both"/>
      </w:pPr>
      <w:r>
        <w:t>Zgodność z międzynarodowymi wytycznymi WCAG 2.0, z uwzględnieniem poziomu co najmniej AA).</w:t>
      </w:r>
    </w:p>
    <w:p w:rsidR="001D199A" w:rsidRDefault="001D199A" w:rsidP="00AB6F54">
      <w:pPr>
        <w:pStyle w:val="ListParagraph"/>
        <w:numPr>
          <w:ilvl w:val="0"/>
          <w:numId w:val="37"/>
        </w:numPr>
        <w:spacing w:line="276" w:lineRule="auto"/>
        <w:jc w:val="both"/>
      </w:pPr>
      <w:r>
        <w:t>Zastosowanie projektowania zorientowanego na użytkownika.</w:t>
      </w:r>
    </w:p>
    <w:p w:rsidR="001D199A" w:rsidRDefault="001D199A" w:rsidP="009A702A">
      <w:pPr>
        <w:spacing w:line="276" w:lineRule="auto"/>
        <w:jc w:val="both"/>
        <w:rPr>
          <w:b/>
        </w:rPr>
      </w:pPr>
      <w:r w:rsidRPr="00A11CE5">
        <w:rPr>
          <w:b/>
        </w:rPr>
        <w:t>Obecny stopień zaspokojenia potrzeb</w:t>
      </w:r>
    </w:p>
    <w:p w:rsidR="001D199A" w:rsidRDefault="001D199A" w:rsidP="009A702A">
      <w:pPr>
        <w:spacing w:line="276" w:lineRule="auto"/>
        <w:jc w:val="both"/>
      </w:pPr>
      <w:r>
        <w:t xml:space="preserve">W chwili obecnej Starostwo Powiatowe w Lidzbarku Warmińskim zapewnia ograniczony dostęp do rejestrów i zasobów geodezyjnych w formie cyfrowej. </w:t>
      </w:r>
      <w:r w:rsidRPr="005963AF">
        <w:t xml:space="preserve">Utrudnienia wynikają z fragmentaryczności posiadanych zasobów oraz baz danych w postaci cyfrowej (np. punkty osnowy wysokościowej dla wybranych Gmin, baza danych BDTO500 dla </w:t>
      </w:r>
      <w:r>
        <w:t>wybranych Gmin</w:t>
      </w:r>
      <w:r w:rsidRPr="005963AF">
        <w:t xml:space="preserve"> </w:t>
      </w:r>
      <w:r>
        <w:t>w P</w:t>
      </w:r>
      <w:r w:rsidRPr="005963AF">
        <w:t xml:space="preserve">owiecie </w:t>
      </w:r>
      <w:r>
        <w:t>Lidzbarskim</w:t>
      </w:r>
      <w:r w:rsidRPr="005963AF">
        <w:t>), a także niespełnianiu przez część z posiadanych odpowiednio wysokiej jakości danych (m.in. dane o działkach i budynkach w ramach bazy EGiB).</w:t>
      </w:r>
    </w:p>
    <w:p w:rsidR="001D199A" w:rsidRDefault="001D199A" w:rsidP="0005063E">
      <w:pPr>
        <w:spacing w:line="276" w:lineRule="auto"/>
        <w:jc w:val="both"/>
      </w:pPr>
      <w:r>
        <w:t xml:space="preserve">W związku z powyższym interesariusze  zmuszeni są do korzystania w tradycyjny  sposób z zasobów geodezyjnych i kartograficznych. </w:t>
      </w:r>
      <w:r w:rsidRPr="0005063E">
        <w:t>W wielu wypadkach klienci zmuszeni są do korzystania w tradycyjny sposób z zasobów w części już ucyfrowionych. Składa się to na dość niski poziom zaspokojenia potrzeb interesariuszy w zakresie ucyfrowienia zasobów geodezyjnych oraz możliwości korzystania z nich w szybki i wygodny sposób.</w:t>
      </w:r>
      <w:r>
        <w:t xml:space="preserve"> W chwili obecnej interesariusze korzystają głownie z analogowych materiałów posiadanych przez Wnioskodawcę, z których informacje pozyskują w tradycyjny sposób. </w:t>
      </w:r>
    </w:p>
    <w:p w:rsidR="001D199A" w:rsidRDefault="001D199A" w:rsidP="0005063E">
      <w:pPr>
        <w:spacing w:line="276" w:lineRule="auto"/>
        <w:jc w:val="both"/>
      </w:pPr>
      <w:r>
        <w:t xml:space="preserve">Niski poziom zaspokojenia potrzeb powoduje powstanie problemów z którymi musi się mierzyć każda ze zidentyfikowanych grup interesariuszy. Niedostateczne zrealizowanie potrzeb skutkuje ponoszeniem niepotrzebnych kosztów, zarówno materialnych, jak i niematerialnych przez wszystkich interesariuszy.  </w:t>
      </w:r>
    </w:p>
    <w:p w:rsidR="001D199A" w:rsidRDefault="001D199A" w:rsidP="00E8779B">
      <w:pPr>
        <w:spacing w:line="276" w:lineRule="auto"/>
        <w:jc w:val="both"/>
        <w:rPr>
          <w:b/>
        </w:rPr>
      </w:pPr>
      <w:r w:rsidRPr="00E8779B">
        <w:rPr>
          <w:b/>
        </w:rPr>
        <w:t>Jakość użytkowania: dostępność, łatwość obsługi, satysfakcja z użytkowania obecnej infr</w:t>
      </w:r>
      <w:r>
        <w:rPr>
          <w:b/>
        </w:rPr>
        <w:t>astruktury dla interesariuszy.</w:t>
      </w:r>
    </w:p>
    <w:p w:rsidR="001D199A" w:rsidRDefault="001D199A" w:rsidP="006F4D51">
      <w:pPr>
        <w:spacing w:line="276" w:lineRule="auto"/>
        <w:jc w:val="both"/>
      </w:pPr>
      <w:r w:rsidRPr="00E8779B">
        <w:t xml:space="preserve">Obecna infrastruktura nie jest dość  funkcjonalna pod kątem wielkości potrzeb interesariuszy. Usługi świadczone przez Starostwo – </w:t>
      </w:r>
      <w:r>
        <w:t>Wydział</w:t>
      </w:r>
      <w:r w:rsidRPr="006F4D51">
        <w:t xml:space="preserve"> </w:t>
      </w:r>
      <w:r>
        <w:t xml:space="preserve">Geodezji, Kartografii, Katastru i Gospodarki Nieruchomościami </w:t>
      </w:r>
      <w:r w:rsidRPr="00E8779B">
        <w:t xml:space="preserve">drogą elektroniczną ograniczają się do poniższego zakresu. </w:t>
      </w:r>
      <w:r>
        <w:t>Na stronie Biuletynu Informacji Publicznej znajdują się informacje ogólne dostępne dla wszystkich obywateli, takie jak wyszczególnienie e-usług publicznych dostępnych w ramach systemu czy formularze spraw do wydruku (przeznaczone do ręcznego lub elektronicznego wypełniania). Starostwo udostępnia informacje nt. następujących spraw możliwych do załatwienia w Wydziale</w:t>
      </w:r>
      <w:r w:rsidRPr="006F4D51">
        <w:t xml:space="preserve"> Geodezji, Kartografii, Katastru i Gospodarki Nieruchomościami</w:t>
      </w:r>
      <w:r>
        <w:t>:</w:t>
      </w:r>
    </w:p>
    <w:p w:rsidR="001D199A" w:rsidRDefault="001D199A" w:rsidP="00AB6F54">
      <w:pPr>
        <w:pStyle w:val="ListParagraph"/>
        <w:numPr>
          <w:ilvl w:val="0"/>
          <w:numId w:val="38"/>
        </w:numPr>
        <w:spacing w:line="276" w:lineRule="auto"/>
        <w:jc w:val="both"/>
      </w:pPr>
      <w:r>
        <w:t>Przekształcenie prawa użytkowania wieczystego w prawo własności nieruchomości Skarbu Państwa,</w:t>
      </w:r>
    </w:p>
    <w:p w:rsidR="001D199A" w:rsidRDefault="001D199A" w:rsidP="00AB6F54">
      <w:pPr>
        <w:pStyle w:val="ListParagraph"/>
        <w:numPr>
          <w:ilvl w:val="0"/>
          <w:numId w:val="38"/>
        </w:numPr>
        <w:spacing w:line="276" w:lineRule="auto"/>
        <w:jc w:val="both"/>
      </w:pPr>
      <w:r>
        <w:t>Sprzedaż gruntu Skarbu Państwa na rzecz użytkownika wieczystego,</w:t>
      </w:r>
    </w:p>
    <w:p w:rsidR="001D199A" w:rsidRDefault="001D199A" w:rsidP="00AB6F54">
      <w:pPr>
        <w:pStyle w:val="ListParagraph"/>
        <w:numPr>
          <w:ilvl w:val="0"/>
          <w:numId w:val="38"/>
        </w:numPr>
        <w:spacing w:line="276" w:lineRule="auto"/>
        <w:jc w:val="both"/>
      </w:pPr>
      <w:r>
        <w:t>Nieodpłatne przeniesienie prawa własności gruntu dożywotniego użytkowania lub gruntu pod budynkami z tytułu przekazania gospodarstwa rolnego na rzecz Skarbu Państwa,</w:t>
      </w:r>
    </w:p>
    <w:p w:rsidR="001D199A" w:rsidRDefault="001D199A" w:rsidP="00AB6F54">
      <w:pPr>
        <w:pStyle w:val="ListParagraph"/>
        <w:numPr>
          <w:ilvl w:val="0"/>
          <w:numId w:val="38"/>
        </w:numPr>
        <w:spacing w:line="276" w:lineRule="auto"/>
        <w:jc w:val="both"/>
      </w:pPr>
      <w:r>
        <w:t>Sprzedaż, oddawanie w użytkowanie wieczyste, najem i dzierżawę oraz przekazywanie w trwały zarząd nieruchomości stanowiących własność Skarbu Państwa i Powiatu Lidzbarskiego,</w:t>
      </w:r>
    </w:p>
    <w:p w:rsidR="001D199A" w:rsidRDefault="001D199A" w:rsidP="00AB6F54">
      <w:pPr>
        <w:pStyle w:val="ListParagraph"/>
        <w:numPr>
          <w:ilvl w:val="0"/>
          <w:numId w:val="38"/>
        </w:numPr>
        <w:spacing w:line="276" w:lineRule="auto"/>
        <w:jc w:val="both"/>
      </w:pPr>
      <w:r>
        <w:t xml:space="preserve">Wydawanie wypisu i wyrysu z operatu ewidencji gruntów i budynków, </w:t>
      </w:r>
    </w:p>
    <w:p w:rsidR="001D199A" w:rsidRDefault="001D199A" w:rsidP="00AB6F54">
      <w:pPr>
        <w:pStyle w:val="ListParagraph"/>
        <w:numPr>
          <w:ilvl w:val="0"/>
          <w:numId w:val="38"/>
        </w:numPr>
        <w:spacing w:line="276" w:lineRule="auto"/>
        <w:jc w:val="both"/>
      </w:pPr>
      <w:r>
        <w:t>Udostępnienie materiałów z zasobu dla celów związanych z szacowaniem nieruchomości,</w:t>
      </w:r>
    </w:p>
    <w:p w:rsidR="001D199A" w:rsidRDefault="001D199A" w:rsidP="00AB6F54">
      <w:pPr>
        <w:pStyle w:val="ListParagraph"/>
        <w:numPr>
          <w:ilvl w:val="0"/>
          <w:numId w:val="38"/>
        </w:numPr>
        <w:spacing w:line="276" w:lineRule="auto"/>
        <w:jc w:val="both"/>
      </w:pPr>
      <w:r>
        <w:t>Uzgadnianie usytuowania projektowanych sieci uzbrojenia terenu,</w:t>
      </w:r>
    </w:p>
    <w:p w:rsidR="001D199A" w:rsidRDefault="001D199A" w:rsidP="00AB6F54">
      <w:pPr>
        <w:pStyle w:val="ListParagraph"/>
        <w:numPr>
          <w:ilvl w:val="0"/>
          <w:numId w:val="38"/>
        </w:numPr>
        <w:spacing w:line="276" w:lineRule="auto"/>
        <w:jc w:val="both"/>
      </w:pPr>
      <w:r>
        <w:t>Zgłaszanie prac geodezyjnych lub kartograficznych,</w:t>
      </w:r>
    </w:p>
    <w:p w:rsidR="001D199A" w:rsidRDefault="001D199A" w:rsidP="00AB6F54">
      <w:pPr>
        <w:pStyle w:val="ListParagraph"/>
        <w:numPr>
          <w:ilvl w:val="0"/>
          <w:numId w:val="38"/>
        </w:numPr>
        <w:spacing w:line="276" w:lineRule="auto"/>
        <w:jc w:val="both"/>
      </w:pPr>
      <w:r>
        <w:t>Przekazywanie wyników prac geodezyjnych lub kartograficznych do powiatowego zasobu geodezyjnego i kartograficznego,</w:t>
      </w:r>
    </w:p>
    <w:p w:rsidR="001D199A" w:rsidRDefault="001D199A" w:rsidP="00AB6F54">
      <w:pPr>
        <w:pStyle w:val="ListParagraph"/>
        <w:numPr>
          <w:ilvl w:val="0"/>
          <w:numId w:val="38"/>
        </w:numPr>
        <w:spacing w:line="276" w:lineRule="auto"/>
        <w:jc w:val="both"/>
      </w:pPr>
      <w:r>
        <w:t>Uwierzytelnianie dokumentów geodezyjnych i kartograficznych,</w:t>
      </w:r>
    </w:p>
    <w:p w:rsidR="001D199A" w:rsidRDefault="001D199A" w:rsidP="00AB6F54">
      <w:pPr>
        <w:pStyle w:val="ListParagraph"/>
        <w:numPr>
          <w:ilvl w:val="0"/>
          <w:numId w:val="38"/>
        </w:numPr>
        <w:spacing w:line="276" w:lineRule="auto"/>
        <w:jc w:val="both"/>
      </w:pPr>
      <w:r>
        <w:t>Wniosek o uwierzytelnienie dok geod-kart,</w:t>
      </w:r>
    </w:p>
    <w:p w:rsidR="001D199A" w:rsidRDefault="001D199A" w:rsidP="00AB6F54">
      <w:pPr>
        <w:pStyle w:val="ListParagraph"/>
        <w:numPr>
          <w:ilvl w:val="0"/>
          <w:numId w:val="38"/>
        </w:numPr>
        <w:spacing w:line="276" w:lineRule="auto"/>
        <w:jc w:val="both"/>
      </w:pPr>
      <w:r>
        <w:t>Ujawnianie w ewidencji gruntów i budynków danych  będących przedmiotem umowy dzierżawy gruntów rolnych,</w:t>
      </w:r>
    </w:p>
    <w:p w:rsidR="001D199A" w:rsidRDefault="001D199A" w:rsidP="00AB6F54">
      <w:pPr>
        <w:pStyle w:val="ListParagraph"/>
        <w:numPr>
          <w:ilvl w:val="0"/>
          <w:numId w:val="38"/>
        </w:numPr>
        <w:spacing w:line="276" w:lineRule="auto"/>
        <w:jc w:val="both"/>
      </w:pPr>
      <w:r>
        <w:t>Zgłaszanie zmian danych objętych ewidencją gruntów i budynków,</w:t>
      </w:r>
    </w:p>
    <w:p w:rsidR="001D199A" w:rsidRDefault="001D199A" w:rsidP="00AB6F54">
      <w:pPr>
        <w:pStyle w:val="ListParagraph"/>
        <w:numPr>
          <w:ilvl w:val="0"/>
          <w:numId w:val="38"/>
        </w:numPr>
        <w:spacing w:line="276" w:lineRule="auto"/>
        <w:jc w:val="both"/>
      </w:pPr>
      <w:r>
        <w:t>Udostępnianie materiałów powiatowego zasobu geodezyjnego i kartograficznego.</w:t>
      </w:r>
    </w:p>
    <w:p w:rsidR="001D199A" w:rsidRPr="00E8779B" w:rsidRDefault="001D199A" w:rsidP="00E8779B">
      <w:pPr>
        <w:spacing w:line="276" w:lineRule="auto"/>
        <w:jc w:val="both"/>
      </w:pPr>
      <w:r w:rsidRPr="00E8779B">
        <w:t xml:space="preserve">Dostępne e-usługi są świadczone maksymalnie na </w:t>
      </w:r>
      <w:r>
        <w:t>2</w:t>
      </w:r>
      <w:r w:rsidRPr="00E8779B">
        <w:t xml:space="preserve"> poziomie dojrzałości. Aktualna forma świadczonych usług elektronicznych nie umożliwia załatwienia spraw zgłaszanych przez wykonawców prac geodezyjnych, rzeczoznawców, a także osób i instytucji zainteresowanych pozyskaniem informacji PZGiK. W trakcie załatwiania sprawy urzędowej zachodzi często konieczność kilkukrotnej, osobistej obecności interesariusza w urzędzie. Taki proces jest uciążliwy z uwagi na długi czas oczekiwania oraz ponoszenie kosztów przez interesariuszy (n</w:t>
      </w:r>
      <w:r>
        <w:t>p. koszty dojazdów do urzędu).</w:t>
      </w:r>
    </w:p>
    <w:p w:rsidR="001D199A" w:rsidRPr="00E8779B" w:rsidRDefault="001D199A" w:rsidP="00E8779B">
      <w:pPr>
        <w:spacing w:line="276" w:lineRule="auto"/>
        <w:jc w:val="both"/>
        <w:rPr>
          <w:b/>
        </w:rPr>
      </w:pPr>
      <w:r w:rsidRPr="00E8779B">
        <w:rPr>
          <w:b/>
        </w:rPr>
        <w:t>Jakość użytkowania wynikająca  z dotychczasowych rozwiązań / technologii.</w:t>
      </w:r>
    </w:p>
    <w:p w:rsidR="001D199A" w:rsidRPr="00E8779B" w:rsidRDefault="001D199A" w:rsidP="00E8779B">
      <w:pPr>
        <w:spacing w:line="276" w:lineRule="auto"/>
        <w:jc w:val="both"/>
      </w:pPr>
      <w:r w:rsidRPr="00E8779B">
        <w:t xml:space="preserve">Jakość oraz dostępność usług publicznych świadczonych przez Starostwo wynika z dotychczas stosowanych rozwiązań i technologii. </w:t>
      </w:r>
    </w:p>
    <w:p w:rsidR="001D199A" w:rsidRPr="00E8779B" w:rsidRDefault="001D199A" w:rsidP="00E8779B">
      <w:pPr>
        <w:spacing w:line="276" w:lineRule="auto"/>
        <w:jc w:val="both"/>
        <w:rPr>
          <w:b/>
        </w:rPr>
      </w:pPr>
      <w:r w:rsidRPr="00E8779B">
        <w:rPr>
          <w:b/>
        </w:rPr>
        <w:t>Problemy odczuwane przez różnych interesariuszy.</w:t>
      </w:r>
    </w:p>
    <w:p w:rsidR="001D199A" w:rsidRPr="00E8779B" w:rsidRDefault="001D199A" w:rsidP="00E8779B">
      <w:pPr>
        <w:spacing w:line="276" w:lineRule="auto"/>
        <w:jc w:val="both"/>
      </w:pPr>
      <w:r w:rsidRPr="00E8779B">
        <w:t xml:space="preserve">Problemy odczuwane przez interesariuszy w związku z niską dostępnością oraz jakością usług świadczonych przez Starostwo są identyczne dla każdej z podanych grup interesariuszy, dlatego nie występują specyficzne problemy odrębne dla poszczególnych grup. Niska dostępność usług on-line a także niska jakość dostępnych danych powodują u interesariuszy poczucie braku transparentności działalności administracyjnej, co również nie wpływa pozytywnie na chęć korzystania z usług Starostwa. Brak </w:t>
      </w:r>
      <w:r>
        <w:t>dostępu do cyfrowych</w:t>
      </w:r>
      <w:r w:rsidRPr="00E8779B">
        <w:t xml:space="preserve"> zasobów </w:t>
      </w:r>
      <w:r>
        <w:t xml:space="preserve">utrudnia i wydłuża </w:t>
      </w:r>
      <w:r w:rsidRPr="00E8779B">
        <w:t>załatwienie sprawy związanej z uzyskaniem dostępu interesariusza do konkret</w:t>
      </w:r>
      <w:r>
        <w:t>nego dokumentu lub bazy danych.</w:t>
      </w:r>
    </w:p>
    <w:p w:rsidR="001D199A" w:rsidRPr="00E8779B" w:rsidRDefault="001D199A" w:rsidP="00E8779B">
      <w:pPr>
        <w:spacing w:line="276" w:lineRule="auto"/>
        <w:jc w:val="both"/>
      </w:pPr>
      <w:r w:rsidRPr="00E8779B">
        <w:t>Uciążliwości związane z użytkowaniem usług świadczonych przez Starostwo w aktualnej formie to przede wszystkim brak możliwości załatwienia sprawy drogą elektroniczną od początku do końca.</w:t>
      </w:r>
    </w:p>
    <w:p w:rsidR="001D199A" w:rsidRDefault="001D199A" w:rsidP="009A702A">
      <w:pPr>
        <w:spacing w:line="276" w:lineRule="auto"/>
        <w:jc w:val="both"/>
        <w:rPr>
          <w:b/>
        </w:rPr>
      </w:pPr>
      <w:r w:rsidRPr="00A11CE5">
        <w:rPr>
          <w:b/>
        </w:rPr>
        <w:t>Zidentyfikowane problemy w zakresie przewidzianym przez projekt</w:t>
      </w:r>
    </w:p>
    <w:p w:rsidR="001D199A" w:rsidRDefault="001D199A" w:rsidP="009A702A">
      <w:pPr>
        <w:spacing w:line="276" w:lineRule="auto"/>
        <w:jc w:val="both"/>
      </w:pPr>
      <w:r>
        <w:t>Głównymi problemami zidentyfikowanymi w ramach przygotowań do realizacji niniejszego projektu  oraz wybranymi do rozwiązania są:</w:t>
      </w:r>
    </w:p>
    <w:p w:rsidR="001D199A" w:rsidRDefault="001D199A" w:rsidP="00F15D41">
      <w:pPr>
        <w:pStyle w:val="ListParagraph"/>
        <w:numPr>
          <w:ilvl w:val="0"/>
          <w:numId w:val="7"/>
        </w:numPr>
        <w:spacing w:line="276" w:lineRule="auto"/>
        <w:jc w:val="both"/>
      </w:pPr>
      <w:r>
        <w:t xml:space="preserve">brak wirtualizacji usług Wydziału </w:t>
      </w:r>
      <w:r w:rsidRPr="00E678EB">
        <w:t>Geodezji, Kartografii, Katastru i Gospodarki Nieruchomościami</w:t>
      </w:r>
      <w:r>
        <w:t xml:space="preserve"> Starostwa Powiatowego w Lidzbarku Warmińskim oraz udostępnienia wysokiej jakości e-usług publicznych, </w:t>
      </w:r>
    </w:p>
    <w:p w:rsidR="001D199A" w:rsidRDefault="001D199A" w:rsidP="00F15D41">
      <w:pPr>
        <w:pStyle w:val="ListParagraph"/>
        <w:numPr>
          <w:ilvl w:val="0"/>
          <w:numId w:val="7"/>
        </w:numPr>
        <w:spacing w:line="276" w:lineRule="auto"/>
        <w:jc w:val="both"/>
      </w:pPr>
      <w:r>
        <w:t xml:space="preserve">brak cyfrowej wersji danych zasobów geodezyjno-kartograficznych posiadanych i udostępnianych przez Wydział, </w:t>
      </w:r>
    </w:p>
    <w:p w:rsidR="001D199A" w:rsidRDefault="001D199A" w:rsidP="00F15D41">
      <w:pPr>
        <w:pStyle w:val="ListParagraph"/>
        <w:numPr>
          <w:ilvl w:val="0"/>
          <w:numId w:val="7"/>
        </w:numPr>
        <w:spacing w:line="276" w:lineRule="auto"/>
        <w:jc w:val="both"/>
      </w:pPr>
      <w:r>
        <w:t>niska jakość cyfrowych danych w bazach i rejestrach,</w:t>
      </w:r>
    </w:p>
    <w:p w:rsidR="001D199A" w:rsidRDefault="001D199A" w:rsidP="00F15D41">
      <w:pPr>
        <w:pStyle w:val="ListParagraph"/>
        <w:numPr>
          <w:ilvl w:val="0"/>
          <w:numId w:val="7"/>
        </w:numPr>
        <w:spacing w:line="276" w:lineRule="auto"/>
        <w:jc w:val="both"/>
      </w:pPr>
      <w:r>
        <w:t>brak interoperacyjności danych,</w:t>
      </w:r>
    </w:p>
    <w:p w:rsidR="001D199A" w:rsidRDefault="001D199A" w:rsidP="00F15D41">
      <w:pPr>
        <w:pStyle w:val="ListParagraph"/>
        <w:numPr>
          <w:ilvl w:val="0"/>
          <w:numId w:val="7"/>
        </w:numPr>
        <w:spacing w:line="276" w:lineRule="auto"/>
        <w:jc w:val="both"/>
      </w:pPr>
      <w:r>
        <w:t>niekompletność danych w istniejących bazach lub brak baz w odniesieniu do zmienionych przepisów prawa,</w:t>
      </w:r>
    </w:p>
    <w:p w:rsidR="001D199A" w:rsidRDefault="001D199A" w:rsidP="00F15D41">
      <w:pPr>
        <w:pStyle w:val="ListParagraph"/>
        <w:numPr>
          <w:ilvl w:val="0"/>
          <w:numId w:val="7"/>
        </w:numPr>
        <w:spacing w:line="276" w:lineRule="auto"/>
        <w:jc w:val="both"/>
      </w:pPr>
      <w:r>
        <w:t>brak odpowiedniego sprzętu serwerowego, który zapewni właściwy poziom płynności działania oraz bezpieczeństwa udostępnianych cyfrowych zasobów geodezyjnych.</w:t>
      </w:r>
    </w:p>
    <w:p w:rsidR="001D199A" w:rsidRDefault="001D199A" w:rsidP="009A702A">
      <w:pPr>
        <w:spacing w:line="276" w:lineRule="auto"/>
        <w:jc w:val="both"/>
      </w:pPr>
      <w:r>
        <w:t>Zdefiniowane problemy są podstawowymi powodami niedostatecznego zaspokojenia potrzeb interesariuszy objętych niniejszym projektem.</w:t>
      </w:r>
    </w:p>
    <w:p w:rsidR="001D199A" w:rsidRDefault="001D199A" w:rsidP="009A702A">
      <w:pPr>
        <w:spacing w:line="276" w:lineRule="auto"/>
        <w:jc w:val="both"/>
      </w:pPr>
    </w:p>
    <w:p w:rsidR="001D199A" w:rsidRPr="007F3939" w:rsidRDefault="001D199A" w:rsidP="009A702A">
      <w:pPr>
        <w:spacing w:line="276" w:lineRule="auto"/>
        <w:jc w:val="both"/>
      </w:pPr>
    </w:p>
    <w:p w:rsidR="001D199A" w:rsidRDefault="001D199A" w:rsidP="009A702A">
      <w:pPr>
        <w:pStyle w:val="Heading2"/>
        <w:numPr>
          <w:ilvl w:val="1"/>
          <w:numId w:val="2"/>
        </w:numPr>
        <w:spacing w:line="276" w:lineRule="auto"/>
      </w:pPr>
      <w:bookmarkStart w:id="2" w:name="_Toc487092013"/>
      <w:r>
        <w:t>Analiza celów projektu</w:t>
      </w:r>
      <w:bookmarkEnd w:id="2"/>
    </w:p>
    <w:p w:rsidR="001D199A" w:rsidRDefault="001D199A" w:rsidP="009A702A">
      <w:pPr>
        <w:spacing w:line="276" w:lineRule="auto"/>
        <w:ind w:left="709"/>
      </w:pPr>
    </w:p>
    <w:p w:rsidR="001D199A" w:rsidRDefault="001D199A" w:rsidP="00770706">
      <w:pPr>
        <w:spacing w:line="276" w:lineRule="auto"/>
        <w:jc w:val="both"/>
      </w:pPr>
      <w:r>
        <w:t>Niniejszy projekt będzie zaspakajał potrzeby interesariuszy oraz rozwiązywał zidentyfikowane problemy, a tym samym przyczyni się do realizacji celu głównego wskazanego w SzOOP Cyfrowy Region RPO WiM na lata 2014 – 2020 dla Działania 3.1 Cyfrowa dostępność informacji sektora publicznego oraz wysoka jakość e-usług publicznych: Cel tematyczny 2 - Zwiększenie dostępności, stopnia wykorzystania i jakości technologii informacyjno-komunikacyjnych (TIK). Priorytet inwestycyjny 2c -Wzmocnienie zastosowania TIK dla e-administracji, e-uczenia się, e-włączenia społecznego, e-kultury i e-zdrowia,</w:t>
      </w:r>
    </w:p>
    <w:p w:rsidR="001D199A" w:rsidRDefault="001D199A" w:rsidP="00770706">
      <w:pPr>
        <w:spacing w:line="276" w:lineRule="auto"/>
        <w:jc w:val="both"/>
      </w:pPr>
      <w:r>
        <w:t>oraz przyczyni się do realizacji celów szczegółowych w SzOOP Cyfrowy Region RPO WiM na lata 2014 – 2020 dla Działania 3.1:</w:t>
      </w:r>
    </w:p>
    <w:p w:rsidR="001D199A" w:rsidRDefault="001D199A" w:rsidP="00AB6F54">
      <w:pPr>
        <w:pStyle w:val="ListParagraph"/>
        <w:numPr>
          <w:ilvl w:val="0"/>
          <w:numId w:val="39"/>
        </w:numPr>
        <w:spacing w:line="276" w:lineRule="auto"/>
        <w:jc w:val="both"/>
      </w:pPr>
      <w:r>
        <w:t xml:space="preserve">zwiększenie podaży publicznych usług świadczonych drogą elektroniczną oraz udostępnianie w sieci informacji sektora publicznego – w Wydziale </w:t>
      </w:r>
      <w:r w:rsidRPr="00770706">
        <w:t>Geodezji, Kartografii, Katastru i Gospodarki Nieruchomościami Starostwa Powiatowego w Lidzbarku Warmińskim</w:t>
      </w:r>
      <w:r>
        <w:t xml:space="preserve"> zostanie wdrożonych 14 nowych e-usług  (2 usług na 5 poziomie dojrzałości, 8 usług na 4 poziomie dojrzałości oraz 4 usług na 3 poziomie dojrzałości),</w:t>
      </w:r>
    </w:p>
    <w:p w:rsidR="001D199A" w:rsidRDefault="001D199A" w:rsidP="00AB6F54">
      <w:pPr>
        <w:pStyle w:val="ListParagraph"/>
        <w:numPr>
          <w:ilvl w:val="0"/>
          <w:numId w:val="39"/>
        </w:numPr>
        <w:spacing w:line="276" w:lineRule="auto"/>
        <w:jc w:val="both"/>
      </w:pPr>
      <w:r>
        <w:t>zwiększenie wykorzystania nowoczesnych technologii informacyjno – komunikacyjnych w celu:</w:t>
      </w:r>
    </w:p>
    <w:p w:rsidR="001D199A" w:rsidRDefault="001D199A" w:rsidP="00AB6F54">
      <w:pPr>
        <w:pStyle w:val="ListParagraph"/>
        <w:numPr>
          <w:ilvl w:val="1"/>
          <w:numId w:val="39"/>
        </w:numPr>
        <w:spacing w:line="276" w:lineRule="auto"/>
        <w:jc w:val="both"/>
      </w:pPr>
      <w:r>
        <w:t xml:space="preserve">poprawy jakości i dostępności oraz zwiększenia bezpieczeństwa zasobów sektora publicznego – w </w:t>
      </w:r>
      <w:r w:rsidRPr="00770706">
        <w:t>Wydziale Geodezji, Kartografii, Katastru i Gospodarki Nieruchomościami Starostwa Powiatowego w Lidzbarku Warmińskim</w:t>
      </w:r>
      <w:r>
        <w:t>, dzięki realizacji projektu poprawi się jakość i dostępność zasobów geodezyjno-kartograficznych a także zwiększy się bezpieczeństwo udostępniania tych zasobów,</w:t>
      </w:r>
    </w:p>
    <w:p w:rsidR="001D199A" w:rsidRDefault="001D199A" w:rsidP="00AB6F54">
      <w:pPr>
        <w:pStyle w:val="ListParagraph"/>
        <w:numPr>
          <w:ilvl w:val="1"/>
          <w:numId w:val="39"/>
        </w:numPr>
        <w:spacing w:line="276" w:lineRule="auto"/>
        <w:jc w:val="both"/>
      </w:pPr>
      <w:r>
        <w:t xml:space="preserve">usprawnienie funkcjonowania administracji, wzmocnienia stopnia cyfryzacji instytucji publicznych, rozwoju usług publicznych w zakresie tworzenia nowych oraz podniesienia poziomu istniejących e-usług –  w </w:t>
      </w:r>
      <w:r w:rsidRPr="00770706">
        <w:t>Wydziale Geodezji, Kartografii, Katastru i Gospodarki Nieruchomościami Starostwa Powiatowego w Lidzbarku Warmińskim</w:t>
      </w:r>
      <w:r>
        <w:t xml:space="preserve"> zostanie uruchomiony geoportal, co zdecydowanie usprawni funkcjonowanie administracji (wewnątrzadministracyjnie), wzmocni się również stopień cyfryzacji urzędu poprzez świadczenie usług drogą elektroniczną oraz udostępnianie informacji sektora publicznego on-line. Geoportal będzie udostępniał 14 nowych e-usług. </w:t>
      </w:r>
    </w:p>
    <w:p w:rsidR="001D199A" w:rsidRDefault="001D199A" w:rsidP="00770706">
      <w:pPr>
        <w:spacing w:line="276" w:lineRule="auto"/>
        <w:jc w:val="both"/>
      </w:pPr>
      <w:r>
        <w:t>Bezpośrednimi celami realizacji projektu są :</w:t>
      </w:r>
    </w:p>
    <w:p w:rsidR="001D199A" w:rsidRDefault="001D199A" w:rsidP="00AB6F54">
      <w:pPr>
        <w:pStyle w:val="ListParagraph"/>
        <w:numPr>
          <w:ilvl w:val="0"/>
          <w:numId w:val="40"/>
        </w:numPr>
        <w:spacing w:line="276" w:lineRule="auto"/>
        <w:jc w:val="both"/>
      </w:pPr>
      <w:r>
        <w:t>podniesienie jakości i uzyskanie zgodności z obowiązującymi przepisami państwowego zasobu geodezyjnego i kartograficznego,</w:t>
      </w:r>
    </w:p>
    <w:p w:rsidR="001D199A" w:rsidRDefault="001D199A" w:rsidP="00AB6F54">
      <w:pPr>
        <w:pStyle w:val="ListParagraph"/>
        <w:numPr>
          <w:ilvl w:val="0"/>
          <w:numId w:val="40"/>
        </w:numPr>
        <w:spacing w:line="276" w:lineRule="auto"/>
        <w:jc w:val="both"/>
      </w:pPr>
      <w:r>
        <w:t>zwiększenie dostępności, jakości oraz stopnia wykorzystania danych z państwowego zasobu geodezyjnego i kartograficznego obejmującego obszar Powiatu Lidzbarskiego przez wykonawców prac geodezyjnych, rzeczoznawców majątkowych, komorników sądowych oraz obywateli, przedsiębiorców i instytucji (w tym pełniących funkcje publiczne) poprzez udostępnienie dedykowanych im e-usług o wysokim poziomie dojrzałości,</w:t>
      </w:r>
    </w:p>
    <w:p w:rsidR="001D199A" w:rsidRDefault="001D199A" w:rsidP="00AB6F54">
      <w:pPr>
        <w:pStyle w:val="ListParagraph"/>
        <w:numPr>
          <w:ilvl w:val="0"/>
          <w:numId w:val="40"/>
        </w:numPr>
        <w:spacing w:line="276" w:lineRule="auto"/>
        <w:jc w:val="both"/>
      </w:pPr>
      <w:r>
        <w:t xml:space="preserve">zwiększenie dostępności, jakości oraz stopnia wykorzystania danych z państwowego zasobu geodezyjnego i kartograficznego obejmującego obszar Powiatu Lidzbarskiego przez obywateli, którzy są właścicielami, władającymi nieruchomościami lub posiadają interes prawny, poprzez uruchomienie dedykowanych im e-usług o wysokim poziomie dojrzałości. </w:t>
      </w:r>
    </w:p>
    <w:p w:rsidR="001D199A" w:rsidRDefault="001D199A" w:rsidP="00770706">
      <w:pPr>
        <w:spacing w:line="276" w:lineRule="auto"/>
        <w:jc w:val="both"/>
      </w:pPr>
      <w:r>
        <w:t>Powyższe cele zostaną osiągnięte poprzez realizację działań w projekcie:</w:t>
      </w:r>
    </w:p>
    <w:p w:rsidR="001D199A" w:rsidRDefault="001D199A" w:rsidP="00AB6F54">
      <w:pPr>
        <w:pStyle w:val="ListParagraph"/>
        <w:numPr>
          <w:ilvl w:val="0"/>
          <w:numId w:val="41"/>
        </w:numPr>
        <w:spacing w:line="276" w:lineRule="auto"/>
        <w:jc w:val="both"/>
      </w:pPr>
      <w:r>
        <w:t>Uruchomienie p</w:t>
      </w:r>
      <w:r w:rsidRPr="00BD1240">
        <w:t>latform</w:t>
      </w:r>
      <w:r>
        <w:t>y</w:t>
      </w:r>
      <w:r w:rsidRPr="00BD1240">
        <w:t xml:space="preserve"> GIS (geoportal) wraz z utworzeniem i wdrożeniem e-usług publicznych</w:t>
      </w:r>
      <w:r>
        <w:t>.</w:t>
      </w:r>
    </w:p>
    <w:p w:rsidR="001D199A" w:rsidRDefault="001D199A" w:rsidP="00AB6F54">
      <w:pPr>
        <w:pStyle w:val="ListParagraph"/>
        <w:numPr>
          <w:ilvl w:val="0"/>
          <w:numId w:val="41"/>
        </w:numPr>
        <w:spacing w:line="276" w:lineRule="auto"/>
        <w:jc w:val="both"/>
      </w:pPr>
      <w:r>
        <w:t xml:space="preserve">Modernizacja ewidencji gruntów i budynków (EGIB) dla gminy </w:t>
      </w:r>
      <w:r w:rsidRPr="00BD1240">
        <w:t>Lubomino</w:t>
      </w:r>
      <w:r>
        <w:t>.</w:t>
      </w:r>
    </w:p>
    <w:p w:rsidR="001D199A" w:rsidRDefault="001D199A" w:rsidP="00AB6F54">
      <w:pPr>
        <w:pStyle w:val="ListParagraph"/>
        <w:numPr>
          <w:ilvl w:val="0"/>
          <w:numId w:val="41"/>
        </w:numPr>
        <w:spacing w:line="276" w:lineRule="auto"/>
        <w:jc w:val="both"/>
      </w:pPr>
      <w:r w:rsidRPr="00BD1240">
        <w:t>Utworzenie bazy danych obiektów topograficznych (BDOT500) dla całych jednostek ewidencyjnych gmin: (Lidzbark Warmiński (obszar wiejski), Orneta (obszar wiejski), Kiwity i Lubomino)</w:t>
      </w:r>
      <w:r>
        <w:t>.</w:t>
      </w:r>
    </w:p>
    <w:p w:rsidR="001D199A" w:rsidRDefault="001D199A" w:rsidP="00AB6F54">
      <w:pPr>
        <w:pStyle w:val="ListParagraph"/>
        <w:numPr>
          <w:ilvl w:val="0"/>
          <w:numId w:val="41"/>
        </w:numPr>
        <w:spacing w:line="276" w:lineRule="auto"/>
        <w:jc w:val="both"/>
      </w:pPr>
      <w:r w:rsidRPr="00BD1240">
        <w:t>Utworzenie bazy GESUT dla całych jednostek ewidencyjnych gmin: (Lidzbark Warmiński (obszar wiejski), Orneta (obszar wiejski), Kiwity i Lubomino)</w:t>
      </w:r>
      <w:r>
        <w:t xml:space="preserve">. </w:t>
      </w:r>
    </w:p>
    <w:p w:rsidR="001D199A" w:rsidRDefault="001D199A" w:rsidP="00770706">
      <w:pPr>
        <w:spacing w:line="276" w:lineRule="auto"/>
        <w:jc w:val="both"/>
      </w:pPr>
      <w:r>
        <w:t xml:space="preserve">Zwiększenie i udoskonalenie świadczonych przez Starostwo Powiatowe usług z zakresu geodezji i kartografii drogą elektroniczną pozwoli na rozwój administracji w kierunku oferowania inteligentnych e-usług. Oznacza to administrację dostępną zawsze i wszędzie, gdzie użytkownik może dopasować usługę do swoich potrzeb. Wprowadzenie rozwiązań działających na płaszczyźnie szerokiego wykorzystanie Internetu sprawi, że zostaną wzmocnione relacje pomiędzy interesariuszem a urzędem oraz zostanie usprawniona komunikacja i obieg informacji, co oznacza obustronne korzyści. Konsultacje przeprowadzone wśród interesariuszy Wydziału </w:t>
      </w:r>
      <w:r w:rsidRPr="00BD1240">
        <w:t>Geodezji, Kartografii, Katastru i Gospodarki Nieruchomościami Starostwa Powiatowego w Lidzbarku Warmińskim</w:t>
      </w:r>
      <w:r>
        <w:t xml:space="preserve"> wskazało, że prawie 90% interesariuszy wyraziło chęć korzystania z e-usług, natomiast tylko 50% potwierdziło znajomość korzystania z e-usług. Aktualnie ilość osób wykorzystujących Internet do załatwienia sprawy urzędowej jest niezbyt zadowalająca, co świadczy o konieczności zwiększenia dostępu obywateli do e-usług oraz poszerzania wiedzy i motywowania interesariuszy do korzystania z tego typu usług. Realizacja projektu prowadzi do wielu korzystnych rozwiązań m.in. oszczędności finansowych, przełamywania barier geograficznych, znacznej oszczędności czasu, jak i przekładają się na nowe spojrzenie na zasady funkcjonowania sektora publicznego, co niewątpliwie oznacza poprawę jakości życia w relacji „interesariusz – urząd”.</w:t>
      </w:r>
    </w:p>
    <w:p w:rsidR="001D199A" w:rsidRDefault="001D199A" w:rsidP="00513F62">
      <w:pPr>
        <w:spacing w:line="276" w:lineRule="auto"/>
        <w:jc w:val="both"/>
        <w:rPr>
          <w:b/>
        </w:rPr>
      </w:pPr>
      <w:r w:rsidRPr="000E1020">
        <w:rPr>
          <w:b/>
        </w:rPr>
        <w:t>Analiza popytu</w:t>
      </w:r>
    </w:p>
    <w:p w:rsidR="001D199A" w:rsidRDefault="001D199A" w:rsidP="00513F62">
      <w:pPr>
        <w:spacing w:line="276" w:lineRule="auto"/>
        <w:jc w:val="both"/>
      </w:pPr>
      <w:r>
        <w:t>Wnioskodawca oparł zakres planowanego do zrealizowania projektu na przeprowadzonej analizie popytu, tak by udostępnione e-usługi charakteryzowały się powszechnością i dużym zapotrzebowaniem. Ze względu na charakter projektu, który zakłada udostępnienie e-usług o wysokim poziomie dojrzałości z zakresu geodezji i kartografii część z usług dostępna jest jedynie dla wskazanych w polskim prawie grup zawodowych, takich jak komornicy sądowi, geodeci czy rzeczoznawcy. Starostwo Powiatowe corocznie wydaje około 5,5 tys. złotych na zakup papieru, natomiast roczny koszt zakupu tonerów i tuszy do drukarek to około 12 tys. złotych. Średniorocznie Starostwo obsługuje około 16,5 tys. spraw, w tym 3,5 tys. w Wydziale</w:t>
      </w:r>
      <w:r w:rsidRPr="009B13C4">
        <w:t xml:space="preserve"> Geodezji, Kartografii, Katastru i Gospodarki Nieruchomościami</w:t>
      </w:r>
      <w:r>
        <w:t>.</w:t>
      </w:r>
    </w:p>
    <w:p w:rsidR="001D199A" w:rsidRDefault="001D199A" w:rsidP="00513F62">
      <w:pPr>
        <w:spacing w:line="276" w:lineRule="auto"/>
        <w:jc w:val="both"/>
      </w:pPr>
      <w:r>
        <w:t xml:space="preserve">Według szacunków Wnioskodawcy, w celu załatwienia spraw objętych projektem drukuje się około 10 000 stron rocznie, pracownicy </w:t>
      </w:r>
      <w:r w:rsidRPr="0004523C">
        <w:t xml:space="preserve">Wydział </w:t>
      </w:r>
      <w:r>
        <w:t xml:space="preserve">Geodezji, Kartografii, Katastru </w:t>
      </w:r>
      <w:r w:rsidRPr="0004523C">
        <w:t>i Gospodarki Nieruchomościami</w:t>
      </w:r>
      <w:r>
        <w:t xml:space="preserve"> obsługują miesięcznie około 300 interesariuszy załatwiających sprawy będące tematem projektu. W wyniku prowadzenia spraw związanych ze świadczeniem usług, które będą przedmiotem projektu wysyłanych jest około 1 000 przesyłek rocznie.</w:t>
      </w:r>
    </w:p>
    <w:p w:rsidR="001D199A" w:rsidRDefault="001D199A" w:rsidP="00513F62">
      <w:pPr>
        <w:spacing w:line="276" w:lineRule="auto"/>
        <w:jc w:val="both"/>
      </w:pPr>
      <w:r>
        <w:t>Poniżej zaprezentowana jest tabela wykazująca planowane e-usługi oraz  liczbę świadczonych usług w formie analogowe:</w:t>
      </w:r>
    </w:p>
    <w:tbl>
      <w:tblPr>
        <w:tblW w:w="0" w:type="auto"/>
        <w:tblCellMar>
          <w:left w:w="70" w:type="dxa"/>
          <w:right w:w="70" w:type="dxa"/>
        </w:tblCellMar>
        <w:tblLook w:val="00A0"/>
      </w:tblPr>
      <w:tblGrid>
        <w:gridCol w:w="2830"/>
        <w:gridCol w:w="3211"/>
        <w:gridCol w:w="3021"/>
      </w:tblGrid>
      <w:tr w:rsidR="001D199A" w:rsidRPr="006B49F4" w:rsidTr="00BC5FDA">
        <w:trPr>
          <w:trHeight w:val="765"/>
        </w:trPr>
        <w:tc>
          <w:tcPr>
            <w:tcW w:w="2830" w:type="dxa"/>
            <w:tcBorders>
              <w:top w:val="single" w:sz="4" w:space="0" w:color="auto"/>
              <w:left w:val="single" w:sz="4" w:space="0" w:color="auto"/>
              <w:bottom w:val="single" w:sz="4" w:space="0" w:color="auto"/>
              <w:right w:val="single" w:sz="4" w:space="0" w:color="auto"/>
            </w:tcBorders>
            <w:shd w:val="clear" w:color="auto" w:fill="EDEDED"/>
            <w:vAlign w:val="center"/>
          </w:tcPr>
          <w:p w:rsidR="001D199A" w:rsidRPr="006B49F4" w:rsidRDefault="001D199A" w:rsidP="00A24400">
            <w:pPr>
              <w:spacing w:after="0" w:line="276" w:lineRule="auto"/>
              <w:jc w:val="center"/>
              <w:rPr>
                <w:rFonts w:cs="Arial"/>
                <w:b/>
                <w:bCs/>
                <w:sz w:val="20"/>
                <w:szCs w:val="20"/>
                <w:lang w:eastAsia="pl-PL"/>
              </w:rPr>
            </w:pPr>
            <w:r w:rsidRPr="006B49F4">
              <w:rPr>
                <w:b/>
              </w:rPr>
              <w:t>Interesariusz</w:t>
            </w:r>
          </w:p>
        </w:tc>
        <w:tc>
          <w:tcPr>
            <w:tcW w:w="3211" w:type="dxa"/>
            <w:tcBorders>
              <w:top w:val="single" w:sz="4" w:space="0" w:color="auto"/>
              <w:left w:val="nil"/>
              <w:bottom w:val="single" w:sz="4" w:space="0" w:color="auto"/>
              <w:right w:val="single" w:sz="4" w:space="0" w:color="auto"/>
            </w:tcBorders>
            <w:shd w:val="clear" w:color="auto" w:fill="EDEDED"/>
            <w:vAlign w:val="center"/>
          </w:tcPr>
          <w:p w:rsidR="001D199A" w:rsidRPr="006B49F4" w:rsidRDefault="001D199A" w:rsidP="00A24400">
            <w:pPr>
              <w:spacing w:after="0" w:line="276" w:lineRule="auto"/>
              <w:jc w:val="center"/>
              <w:rPr>
                <w:rFonts w:cs="Arial"/>
                <w:b/>
                <w:bCs/>
                <w:sz w:val="20"/>
                <w:szCs w:val="20"/>
                <w:lang w:eastAsia="pl-PL"/>
              </w:rPr>
            </w:pPr>
            <w:r w:rsidRPr="006B49F4">
              <w:rPr>
                <w:b/>
              </w:rPr>
              <w:t>Liczba użytkowników</w:t>
            </w:r>
          </w:p>
        </w:tc>
        <w:tc>
          <w:tcPr>
            <w:tcW w:w="3021" w:type="dxa"/>
            <w:tcBorders>
              <w:top w:val="single" w:sz="4" w:space="0" w:color="auto"/>
              <w:left w:val="nil"/>
              <w:bottom w:val="single" w:sz="4" w:space="0" w:color="auto"/>
              <w:right w:val="single" w:sz="4" w:space="0" w:color="auto"/>
            </w:tcBorders>
            <w:shd w:val="clear" w:color="auto" w:fill="EDEDED"/>
            <w:vAlign w:val="center"/>
          </w:tcPr>
          <w:p w:rsidR="001D199A" w:rsidRPr="006B49F4" w:rsidRDefault="001D199A" w:rsidP="00A24400">
            <w:pPr>
              <w:spacing w:after="0" w:line="276" w:lineRule="auto"/>
              <w:jc w:val="center"/>
              <w:rPr>
                <w:rFonts w:cs="Arial"/>
                <w:b/>
                <w:bCs/>
                <w:color w:val="000000"/>
                <w:sz w:val="20"/>
                <w:szCs w:val="20"/>
                <w:lang w:eastAsia="pl-PL"/>
              </w:rPr>
            </w:pPr>
            <w:r w:rsidRPr="006B49F4">
              <w:rPr>
                <w:b/>
              </w:rPr>
              <w:t>Liczba obsłużonych spraw w sposób analogowy 2016 r.</w:t>
            </w:r>
          </w:p>
        </w:tc>
      </w:tr>
      <w:tr w:rsidR="001D199A" w:rsidRPr="006B49F4" w:rsidTr="007367EF">
        <w:trPr>
          <w:trHeight w:val="662"/>
        </w:trPr>
        <w:tc>
          <w:tcPr>
            <w:tcW w:w="2830" w:type="dxa"/>
            <w:tcBorders>
              <w:top w:val="single" w:sz="4" w:space="0" w:color="auto"/>
              <w:left w:val="single" w:sz="4" w:space="0" w:color="auto"/>
              <w:bottom w:val="single" w:sz="4" w:space="0" w:color="auto"/>
              <w:right w:val="single" w:sz="4" w:space="0" w:color="auto"/>
            </w:tcBorders>
            <w:vAlign w:val="center"/>
          </w:tcPr>
          <w:p w:rsidR="001D199A" w:rsidRPr="006B49F4" w:rsidRDefault="001D199A" w:rsidP="00A24400">
            <w:pPr>
              <w:spacing w:after="0" w:line="276" w:lineRule="auto"/>
              <w:rPr>
                <w:rFonts w:cs="Arial"/>
                <w:lang w:eastAsia="pl-PL"/>
              </w:rPr>
            </w:pPr>
            <w:r w:rsidRPr="006B49F4">
              <w:rPr>
                <w:sz w:val="20"/>
                <w:szCs w:val="20"/>
              </w:rPr>
              <w:t>Obywatele, przedsiębiorstwa, instytucje zainteresowane pozyskaniem danych PZGiK np. Gminy, Lasy Państwowe, Urzędy Skarbowe itp.</w:t>
            </w:r>
          </w:p>
        </w:tc>
        <w:tc>
          <w:tcPr>
            <w:tcW w:w="3211" w:type="dxa"/>
            <w:tcBorders>
              <w:top w:val="nil"/>
              <w:left w:val="nil"/>
              <w:bottom w:val="single" w:sz="4" w:space="0" w:color="auto"/>
              <w:right w:val="single" w:sz="4" w:space="0" w:color="auto"/>
            </w:tcBorders>
            <w:vAlign w:val="center"/>
          </w:tcPr>
          <w:p w:rsidR="001D199A" w:rsidRPr="006B49F4" w:rsidRDefault="001D199A" w:rsidP="00A24400">
            <w:pPr>
              <w:spacing w:after="0" w:line="276" w:lineRule="auto"/>
              <w:jc w:val="center"/>
              <w:rPr>
                <w:rFonts w:cs="Arial"/>
                <w:lang w:eastAsia="pl-PL"/>
              </w:rPr>
            </w:pPr>
            <w:r w:rsidRPr="006B49F4">
              <w:rPr>
                <w:rFonts w:cs="Arial"/>
                <w:lang w:eastAsia="pl-PL"/>
              </w:rPr>
              <w:t>Obywatele i przedsiębiorcy – 210</w:t>
            </w:r>
          </w:p>
          <w:p w:rsidR="001D199A" w:rsidRPr="006B49F4" w:rsidRDefault="001D199A" w:rsidP="00A24400">
            <w:pPr>
              <w:spacing w:after="0" w:line="276" w:lineRule="auto"/>
              <w:jc w:val="center"/>
              <w:rPr>
                <w:rFonts w:cs="Arial"/>
                <w:lang w:eastAsia="pl-PL"/>
              </w:rPr>
            </w:pPr>
            <w:r w:rsidRPr="006B49F4">
              <w:rPr>
                <w:rFonts w:cs="Arial"/>
                <w:lang w:eastAsia="pl-PL"/>
              </w:rPr>
              <w:t>Instytucje – 50</w:t>
            </w:r>
          </w:p>
        </w:tc>
        <w:tc>
          <w:tcPr>
            <w:tcW w:w="3021" w:type="dxa"/>
            <w:tcBorders>
              <w:top w:val="nil"/>
              <w:left w:val="nil"/>
              <w:bottom w:val="single" w:sz="4" w:space="0" w:color="auto"/>
              <w:right w:val="single" w:sz="4" w:space="0" w:color="auto"/>
            </w:tcBorders>
            <w:noWrap/>
            <w:vAlign w:val="center"/>
          </w:tcPr>
          <w:p w:rsidR="001D199A" w:rsidRPr="006B49F4" w:rsidRDefault="001D199A" w:rsidP="007367EF">
            <w:pPr>
              <w:spacing w:after="0" w:line="276" w:lineRule="auto"/>
              <w:jc w:val="center"/>
              <w:rPr>
                <w:rFonts w:cs="Arial"/>
                <w:color w:val="000000"/>
                <w:lang w:eastAsia="pl-PL"/>
              </w:rPr>
            </w:pPr>
            <w:r w:rsidRPr="006B49F4">
              <w:rPr>
                <w:rFonts w:cs="Arial"/>
                <w:color w:val="000000"/>
                <w:lang w:eastAsia="pl-PL"/>
              </w:rPr>
              <w:t>ilość zamówionych map w postaci wydruków – 600</w:t>
            </w:r>
          </w:p>
          <w:p w:rsidR="001D199A" w:rsidRPr="006B49F4" w:rsidRDefault="001D199A" w:rsidP="007367EF">
            <w:pPr>
              <w:spacing w:after="0" w:line="276" w:lineRule="auto"/>
              <w:jc w:val="center"/>
              <w:rPr>
                <w:rFonts w:cs="Arial"/>
                <w:color w:val="000000"/>
                <w:lang w:eastAsia="pl-PL"/>
              </w:rPr>
            </w:pPr>
            <w:r w:rsidRPr="006B49F4">
              <w:rPr>
                <w:rFonts w:cs="Arial"/>
                <w:color w:val="000000"/>
                <w:lang w:eastAsia="pl-PL"/>
              </w:rPr>
              <w:t>ilość zamówionych wypisów i wyrysów – 1 250</w:t>
            </w:r>
          </w:p>
        </w:tc>
      </w:tr>
      <w:tr w:rsidR="001D199A" w:rsidRPr="006B49F4" w:rsidTr="007367EF">
        <w:trPr>
          <w:trHeight w:val="983"/>
        </w:trPr>
        <w:tc>
          <w:tcPr>
            <w:tcW w:w="2830" w:type="dxa"/>
            <w:tcBorders>
              <w:top w:val="nil"/>
              <w:left w:val="single" w:sz="4" w:space="0" w:color="auto"/>
              <w:bottom w:val="single" w:sz="4" w:space="0" w:color="auto"/>
              <w:right w:val="single" w:sz="4" w:space="0" w:color="auto"/>
            </w:tcBorders>
            <w:vAlign w:val="center"/>
          </w:tcPr>
          <w:p w:rsidR="001D199A" w:rsidRPr="006B49F4" w:rsidRDefault="001D199A" w:rsidP="00A24400">
            <w:pPr>
              <w:spacing w:after="0" w:line="276" w:lineRule="auto"/>
              <w:rPr>
                <w:rFonts w:cs="Arial"/>
                <w:lang w:eastAsia="pl-PL"/>
              </w:rPr>
            </w:pPr>
            <w:r w:rsidRPr="006B49F4">
              <w:rPr>
                <w:sz w:val="20"/>
                <w:szCs w:val="20"/>
              </w:rPr>
              <w:t>Wykonawcy prac geodezyjnych</w:t>
            </w:r>
          </w:p>
        </w:tc>
        <w:tc>
          <w:tcPr>
            <w:tcW w:w="3211" w:type="dxa"/>
            <w:tcBorders>
              <w:top w:val="nil"/>
              <w:left w:val="nil"/>
              <w:bottom w:val="single" w:sz="4" w:space="0" w:color="auto"/>
              <w:right w:val="single" w:sz="4" w:space="0" w:color="auto"/>
            </w:tcBorders>
            <w:vAlign w:val="center"/>
          </w:tcPr>
          <w:p w:rsidR="001D199A" w:rsidRPr="006B49F4" w:rsidRDefault="001D199A" w:rsidP="00A24400">
            <w:pPr>
              <w:spacing w:after="0" w:line="276" w:lineRule="auto"/>
              <w:jc w:val="center"/>
              <w:rPr>
                <w:rFonts w:cs="Arial"/>
                <w:lang w:eastAsia="pl-PL"/>
              </w:rPr>
            </w:pPr>
            <w:r w:rsidRPr="006B49F4">
              <w:rPr>
                <w:rFonts w:cs="Arial"/>
                <w:lang w:eastAsia="pl-PL"/>
              </w:rPr>
              <w:t>80</w:t>
            </w:r>
          </w:p>
        </w:tc>
        <w:tc>
          <w:tcPr>
            <w:tcW w:w="3021" w:type="dxa"/>
            <w:tcBorders>
              <w:top w:val="nil"/>
              <w:left w:val="single" w:sz="4" w:space="0" w:color="auto"/>
              <w:bottom w:val="single" w:sz="4" w:space="0" w:color="auto"/>
              <w:right w:val="single" w:sz="4" w:space="0" w:color="auto"/>
            </w:tcBorders>
            <w:noWrap/>
            <w:vAlign w:val="center"/>
          </w:tcPr>
          <w:p w:rsidR="001D199A" w:rsidRPr="006B49F4" w:rsidRDefault="001D199A" w:rsidP="007367EF">
            <w:pPr>
              <w:spacing w:after="0" w:line="276" w:lineRule="auto"/>
              <w:jc w:val="center"/>
              <w:rPr>
                <w:rFonts w:cs="Arial"/>
                <w:color w:val="000000"/>
                <w:lang w:eastAsia="pl-PL"/>
              </w:rPr>
            </w:pPr>
            <w:r w:rsidRPr="006B49F4">
              <w:rPr>
                <w:rFonts w:cs="Arial"/>
                <w:color w:val="000000"/>
                <w:lang w:eastAsia="pl-PL"/>
              </w:rPr>
              <w:t>ilość zgłoszeń prac geodezyjnych - 771</w:t>
            </w:r>
          </w:p>
        </w:tc>
      </w:tr>
      <w:tr w:rsidR="001D199A" w:rsidRPr="006B49F4" w:rsidTr="007367EF">
        <w:trPr>
          <w:trHeight w:val="602"/>
        </w:trPr>
        <w:tc>
          <w:tcPr>
            <w:tcW w:w="2830" w:type="dxa"/>
            <w:tcBorders>
              <w:top w:val="nil"/>
              <w:left w:val="single" w:sz="4" w:space="0" w:color="auto"/>
              <w:bottom w:val="single" w:sz="4" w:space="0" w:color="auto"/>
              <w:right w:val="single" w:sz="4" w:space="0" w:color="auto"/>
            </w:tcBorders>
            <w:vAlign w:val="center"/>
          </w:tcPr>
          <w:p w:rsidR="001D199A" w:rsidRPr="006B49F4" w:rsidRDefault="001D199A" w:rsidP="00A24400">
            <w:pPr>
              <w:spacing w:after="0" w:line="276" w:lineRule="auto"/>
              <w:rPr>
                <w:rFonts w:cs="Arial"/>
                <w:lang w:eastAsia="pl-PL"/>
              </w:rPr>
            </w:pPr>
            <w:r w:rsidRPr="006B49F4">
              <w:rPr>
                <w:sz w:val="20"/>
                <w:szCs w:val="20"/>
              </w:rPr>
              <w:t>Rzeczoznawcy majątkowi</w:t>
            </w:r>
          </w:p>
        </w:tc>
        <w:tc>
          <w:tcPr>
            <w:tcW w:w="3211" w:type="dxa"/>
            <w:tcBorders>
              <w:top w:val="nil"/>
              <w:left w:val="nil"/>
              <w:bottom w:val="single" w:sz="4" w:space="0" w:color="auto"/>
              <w:right w:val="single" w:sz="4" w:space="0" w:color="auto"/>
            </w:tcBorders>
            <w:vAlign w:val="center"/>
          </w:tcPr>
          <w:p w:rsidR="001D199A" w:rsidRPr="006B49F4" w:rsidRDefault="001D199A" w:rsidP="00A24400">
            <w:pPr>
              <w:spacing w:after="0" w:line="276" w:lineRule="auto"/>
              <w:jc w:val="center"/>
              <w:rPr>
                <w:rFonts w:cs="Arial"/>
                <w:lang w:eastAsia="pl-PL"/>
              </w:rPr>
            </w:pPr>
            <w:r w:rsidRPr="006B49F4">
              <w:rPr>
                <w:rFonts w:cs="Arial"/>
                <w:lang w:eastAsia="pl-PL"/>
              </w:rPr>
              <w:t>20</w:t>
            </w:r>
          </w:p>
        </w:tc>
        <w:tc>
          <w:tcPr>
            <w:tcW w:w="3021" w:type="dxa"/>
            <w:tcBorders>
              <w:top w:val="nil"/>
              <w:left w:val="nil"/>
              <w:bottom w:val="single" w:sz="4" w:space="0" w:color="auto"/>
              <w:right w:val="single" w:sz="4" w:space="0" w:color="auto"/>
            </w:tcBorders>
            <w:noWrap/>
            <w:vAlign w:val="center"/>
          </w:tcPr>
          <w:p w:rsidR="001D199A" w:rsidRPr="006B49F4" w:rsidRDefault="001D199A" w:rsidP="007367EF">
            <w:pPr>
              <w:spacing w:after="0" w:line="276" w:lineRule="auto"/>
              <w:jc w:val="center"/>
              <w:rPr>
                <w:rFonts w:cs="Arial"/>
                <w:color w:val="000000"/>
                <w:lang w:eastAsia="pl-PL"/>
              </w:rPr>
            </w:pPr>
            <w:r w:rsidRPr="006B49F4">
              <w:rPr>
                <w:rFonts w:cs="Arial"/>
                <w:color w:val="000000"/>
                <w:lang w:eastAsia="pl-PL"/>
              </w:rPr>
              <w:t>ilość zamówień złożonych przez rzeczoznawców majątkowych - 30</w:t>
            </w:r>
          </w:p>
        </w:tc>
      </w:tr>
      <w:tr w:rsidR="001D199A" w:rsidRPr="006B49F4" w:rsidTr="007367EF">
        <w:trPr>
          <w:trHeight w:val="900"/>
        </w:trPr>
        <w:tc>
          <w:tcPr>
            <w:tcW w:w="2830" w:type="dxa"/>
            <w:tcBorders>
              <w:top w:val="nil"/>
              <w:left w:val="single" w:sz="4" w:space="0" w:color="auto"/>
              <w:bottom w:val="single" w:sz="4" w:space="0" w:color="auto"/>
              <w:right w:val="single" w:sz="4" w:space="0" w:color="auto"/>
            </w:tcBorders>
            <w:vAlign w:val="center"/>
          </w:tcPr>
          <w:p w:rsidR="001D199A" w:rsidRPr="006B49F4" w:rsidRDefault="001D199A" w:rsidP="00A24400">
            <w:pPr>
              <w:spacing w:after="0" w:line="276" w:lineRule="auto"/>
              <w:rPr>
                <w:rFonts w:cs="Arial"/>
                <w:lang w:eastAsia="pl-PL"/>
              </w:rPr>
            </w:pPr>
            <w:r w:rsidRPr="006B49F4">
              <w:rPr>
                <w:sz w:val="20"/>
                <w:szCs w:val="20"/>
              </w:rPr>
              <w:t>Komornicy sądowi</w:t>
            </w:r>
          </w:p>
        </w:tc>
        <w:tc>
          <w:tcPr>
            <w:tcW w:w="3211" w:type="dxa"/>
            <w:tcBorders>
              <w:top w:val="nil"/>
              <w:left w:val="nil"/>
              <w:bottom w:val="single" w:sz="4" w:space="0" w:color="auto"/>
              <w:right w:val="single" w:sz="4" w:space="0" w:color="auto"/>
            </w:tcBorders>
            <w:vAlign w:val="center"/>
          </w:tcPr>
          <w:p w:rsidR="001D199A" w:rsidRPr="006B49F4" w:rsidRDefault="001D199A" w:rsidP="00A24400">
            <w:pPr>
              <w:spacing w:after="0" w:line="276" w:lineRule="auto"/>
              <w:jc w:val="center"/>
              <w:rPr>
                <w:rFonts w:cs="Arial"/>
                <w:lang w:eastAsia="pl-PL"/>
              </w:rPr>
            </w:pPr>
            <w:r w:rsidRPr="006B49F4">
              <w:rPr>
                <w:rFonts w:cs="Arial"/>
                <w:lang w:eastAsia="pl-PL"/>
              </w:rPr>
              <w:t>10</w:t>
            </w:r>
          </w:p>
        </w:tc>
        <w:tc>
          <w:tcPr>
            <w:tcW w:w="3021" w:type="dxa"/>
            <w:tcBorders>
              <w:top w:val="nil"/>
              <w:left w:val="single" w:sz="4" w:space="0" w:color="auto"/>
              <w:bottom w:val="single" w:sz="4" w:space="0" w:color="auto"/>
              <w:right w:val="single" w:sz="4" w:space="0" w:color="auto"/>
            </w:tcBorders>
            <w:noWrap/>
            <w:vAlign w:val="center"/>
          </w:tcPr>
          <w:p w:rsidR="001D199A" w:rsidRPr="006B49F4" w:rsidRDefault="001D199A" w:rsidP="007367EF">
            <w:pPr>
              <w:spacing w:after="0" w:line="276" w:lineRule="auto"/>
              <w:jc w:val="center"/>
              <w:rPr>
                <w:rFonts w:cs="Arial"/>
                <w:color w:val="000000"/>
                <w:lang w:eastAsia="pl-PL"/>
              </w:rPr>
            </w:pPr>
            <w:r w:rsidRPr="006B49F4">
              <w:rPr>
                <w:rFonts w:cs="Arial"/>
                <w:color w:val="000000"/>
                <w:lang w:eastAsia="pl-PL"/>
              </w:rPr>
              <w:t>ilość wniosków od komorników - 200</w:t>
            </w:r>
          </w:p>
        </w:tc>
      </w:tr>
      <w:tr w:rsidR="001D199A" w:rsidRPr="006B49F4" w:rsidTr="007367EF">
        <w:trPr>
          <w:trHeight w:val="779"/>
        </w:trPr>
        <w:tc>
          <w:tcPr>
            <w:tcW w:w="2830" w:type="dxa"/>
            <w:tcBorders>
              <w:top w:val="nil"/>
              <w:left w:val="single" w:sz="4" w:space="0" w:color="auto"/>
              <w:bottom w:val="single" w:sz="4" w:space="0" w:color="auto"/>
              <w:right w:val="single" w:sz="4" w:space="0" w:color="auto"/>
            </w:tcBorders>
            <w:vAlign w:val="center"/>
          </w:tcPr>
          <w:p w:rsidR="001D199A" w:rsidRPr="006B49F4" w:rsidRDefault="001D199A" w:rsidP="00A24400">
            <w:pPr>
              <w:spacing w:after="0" w:line="276" w:lineRule="auto"/>
              <w:rPr>
                <w:rFonts w:cs="Arial"/>
                <w:lang w:eastAsia="pl-PL"/>
              </w:rPr>
            </w:pPr>
            <w:r w:rsidRPr="006B49F4">
              <w:rPr>
                <w:sz w:val="20"/>
                <w:szCs w:val="20"/>
              </w:rPr>
              <w:t>Pracownicy Starostwa Powiatowego w Lidzbarku</w:t>
            </w:r>
          </w:p>
        </w:tc>
        <w:tc>
          <w:tcPr>
            <w:tcW w:w="3211" w:type="dxa"/>
            <w:tcBorders>
              <w:top w:val="nil"/>
              <w:left w:val="nil"/>
              <w:bottom w:val="single" w:sz="4" w:space="0" w:color="auto"/>
              <w:right w:val="single" w:sz="4" w:space="0" w:color="auto"/>
            </w:tcBorders>
            <w:vAlign w:val="center"/>
          </w:tcPr>
          <w:p w:rsidR="001D199A" w:rsidRPr="006B49F4" w:rsidRDefault="001D199A" w:rsidP="00A24400">
            <w:pPr>
              <w:spacing w:after="0" w:line="276" w:lineRule="auto"/>
              <w:jc w:val="center"/>
              <w:rPr>
                <w:rFonts w:cs="Arial"/>
                <w:lang w:eastAsia="pl-PL"/>
              </w:rPr>
            </w:pPr>
            <w:r w:rsidRPr="006B49F4">
              <w:rPr>
                <w:rFonts w:cs="Arial"/>
                <w:lang w:eastAsia="pl-PL"/>
              </w:rPr>
              <w:t>63</w:t>
            </w:r>
          </w:p>
        </w:tc>
        <w:tc>
          <w:tcPr>
            <w:tcW w:w="3021" w:type="dxa"/>
            <w:tcBorders>
              <w:top w:val="nil"/>
              <w:left w:val="single" w:sz="4" w:space="0" w:color="auto"/>
              <w:bottom w:val="single" w:sz="4" w:space="0" w:color="auto"/>
              <w:right w:val="single" w:sz="4" w:space="0" w:color="auto"/>
            </w:tcBorders>
            <w:noWrap/>
            <w:vAlign w:val="center"/>
          </w:tcPr>
          <w:p w:rsidR="001D199A" w:rsidRPr="006B49F4" w:rsidRDefault="001D199A" w:rsidP="007367EF">
            <w:pPr>
              <w:spacing w:after="0" w:line="276" w:lineRule="auto"/>
              <w:jc w:val="center"/>
              <w:rPr>
                <w:rFonts w:cs="Arial"/>
                <w:color w:val="000000"/>
                <w:lang w:eastAsia="pl-PL"/>
              </w:rPr>
            </w:pPr>
            <w:r w:rsidRPr="006B49F4">
              <w:rPr>
                <w:rFonts w:cs="Arial"/>
                <w:color w:val="000000"/>
                <w:lang w:eastAsia="pl-PL"/>
              </w:rPr>
              <w:t>obsługa wszystkich zgłoszonych spraw</w:t>
            </w:r>
          </w:p>
        </w:tc>
      </w:tr>
    </w:tbl>
    <w:p w:rsidR="001D199A" w:rsidRDefault="001D199A" w:rsidP="00513F62">
      <w:pPr>
        <w:spacing w:line="276" w:lineRule="auto"/>
        <w:jc w:val="both"/>
      </w:pPr>
    </w:p>
    <w:p w:rsidR="001D199A" w:rsidRDefault="001D199A" w:rsidP="004C52C2">
      <w:pPr>
        <w:spacing w:line="276" w:lineRule="auto"/>
        <w:jc w:val="both"/>
      </w:pPr>
      <w:r>
        <w:t>Analiza popytu tworzonych e-usług została wykonana w formie konsultacji z dotychczasowymi interesariuszami (klientami) jak również z potencjalnymi, którzy po udostępnieniu e-usług będą skłonni z nich korzystać.</w:t>
      </w:r>
    </w:p>
    <w:p w:rsidR="001D199A" w:rsidRDefault="001D199A" w:rsidP="004C52C2">
      <w:pPr>
        <w:spacing w:line="276" w:lineRule="auto"/>
        <w:jc w:val="both"/>
      </w:pPr>
      <w:r>
        <w:t xml:space="preserve">Podsumowując, wnioskowana inwestycja ma szeroki wpływ społeczny, co w kontekście całości działań inwestycyjnych oddziałuje także na sferę gospodarczą regionu. Interesariusze, którzy będą korzystać z udostępnionych e-usług to przede wszystkim wykonawcy prac geodezyjnych, rzeczoznawcy majątkowi, komornicy sądowi oraz obywatele, przedsiębiorcy i instytucje zainteresowane pozyskaniem danych geodezyjnych i kartograficznych. </w:t>
      </w:r>
    </w:p>
    <w:p w:rsidR="001D199A" w:rsidRDefault="001D199A" w:rsidP="004C52C2">
      <w:pPr>
        <w:spacing w:line="276" w:lineRule="auto"/>
        <w:jc w:val="both"/>
      </w:pPr>
      <w:r>
        <w:t>Ponadto, z uwagi na atrakcyjne położenie Powiatu Lidzbarskiego (bliskość jezior, lasy) oraz jej walory środowiskowe szacuje się napływ nowych mieszkańców oraz przedsiębiorców. Silne strony regionu przemawiające na korzyść przyszłego rozwoju to: wysoka jakość środowiska przyrodniczego, położenie umożliwiające rozwój współpracy biznesowej, kulturalnej, społecznej i administracyjnej, bliski Szlak Wielkich Jezior Mazurskich, walory estetyczne krajobrazu, dostępność terenów inwestycyjnych, koncentracja podmiotów gospodarczych i instytucji doświadczonych w sektorze  turystycznym i rybackim, potencjał dla rozwoju rolnictwa ekologicznego (w tym małe gospodarstwa rolne), potencjał dla różnych form turystyki aktywnej, doświadczenie mieszkańców w obsłudze ruchu turystycznego.</w:t>
      </w:r>
    </w:p>
    <w:p w:rsidR="001D199A" w:rsidRPr="005F7B28" w:rsidRDefault="001D199A" w:rsidP="005F7B28">
      <w:pPr>
        <w:spacing w:line="276" w:lineRule="auto"/>
        <w:jc w:val="both"/>
        <w:rPr>
          <w:b/>
        </w:rPr>
      </w:pPr>
      <w:r>
        <w:rPr>
          <w:b/>
        </w:rPr>
        <w:t>Logika powiązań między celami</w:t>
      </w:r>
    </w:p>
    <w:p w:rsidR="001D199A" w:rsidRDefault="001D199A" w:rsidP="005F7B28">
      <w:pPr>
        <w:spacing w:line="276" w:lineRule="auto"/>
        <w:jc w:val="both"/>
      </w:pPr>
      <w:r>
        <w:t>Cele projektu wzajemnie się uzupełniają.  Zwiększenie  podaży  publicznych  usług  świadczonych  drogą  elektroniczną oraz udostępnianie w sieci informacji sektora publicznego prowadzi do zwiększenia  wykorzystania  nowoczesnych   technologii   informacyjno-komunikacyjnych, w tym poprawy  jakości  i dostępności zasobów sektora publicznego oraz usprawnienia funkcjonowania administracji, wzmocnienia stopnia cyfryzacji instytucji  publicznych, rozwoju usług publicznych w zakresie tworzenia nowych e-usług. Budowa i rozwój infrastruktury teleinformatycznej Urzędu bezpośrednio przyczynia się do realizacji powyższych celów.  Działania podjęte w projekcie prowadzą do osiągnięcia wskaźników produktu związanych bezpośrednio z udostępnieniem e-usług o wskazanym poziomie dojrzałości:</w:t>
      </w:r>
    </w:p>
    <w:p w:rsidR="001D199A" w:rsidRPr="00577EB3" w:rsidRDefault="001D199A" w:rsidP="00AB6F54">
      <w:pPr>
        <w:pStyle w:val="ListParagraph"/>
        <w:numPr>
          <w:ilvl w:val="0"/>
          <w:numId w:val="42"/>
        </w:numPr>
        <w:spacing w:line="276" w:lineRule="auto"/>
        <w:jc w:val="both"/>
      </w:pPr>
      <w:r>
        <w:t>Liczba usług publicznych udostępnionych on-line o stopniu dojrzałości co najmniej 3 (dwustronna interakcja</w:t>
      </w:r>
      <w:r w:rsidRPr="00577EB3">
        <w:t>)  - 14 szt.</w:t>
      </w:r>
    </w:p>
    <w:p w:rsidR="001D199A" w:rsidRPr="00577EB3" w:rsidRDefault="001D199A" w:rsidP="00AB6F54">
      <w:pPr>
        <w:pStyle w:val="ListParagraph"/>
        <w:numPr>
          <w:ilvl w:val="0"/>
          <w:numId w:val="42"/>
        </w:numPr>
        <w:spacing w:line="276" w:lineRule="auto"/>
        <w:jc w:val="both"/>
      </w:pPr>
      <w:r w:rsidRPr="00577EB3">
        <w:t>Liczba usług publicznych udostępnionych on-line o stopniu dojrzałości 3 (dwustronna interakcja)  - 4 szt.</w:t>
      </w:r>
    </w:p>
    <w:p w:rsidR="001D199A" w:rsidRPr="00577EB3" w:rsidRDefault="001D199A" w:rsidP="00AB6F54">
      <w:pPr>
        <w:pStyle w:val="ListParagraph"/>
        <w:numPr>
          <w:ilvl w:val="0"/>
          <w:numId w:val="42"/>
        </w:numPr>
        <w:spacing w:line="276" w:lineRule="auto"/>
        <w:jc w:val="both"/>
      </w:pPr>
      <w:r w:rsidRPr="00577EB3">
        <w:t>Liczba usług publicznych on-line o stopniu dojrzałości co najmniej 4 (transakcja) - 10 szt.</w:t>
      </w:r>
    </w:p>
    <w:p w:rsidR="001D199A" w:rsidRDefault="001D199A" w:rsidP="00D40CDA">
      <w:pPr>
        <w:spacing w:line="276" w:lineRule="auto"/>
        <w:jc w:val="both"/>
        <w:rPr>
          <w:b/>
        </w:rPr>
      </w:pPr>
      <w:r w:rsidRPr="000E1020">
        <w:rPr>
          <w:b/>
        </w:rPr>
        <w:t>Zgodność z dokumentami strategicznymi</w:t>
      </w:r>
    </w:p>
    <w:p w:rsidR="001D199A" w:rsidRDefault="001D199A" w:rsidP="00D40CDA">
      <w:pPr>
        <w:spacing w:line="276" w:lineRule="auto"/>
        <w:jc w:val="both"/>
        <w:rPr>
          <w:b/>
        </w:rPr>
      </w:pPr>
      <w:r w:rsidRPr="00710D94">
        <w:rPr>
          <w:rFonts w:cs="Arial"/>
          <w:u w:val="single"/>
          <w:lang w:eastAsia="pl-PL"/>
        </w:rPr>
        <w:t>Strategia Głównego Urzędu Geodezji i Kartografii</w:t>
      </w:r>
    </w:p>
    <w:p w:rsidR="001D199A" w:rsidRPr="00D40CDA" w:rsidRDefault="001D199A" w:rsidP="00D40CDA">
      <w:pPr>
        <w:spacing w:line="276" w:lineRule="auto"/>
        <w:jc w:val="both"/>
        <w:rPr>
          <w:b/>
        </w:rPr>
      </w:pPr>
      <w:r>
        <w:rPr>
          <w:rFonts w:cs="Arial"/>
          <w:lang w:eastAsia="pl-PL"/>
        </w:rPr>
        <w:t xml:space="preserve">Projekt realizowany przez Starostwo Powiatowe w Lidzbarku Warmińskim jest zgodny z celami i założeniami Strategii Głównego Urzędu Geodezji i Kartografii. </w:t>
      </w:r>
      <w:r w:rsidRPr="00590623">
        <w:rPr>
          <w:rFonts w:cs="Arial"/>
          <w:lang w:eastAsia="pl-PL"/>
        </w:rPr>
        <w:t>Nadrzędnym celem GUGiK jest powszechne</w:t>
      </w:r>
      <w:r>
        <w:rPr>
          <w:rFonts w:cs="Arial"/>
          <w:lang w:eastAsia="pl-PL"/>
        </w:rPr>
        <w:t xml:space="preserve"> zaspokajanie potrzeb obywateli </w:t>
      </w:r>
      <w:r w:rsidRPr="00590623">
        <w:rPr>
          <w:rFonts w:cs="Arial"/>
          <w:lang w:eastAsia="pl-PL"/>
        </w:rPr>
        <w:t>w zakresie geodezji, kartografii oraz szeroko pojętej informacji przestrzennej.</w:t>
      </w:r>
      <w:r>
        <w:rPr>
          <w:rFonts w:cs="Arial"/>
          <w:lang w:eastAsia="pl-PL"/>
        </w:rPr>
        <w:t xml:space="preserve"> Cel ten jest planowany do osiągnięcia poprzez osiągnięcie celów strategicznych zakładających:</w:t>
      </w:r>
    </w:p>
    <w:p w:rsidR="001D199A" w:rsidRPr="00A74627" w:rsidRDefault="001D199A" w:rsidP="00F15D41">
      <w:pPr>
        <w:pStyle w:val="ListParagraph"/>
        <w:numPr>
          <w:ilvl w:val="0"/>
          <w:numId w:val="9"/>
        </w:numPr>
        <w:spacing w:line="276" w:lineRule="auto"/>
        <w:jc w:val="both"/>
        <w:rPr>
          <w:rFonts w:cs="Arial"/>
          <w:lang w:eastAsia="pl-PL"/>
        </w:rPr>
      </w:pPr>
      <w:r>
        <w:rPr>
          <w:rFonts w:cs="Arial"/>
          <w:lang w:eastAsia="pl-PL"/>
        </w:rPr>
        <w:t xml:space="preserve">Jakość - </w:t>
      </w:r>
      <w:r w:rsidRPr="00A74627">
        <w:rPr>
          <w:rFonts w:cs="Arial"/>
          <w:lang w:eastAsia="pl-PL"/>
        </w:rPr>
        <w:t>Wprowadzenie wysokich standardów oraz poprawa</w:t>
      </w:r>
      <w:r>
        <w:rPr>
          <w:rFonts w:cs="Arial"/>
          <w:lang w:eastAsia="pl-PL"/>
        </w:rPr>
        <w:t xml:space="preserve"> </w:t>
      </w:r>
      <w:r w:rsidRPr="00A74627">
        <w:rPr>
          <w:rFonts w:cs="Arial"/>
          <w:lang w:eastAsia="pl-PL"/>
        </w:rPr>
        <w:t xml:space="preserve">przestrzegania prawa i procedur w </w:t>
      </w:r>
      <w:r>
        <w:rPr>
          <w:rFonts w:cs="Arial"/>
          <w:lang w:eastAsia="pl-PL"/>
        </w:rPr>
        <w:t>zakresie geodezji i kartografii.</w:t>
      </w:r>
    </w:p>
    <w:p w:rsidR="001D199A" w:rsidRPr="00A74627" w:rsidRDefault="001D199A" w:rsidP="00F15D41">
      <w:pPr>
        <w:pStyle w:val="ListParagraph"/>
        <w:numPr>
          <w:ilvl w:val="0"/>
          <w:numId w:val="9"/>
        </w:numPr>
        <w:spacing w:line="276" w:lineRule="auto"/>
        <w:jc w:val="both"/>
        <w:rPr>
          <w:rFonts w:cs="Arial"/>
          <w:lang w:eastAsia="pl-PL"/>
        </w:rPr>
      </w:pPr>
      <w:r>
        <w:rPr>
          <w:rFonts w:cs="Arial"/>
          <w:lang w:eastAsia="pl-PL"/>
        </w:rPr>
        <w:t xml:space="preserve">Dane - </w:t>
      </w:r>
      <w:r w:rsidRPr="00A74627">
        <w:rPr>
          <w:rFonts w:cs="Arial"/>
          <w:lang w:eastAsia="pl-PL"/>
        </w:rPr>
        <w:t>Zapewnienie aktualności i spójności państwowego zasobu</w:t>
      </w:r>
      <w:r>
        <w:rPr>
          <w:rFonts w:cs="Arial"/>
          <w:lang w:eastAsia="pl-PL"/>
        </w:rPr>
        <w:t xml:space="preserve"> </w:t>
      </w:r>
      <w:r w:rsidRPr="00A74627">
        <w:rPr>
          <w:rFonts w:cs="Arial"/>
          <w:lang w:eastAsia="pl-PL"/>
        </w:rPr>
        <w:t>geodezyjnego i kartograficznego</w:t>
      </w:r>
      <w:r>
        <w:rPr>
          <w:rFonts w:cs="Arial"/>
          <w:lang w:eastAsia="pl-PL"/>
        </w:rPr>
        <w:t>.</w:t>
      </w:r>
    </w:p>
    <w:p w:rsidR="001D199A" w:rsidRPr="000C0687" w:rsidRDefault="001D199A" w:rsidP="00F15D41">
      <w:pPr>
        <w:pStyle w:val="ListParagraph"/>
        <w:numPr>
          <w:ilvl w:val="0"/>
          <w:numId w:val="9"/>
        </w:numPr>
        <w:spacing w:line="276" w:lineRule="auto"/>
        <w:jc w:val="both"/>
        <w:rPr>
          <w:rFonts w:cs="Arial"/>
          <w:lang w:eastAsia="pl-PL"/>
        </w:rPr>
      </w:pPr>
      <w:r>
        <w:rPr>
          <w:rFonts w:cs="Arial"/>
          <w:lang w:eastAsia="pl-PL"/>
        </w:rPr>
        <w:t xml:space="preserve">Dostępność - </w:t>
      </w:r>
      <w:r>
        <w:t>Zapewnienie użytkownikom dostępu do danych i usług danych przestrzennych.</w:t>
      </w:r>
    </w:p>
    <w:p w:rsidR="001D199A" w:rsidRPr="000C0687" w:rsidRDefault="001D199A" w:rsidP="00513F62">
      <w:pPr>
        <w:spacing w:line="276" w:lineRule="auto"/>
        <w:jc w:val="both"/>
        <w:rPr>
          <w:rFonts w:cs="Arial"/>
          <w:lang w:eastAsia="pl-PL"/>
        </w:rPr>
      </w:pPr>
      <w:r>
        <w:rPr>
          <w:rFonts w:cs="Arial"/>
          <w:lang w:eastAsia="pl-PL"/>
        </w:rPr>
        <w:t>Celem niniejszego projektu jest ułatwienie dostępu do danych przestrzennych, jakimi dysponuje Powiat poprzez ich udostępnienie szerokiemu gronu odbiorców poprzez e-usługi o wysokim poziomie dojrzałości. Cel ten realizuje postanowienia Strategii Głównego Urzędu Geodezji i Kartografii w zakresie zapewnienia aktualności i spójności państwowego zasobu geodezyjnego i kartograficznego, a także przyczyni się do zapewnienia użytkownikom łatwego dostępu do danych i usług danych przestrzennych.</w:t>
      </w:r>
    </w:p>
    <w:p w:rsidR="001D199A" w:rsidRPr="00710D94" w:rsidRDefault="001D199A" w:rsidP="00513F62">
      <w:pPr>
        <w:spacing w:line="276" w:lineRule="auto"/>
        <w:rPr>
          <w:rFonts w:cs="Arial"/>
          <w:u w:val="single"/>
          <w:lang w:eastAsia="pl-PL"/>
        </w:rPr>
      </w:pPr>
      <w:r w:rsidRPr="00710D94">
        <w:rPr>
          <w:rFonts w:cs="Arial"/>
          <w:u w:val="single"/>
          <w:lang w:eastAsia="pl-PL"/>
        </w:rPr>
        <w:t>Strategia rozwoju społeczno-gospodarczego województwa warmińsko-mazurskiego do roku 2025</w:t>
      </w:r>
    </w:p>
    <w:p w:rsidR="001D199A" w:rsidRPr="00435F41" w:rsidRDefault="001D199A" w:rsidP="00435F41">
      <w:pPr>
        <w:spacing w:line="276" w:lineRule="auto"/>
        <w:jc w:val="both"/>
        <w:rPr>
          <w:rFonts w:cs="Arial"/>
          <w:lang w:eastAsia="pl-PL"/>
        </w:rPr>
      </w:pPr>
      <w:r w:rsidRPr="00435F41">
        <w:rPr>
          <w:rFonts w:cs="Arial"/>
          <w:lang w:eastAsia="pl-PL"/>
        </w:rPr>
        <w:t xml:space="preserve">Celem projektu realizowanego przez Powiat </w:t>
      </w:r>
      <w:r>
        <w:rPr>
          <w:rFonts w:cs="Arial"/>
          <w:lang w:eastAsia="pl-PL"/>
        </w:rPr>
        <w:t xml:space="preserve">Lidzbarski </w:t>
      </w:r>
      <w:r w:rsidRPr="00435F41">
        <w:rPr>
          <w:rFonts w:cs="Arial"/>
          <w:lang w:eastAsia="pl-PL"/>
        </w:rPr>
        <w:t>jest zaoferowanie większej dostępności cyfrowych danych publicznych poprzez wdrożenie e-usług związanych z udostępnianiem zasobów geodezyjnych i kartograficznych. Cel jest zbieżny z celem głównym Strategii rozwoju społeczno-gospodarczego województwa wa</w:t>
      </w:r>
      <w:r>
        <w:rPr>
          <w:rFonts w:cs="Arial"/>
          <w:lang w:eastAsia="pl-PL"/>
        </w:rPr>
        <w:t xml:space="preserve">rmińsko-mazurskiego do 2025 r. </w:t>
      </w:r>
      <w:r w:rsidRPr="00435F41">
        <w:rPr>
          <w:rFonts w:cs="Arial"/>
          <w:lang w:eastAsia="pl-PL"/>
        </w:rPr>
        <w:t xml:space="preserve">brzmiącym: Spójność ekonomiczna, społeczna i przestrzenna Warmii i Mazur z regionami Europy. </w:t>
      </w:r>
    </w:p>
    <w:p w:rsidR="001D199A" w:rsidRPr="00435F41" w:rsidRDefault="001D199A" w:rsidP="00435F41">
      <w:pPr>
        <w:spacing w:line="276" w:lineRule="auto"/>
        <w:jc w:val="both"/>
        <w:rPr>
          <w:rFonts w:cs="Arial"/>
          <w:lang w:eastAsia="pl-PL"/>
        </w:rPr>
      </w:pPr>
      <w:r w:rsidRPr="00435F41">
        <w:rPr>
          <w:rFonts w:cs="Arial"/>
          <w:lang w:eastAsia="pl-PL"/>
        </w:rPr>
        <w:t xml:space="preserve">Powyższa Strategia wyodrębnia 4 cele strategiczne, z którymi zgodne są cele niniejszego projektu: </w:t>
      </w:r>
    </w:p>
    <w:p w:rsidR="001D199A" w:rsidRPr="00435F41" w:rsidRDefault="001D199A" w:rsidP="00AB6F54">
      <w:pPr>
        <w:pStyle w:val="ListParagraph"/>
        <w:numPr>
          <w:ilvl w:val="0"/>
          <w:numId w:val="43"/>
        </w:numPr>
        <w:spacing w:line="276" w:lineRule="auto"/>
        <w:jc w:val="both"/>
        <w:rPr>
          <w:rFonts w:cs="Arial"/>
          <w:lang w:eastAsia="pl-PL"/>
        </w:rPr>
      </w:pPr>
      <w:r w:rsidRPr="00435F41">
        <w:rPr>
          <w:rFonts w:cs="Arial"/>
          <w:lang w:eastAsia="pl-PL"/>
        </w:rPr>
        <w:t>Cel strategiczny 1. Wzrost konkurencyjności gospodarki.</w:t>
      </w:r>
    </w:p>
    <w:p w:rsidR="001D199A" w:rsidRDefault="001D199A" w:rsidP="00435F41">
      <w:pPr>
        <w:spacing w:line="276" w:lineRule="auto"/>
        <w:jc w:val="both"/>
        <w:rPr>
          <w:rFonts w:cs="Arial"/>
          <w:lang w:eastAsia="pl-PL"/>
        </w:rPr>
      </w:pPr>
      <w:r w:rsidRPr="00435F41">
        <w:rPr>
          <w:rFonts w:cs="Arial"/>
          <w:lang w:eastAsia="pl-PL"/>
        </w:rPr>
        <w:t xml:space="preserve">Kierunek działania celu to jakość produktów i usług. Zakres tego kierunku obejmuje m.in.: wspieranie innowacyjności, z czym wiążą się także inwestycje infrastrukturalne w celu zaspokojenia potrzeb interesariuszy. Realizacja projektu prowadzi do spełnienia niniejszego celu strategicznego poprzez </w:t>
      </w:r>
      <w:r>
        <w:rPr>
          <w:rFonts w:cs="Arial"/>
          <w:lang w:eastAsia="pl-PL"/>
        </w:rPr>
        <w:t xml:space="preserve">uruchomienie </w:t>
      </w:r>
      <w:r w:rsidRPr="00435F41">
        <w:rPr>
          <w:rFonts w:cs="Arial"/>
          <w:lang w:eastAsia="pl-PL"/>
        </w:rPr>
        <w:t xml:space="preserve">geoportalu w celu świadczenia wysokiej jakości e-usług. Ponadto, zaoferowanie e-usług o wysokim stopniu dojrzałości ułatwi działalność przedsiębiorcom działającym na terenie Powiatu </w:t>
      </w:r>
      <w:r>
        <w:rPr>
          <w:rFonts w:cs="Arial"/>
          <w:lang w:eastAsia="pl-PL"/>
        </w:rPr>
        <w:t>Lidzbarskiego</w:t>
      </w:r>
      <w:r w:rsidRPr="00435F41">
        <w:rPr>
          <w:rFonts w:cs="Arial"/>
          <w:lang w:eastAsia="pl-PL"/>
        </w:rPr>
        <w:t>, a także zachęci potencjalnych przedsiębiorców do rozpoczęcia własnych działalności. Działania przyczynią się do wzrostu aktywności i rozwoju przedsiębiorczości, a także jej konkurencyjności na t</w:t>
      </w:r>
      <w:r>
        <w:rPr>
          <w:rFonts w:cs="Arial"/>
          <w:lang w:eastAsia="pl-PL"/>
        </w:rPr>
        <w:t xml:space="preserve">erenie Powiatu Lidzbarskiego. </w:t>
      </w:r>
    </w:p>
    <w:p w:rsidR="001D199A" w:rsidRPr="00435F41" w:rsidRDefault="001D199A" w:rsidP="00AB6F54">
      <w:pPr>
        <w:pStyle w:val="ListParagraph"/>
        <w:numPr>
          <w:ilvl w:val="0"/>
          <w:numId w:val="43"/>
        </w:numPr>
        <w:spacing w:line="276" w:lineRule="auto"/>
        <w:jc w:val="both"/>
        <w:rPr>
          <w:rFonts w:cs="Arial"/>
          <w:lang w:eastAsia="pl-PL"/>
        </w:rPr>
      </w:pPr>
      <w:r w:rsidRPr="00435F41">
        <w:rPr>
          <w:rFonts w:cs="Arial"/>
          <w:lang w:eastAsia="pl-PL"/>
        </w:rPr>
        <w:t>Cel strategiczny 2. Wzrost aktywności społecznej.</w:t>
      </w:r>
    </w:p>
    <w:p w:rsidR="001D199A" w:rsidRPr="00435F41" w:rsidRDefault="001D199A" w:rsidP="00435F41">
      <w:pPr>
        <w:spacing w:line="276" w:lineRule="auto"/>
        <w:jc w:val="both"/>
        <w:rPr>
          <w:rFonts w:cs="Arial"/>
          <w:lang w:eastAsia="pl-PL"/>
        </w:rPr>
      </w:pPr>
      <w:r w:rsidRPr="00435F41">
        <w:rPr>
          <w:rFonts w:cs="Arial"/>
          <w:lang w:eastAsia="pl-PL"/>
        </w:rPr>
        <w:t xml:space="preserve">Cel operacyjny to Wzrost dostępności i jakości usług publicznych. Realizacja projektu przyczyni się do zwiększonej dostępności i jakości usług publicznych świadczonych przez </w:t>
      </w:r>
      <w:r>
        <w:rPr>
          <w:rFonts w:cs="Arial"/>
          <w:lang w:eastAsia="pl-PL"/>
        </w:rPr>
        <w:t xml:space="preserve">Wydział </w:t>
      </w:r>
      <w:r w:rsidRPr="001C2045">
        <w:rPr>
          <w:rFonts w:cs="Arial"/>
          <w:lang w:eastAsia="pl-PL"/>
        </w:rPr>
        <w:t>Geodezji, Kartografii, Katastr</w:t>
      </w:r>
      <w:r>
        <w:rPr>
          <w:rFonts w:cs="Arial"/>
          <w:lang w:eastAsia="pl-PL"/>
        </w:rPr>
        <w:t>u i Gospodarki Nieruchomościami</w:t>
      </w:r>
      <w:r w:rsidRPr="00435F41">
        <w:rPr>
          <w:rFonts w:cs="Arial"/>
          <w:lang w:eastAsia="pl-PL"/>
        </w:rPr>
        <w:t xml:space="preserve"> Starostwa Powiatowego w </w:t>
      </w:r>
      <w:r>
        <w:rPr>
          <w:rFonts w:cs="Arial"/>
          <w:lang w:eastAsia="pl-PL"/>
        </w:rPr>
        <w:t>Lidzbarku Warmińskim</w:t>
      </w:r>
      <w:r w:rsidRPr="00435F41">
        <w:rPr>
          <w:rFonts w:cs="Arial"/>
          <w:lang w:eastAsia="pl-PL"/>
        </w:rPr>
        <w:t xml:space="preserve">. </w:t>
      </w:r>
    </w:p>
    <w:p w:rsidR="001D199A" w:rsidRPr="001C2045" w:rsidRDefault="001D199A" w:rsidP="00AB6F54">
      <w:pPr>
        <w:pStyle w:val="ListParagraph"/>
        <w:numPr>
          <w:ilvl w:val="0"/>
          <w:numId w:val="43"/>
        </w:numPr>
        <w:spacing w:line="276" w:lineRule="auto"/>
        <w:jc w:val="both"/>
        <w:rPr>
          <w:rFonts w:cs="Arial"/>
          <w:lang w:eastAsia="pl-PL"/>
        </w:rPr>
      </w:pPr>
      <w:r w:rsidRPr="001C2045">
        <w:rPr>
          <w:rFonts w:cs="Arial"/>
          <w:lang w:eastAsia="pl-PL"/>
        </w:rPr>
        <w:t>Cel strategiczny 3. Wzrost liczby i jakości powiązań sieciowych.</w:t>
      </w:r>
    </w:p>
    <w:p w:rsidR="001D199A" w:rsidRPr="00435F41" w:rsidRDefault="001D199A" w:rsidP="00435F41">
      <w:pPr>
        <w:spacing w:line="276" w:lineRule="auto"/>
        <w:jc w:val="both"/>
        <w:rPr>
          <w:rFonts w:cs="Arial"/>
          <w:lang w:eastAsia="pl-PL"/>
        </w:rPr>
      </w:pPr>
      <w:r w:rsidRPr="00435F41">
        <w:rPr>
          <w:rFonts w:cs="Arial"/>
          <w:lang w:eastAsia="pl-PL"/>
        </w:rPr>
        <w:t>Cel operacyjny to Doskonalenie administracji. Realizacja projektu odgrywa kluczową rolę w realizacji celu doskonalenia administracji – wyższa dostępność i jakość usług świadczonych przez Starostwo Powiatowe usprawni działania pracowników, od których w duż</w:t>
      </w:r>
      <w:r>
        <w:rPr>
          <w:rFonts w:cs="Arial"/>
          <w:lang w:eastAsia="pl-PL"/>
        </w:rPr>
        <w:t xml:space="preserve">ej mierze </w:t>
      </w:r>
      <w:r w:rsidRPr="00435F41">
        <w:rPr>
          <w:rFonts w:cs="Arial"/>
          <w:lang w:eastAsia="pl-PL"/>
        </w:rPr>
        <w:t xml:space="preserve">zależy klimat inwestycyjny. Działania w projekcie wesprą również budowę i rozwój społeczeństwa informacyjnego, a przede wszystkim ułatwi kontakt na linii przedsiębiorca – administracja. Realizacja projektu służy również do budowania zaufania oraz przełamaniu negatywnych stereotypów administracji.    </w:t>
      </w:r>
    </w:p>
    <w:p w:rsidR="001D199A" w:rsidRPr="00435F41" w:rsidRDefault="001D199A" w:rsidP="00435F41">
      <w:pPr>
        <w:spacing w:line="276" w:lineRule="auto"/>
        <w:jc w:val="both"/>
        <w:rPr>
          <w:rFonts w:cs="Arial"/>
          <w:lang w:eastAsia="pl-PL"/>
        </w:rPr>
      </w:pPr>
      <w:r w:rsidRPr="00435F41">
        <w:rPr>
          <w:rFonts w:cs="Arial"/>
          <w:lang w:eastAsia="pl-PL"/>
        </w:rPr>
        <w:t>Projekt poprzez zastosowanie zaawansowanych rozwiązań tele</w:t>
      </w:r>
      <w:r>
        <w:rPr>
          <w:rFonts w:cs="Arial"/>
          <w:lang w:eastAsia="pl-PL"/>
        </w:rPr>
        <w:t xml:space="preserve">informatycznych przyczyni się </w:t>
      </w:r>
      <w:r w:rsidRPr="00435F41">
        <w:rPr>
          <w:rFonts w:cs="Arial"/>
          <w:lang w:eastAsia="pl-PL"/>
        </w:rPr>
        <w:t>do zwiększenia wykorzystywania narzędzi teleinformatyczny</w:t>
      </w:r>
      <w:r>
        <w:rPr>
          <w:rFonts w:cs="Arial"/>
          <w:lang w:eastAsia="pl-PL"/>
        </w:rPr>
        <w:t xml:space="preserve">ch i Internetu w pracy i życiu </w:t>
      </w:r>
      <w:r w:rsidRPr="00435F41">
        <w:rPr>
          <w:rFonts w:cs="Arial"/>
          <w:lang w:eastAsia="pl-PL"/>
        </w:rPr>
        <w:t xml:space="preserve">codziennym, podniesienia jakości oferowanych informacji i doskonalenia form przekazu a także wesprze możliwość korzystania poprzez Internet z usług informacyjnych oraz administracyjnych. Projekt więc wprost wpisuje się w działania, które powinny być podejmowane w ramach realizacji Strategii. </w:t>
      </w:r>
    </w:p>
    <w:p w:rsidR="001D199A" w:rsidRPr="00435F41" w:rsidRDefault="001D199A" w:rsidP="00435F41">
      <w:pPr>
        <w:spacing w:line="276" w:lineRule="auto"/>
        <w:jc w:val="both"/>
        <w:rPr>
          <w:rFonts w:cs="Arial"/>
          <w:lang w:eastAsia="pl-PL"/>
        </w:rPr>
      </w:pPr>
      <w:r w:rsidRPr="00435F41">
        <w:rPr>
          <w:rFonts w:cs="Arial"/>
          <w:lang w:eastAsia="pl-PL"/>
        </w:rPr>
        <w:t>Projekt przyczyni się do realizacji celów postawionych przez Strategię, polegających na:</w:t>
      </w:r>
    </w:p>
    <w:p w:rsidR="001D199A" w:rsidRDefault="001D199A" w:rsidP="00AB6F54">
      <w:pPr>
        <w:pStyle w:val="ListParagraph"/>
        <w:numPr>
          <w:ilvl w:val="0"/>
          <w:numId w:val="43"/>
        </w:numPr>
        <w:spacing w:line="276" w:lineRule="auto"/>
        <w:jc w:val="both"/>
        <w:rPr>
          <w:rFonts w:cs="Arial"/>
          <w:lang w:eastAsia="pl-PL"/>
        </w:rPr>
      </w:pPr>
      <w:r w:rsidRPr="001C2045">
        <w:rPr>
          <w:rFonts w:cs="Arial"/>
          <w:lang w:eastAsia="pl-PL"/>
        </w:rPr>
        <w:t>wspieraniu działań służących promocji i umiejętności wykorzystywania urządzeń</w:t>
      </w:r>
      <w:r>
        <w:rPr>
          <w:rFonts w:cs="Arial"/>
          <w:lang w:eastAsia="pl-PL"/>
        </w:rPr>
        <w:t xml:space="preserve"> </w:t>
      </w:r>
      <w:r w:rsidRPr="001C2045">
        <w:rPr>
          <w:rFonts w:cs="Arial"/>
          <w:lang w:eastAsia="pl-PL"/>
        </w:rPr>
        <w:t>teleinformatycznych i Internetu w edukacji, pracy i życiu codziennym,</w:t>
      </w:r>
    </w:p>
    <w:p w:rsidR="001D199A" w:rsidRDefault="001D199A" w:rsidP="00AB6F54">
      <w:pPr>
        <w:pStyle w:val="ListParagraph"/>
        <w:numPr>
          <w:ilvl w:val="0"/>
          <w:numId w:val="43"/>
        </w:numPr>
        <w:spacing w:line="276" w:lineRule="auto"/>
        <w:jc w:val="both"/>
        <w:rPr>
          <w:rFonts w:cs="Arial"/>
          <w:lang w:eastAsia="pl-PL"/>
        </w:rPr>
      </w:pPr>
      <w:r w:rsidRPr="001C2045">
        <w:rPr>
          <w:rFonts w:cs="Arial"/>
          <w:lang w:eastAsia="pl-PL"/>
        </w:rPr>
        <w:t>działaniach zachęcających do osiągania korzyści z „obecności w Internecie” – skierowanych zarówno do przedsiębiorców, jak i świata nauki oraz otoczenia biznesowego,</w:t>
      </w:r>
    </w:p>
    <w:p w:rsidR="001D199A" w:rsidRDefault="001D199A" w:rsidP="00AB6F54">
      <w:pPr>
        <w:pStyle w:val="ListParagraph"/>
        <w:numPr>
          <w:ilvl w:val="0"/>
          <w:numId w:val="43"/>
        </w:numPr>
        <w:spacing w:line="276" w:lineRule="auto"/>
        <w:jc w:val="both"/>
        <w:rPr>
          <w:rFonts w:cs="Arial"/>
          <w:lang w:eastAsia="pl-PL"/>
        </w:rPr>
      </w:pPr>
      <w:r w:rsidRPr="001C2045">
        <w:rPr>
          <w:rFonts w:cs="Arial"/>
          <w:lang w:eastAsia="pl-PL"/>
        </w:rPr>
        <w:t>podnoszeniu jakości oferowanych informacji i doskonaleniu formy przekazu,</w:t>
      </w:r>
    </w:p>
    <w:p w:rsidR="001D199A" w:rsidRPr="001C2045" w:rsidRDefault="001D199A" w:rsidP="00AB6F54">
      <w:pPr>
        <w:pStyle w:val="ListParagraph"/>
        <w:numPr>
          <w:ilvl w:val="0"/>
          <w:numId w:val="43"/>
        </w:numPr>
        <w:spacing w:line="276" w:lineRule="auto"/>
        <w:jc w:val="both"/>
        <w:rPr>
          <w:rFonts w:cs="Arial"/>
          <w:lang w:eastAsia="pl-PL"/>
        </w:rPr>
      </w:pPr>
      <w:r w:rsidRPr="001C2045">
        <w:rPr>
          <w:rFonts w:cs="Arial"/>
          <w:lang w:eastAsia="pl-PL"/>
        </w:rPr>
        <w:t>wspieraniu poszerzania możliwości korzystania poprzez Internet z usług informacyjnych, edukacyjnych, medycznych oraz administracyjnych.</w:t>
      </w:r>
    </w:p>
    <w:p w:rsidR="001D199A" w:rsidRPr="00C11C9C" w:rsidRDefault="001D199A" w:rsidP="00C11C9C">
      <w:pPr>
        <w:spacing w:line="276" w:lineRule="auto"/>
        <w:jc w:val="both"/>
        <w:rPr>
          <w:u w:val="single"/>
        </w:rPr>
      </w:pPr>
      <w:r w:rsidRPr="00C11C9C">
        <w:rPr>
          <w:u w:val="single"/>
        </w:rPr>
        <w:t xml:space="preserve">Strategia UE Morza Bałtyckiego </w:t>
      </w:r>
    </w:p>
    <w:p w:rsidR="001D199A" w:rsidRPr="00C11C9C" w:rsidRDefault="001D199A" w:rsidP="00C11C9C">
      <w:pPr>
        <w:spacing w:line="276" w:lineRule="auto"/>
        <w:jc w:val="both"/>
      </w:pPr>
      <w:r w:rsidRPr="00C11C9C">
        <w:t xml:space="preserve">Cel projektu realizowanego przez Powiat </w:t>
      </w:r>
      <w:r>
        <w:t>Lidzbarski</w:t>
      </w:r>
      <w:r w:rsidRPr="00C11C9C">
        <w:t xml:space="preserve"> jest zgodny z celem priorytetowym Strategii UE Morza Bałtyckiego „Zwiększenie dobrobytu” i obszarem priorytetowym „</w:t>
      </w:r>
      <w:r w:rsidRPr="003362CA">
        <w:t>Wkład EUSBSR we wd</w:t>
      </w:r>
      <w:r>
        <w:t>rażanie strategii „Europa 2020”</w:t>
      </w:r>
      <w:r w:rsidRPr="00C11C9C">
        <w:t>. Rozwój regionu ma się opierać na przedsiębiorstwach, dlatego konieczne jest jak najszybsze usunięcie czynników utrudniających ich funkcjonowanie.  ICT,  a  dokładniej  usługi,  treści  i  aplikacje  cyfrowe,  zm</w:t>
      </w:r>
      <w:r>
        <w:t xml:space="preserve">ieniają  łańcuchy  wartości  we </w:t>
      </w:r>
      <w:r w:rsidRPr="00C11C9C">
        <w:t>wsz</w:t>
      </w:r>
      <w:r>
        <w:t xml:space="preserve">ystkich sektorach gospodarki, </w:t>
      </w:r>
      <w:r w:rsidRPr="00C11C9C">
        <w:t>wspierają</w:t>
      </w:r>
      <w:r>
        <w:t xml:space="preserve"> </w:t>
      </w:r>
      <w:r w:rsidRPr="00C11C9C">
        <w:t>innowacje i powodują znaczne zwiększenie  konkurencyjności  i wydajności. Ta siła napędowa wzrostu w dużej mierze zależy od wszechobecnego dostępu do szybkiej i niezawodnej sieci łączności Internetowej oraz wykorzystywanie jej do znoszenia barier wejścia przedsiębiorców na ryn</w:t>
      </w:r>
      <w:r>
        <w:t xml:space="preserve">ek, a także korzystania z usług Starostwa </w:t>
      </w:r>
      <w:r w:rsidRPr="00C11C9C">
        <w:t>Powiatowego. Przedsiębiorstwa z siedzibą w regionie bałtyckim mają znaczny udział w rynku globalnym w przypadku żeglugi, zaś sektor morski, który świadczy usługi na rzecz przedsiębiorstw żeglugi, odgrywa ważną rolę w regionie  w zakresie zatrudnienia i innowacji. Aby poprawić lub utrzymać to stanowisko, należy położyć większy nacisk na p</w:t>
      </w:r>
      <w:r>
        <w:t>otencjał wzrostu, zrównoważenie</w:t>
      </w:r>
      <w:r w:rsidRPr="00C11C9C">
        <w:t xml:space="preserve"> i przedsiębiorczość w sektorze mor</w:t>
      </w:r>
      <w:r>
        <w:t>skim w państwach regionu Morza</w:t>
      </w:r>
      <w:r w:rsidRPr="00C11C9C">
        <w:t xml:space="preserve"> Bałtyckiego, a więc również w Powiecie </w:t>
      </w:r>
      <w:r>
        <w:t>Lidzbarskim</w:t>
      </w:r>
      <w:r w:rsidRPr="00C11C9C">
        <w:t xml:space="preserve">.  </w:t>
      </w:r>
    </w:p>
    <w:p w:rsidR="001D199A" w:rsidRPr="00C11C9C" w:rsidRDefault="001D199A" w:rsidP="00C11C9C">
      <w:pPr>
        <w:spacing w:line="276" w:lineRule="auto"/>
        <w:jc w:val="both"/>
      </w:pPr>
      <w:r w:rsidRPr="00C11C9C">
        <w:t xml:space="preserve">Realizacja projektu przez spowoduje ułatwienie kontaktu na linii Urząd - Przedsiębiorca oraz podniesie jakości i dostępność świadczonych usług na rzecz przedsiębiorców (klientów). Prostsze i udoskonalone zasady wypełnianie obowiązku klienta wobec Starostwa Powiatowego zachęci obywateli do prowadzenia działalności gospodarczej, a także potencjalnych przedsiębiorców do rozpoczynania działalności na terenie Powiatu </w:t>
      </w:r>
      <w:r>
        <w:t>Lidzbarskiego</w:t>
      </w:r>
      <w:r w:rsidRPr="00C11C9C">
        <w:t xml:space="preserve">. Wzrost przedsiębiorczości skutkuje wyższymi dochodami gospodarstw domowych, co z kolei przekłada się na wzrost popytu. Docelowo zatem realizacja projektu ma  pozytywny wpływ na zrównoważony wzrost gospodarczy oraz podniesienie konkurencyjności regionu. </w:t>
      </w:r>
    </w:p>
    <w:p w:rsidR="001D199A" w:rsidRDefault="001D199A" w:rsidP="00513F62">
      <w:pPr>
        <w:spacing w:line="276" w:lineRule="auto"/>
        <w:jc w:val="both"/>
        <w:rPr>
          <w:u w:val="single"/>
        </w:rPr>
      </w:pPr>
      <w:r w:rsidRPr="00865B6F">
        <w:rPr>
          <w:u w:val="single"/>
        </w:rPr>
        <w:t>Oś Priorytetowa Cyfrowy Region Regionalnego Programu Operacyjnego Województwa Warmińsko-Mazurskiego</w:t>
      </w:r>
      <w:r>
        <w:rPr>
          <w:u w:val="single"/>
        </w:rPr>
        <w:t xml:space="preserve"> na lata 2014-2020</w:t>
      </w:r>
    </w:p>
    <w:p w:rsidR="001D199A" w:rsidRDefault="001D199A" w:rsidP="00513F62">
      <w:pPr>
        <w:spacing w:line="276" w:lineRule="auto"/>
        <w:jc w:val="both"/>
      </w:pPr>
      <w:r>
        <w:t>Projekt jest zgodny z Celem tematycznym 2 – Zwiększeniem dostępności, stopnia wykorzystania i jakości technologii informacyjno-komunikacyjnych (TIK). Celem projektu planowanego do przeprowadzenia przez Starostwo Powiatowe w Lidzbarku Warmińskim jest zwiększenie dostępności do zasobów geodezyjnych przy wykorzystaniu nowoczesnych usług elektronicznych. Realizacja tego celu pozwoli na zwiększenie wykorzystania nowoczesnych technologii informacyjno-komunikacyjnych w celu pozyskiwania dokumentów w formie cyfrowej, które do tej pory dostępne były jedynie w formie papierowej po przejściu tradycyjnego procesu pozyskania dokumentacji geodezyjnej, który wymuszał m.in. osobiste stawienie się w budynku Starostwa. Niniejszy projekt jest również zgodny ze szczegółowymi celami Osi Priorytetowej Cyfrowy Region RPO Województwa Warmińsko-Mazurskiego, które zakładają zwiększenie podaży publicznych usług świadczonych drogą elektroniczną oraz udostępnianie w sieci informacji sektora publicznego.</w:t>
      </w:r>
    </w:p>
    <w:p w:rsidR="001D199A" w:rsidRDefault="001D199A" w:rsidP="00513F62">
      <w:pPr>
        <w:spacing w:line="276" w:lineRule="auto"/>
        <w:jc w:val="both"/>
      </w:pPr>
      <w:r>
        <w:t xml:space="preserve">Zwiększenie wykorzystania nowoczesnych technologii informacyjno-komunikacyjnych w celu: </w:t>
      </w:r>
    </w:p>
    <w:p w:rsidR="001D199A" w:rsidRDefault="001D199A" w:rsidP="00F15D41">
      <w:pPr>
        <w:pStyle w:val="ListParagraph"/>
        <w:numPr>
          <w:ilvl w:val="0"/>
          <w:numId w:val="10"/>
        </w:numPr>
        <w:spacing w:line="276" w:lineRule="auto"/>
        <w:jc w:val="both"/>
      </w:pPr>
      <w:r>
        <w:t xml:space="preserve">poprawy jakości i dostępności oraz zwiększenia bezpieczeństwa zasobów sektora publicznego; </w:t>
      </w:r>
    </w:p>
    <w:p w:rsidR="001D199A" w:rsidRPr="00865B6F" w:rsidRDefault="001D199A" w:rsidP="00F15D41">
      <w:pPr>
        <w:pStyle w:val="ListParagraph"/>
        <w:numPr>
          <w:ilvl w:val="0"/>
          <w:numId w:val="10"/>
        </w:numPr>
        <w:spacing w:line="276" w:lineRule="auto"/>
        <w:jc w:val="both"/>
      </w:pPr>
      <w:r>
        <w:t>usprawnienia funkcjonowania administracji, wzmocnienia stopnia cyfryzacji instytucji publicznych, rozwoju usług publicznych w zakresie tworzenia nowych oraz podniesienia poziomu zaawansowania istniejących e-usług.</w:t>
      </w:r>
    </w:p>
    <w:p w:rsidR="001D199A" w:rsidRDefault="001D199A" w:rsidP="00513F62">
      <w:pPr>
        <w:spacing w:line="276" w:lineRule="auto"/>
        <w:jc w:val="both"/>
      </w:pPr>
      <w:r w:rsidRPr="0026105B">
        <w:t>Cel</w:t>
      </w:r>
      <w:r>
        <w:t xml:space="preserve">em </w:t>
      </w:r>
      <w:r w:rsidRPr="0026105B">
        <w:t xml:space="preserve"> </w:t>
      </w:r>
      <w:r>
        <w:t xml:space="preserve">głównym niniejszego projektu jest zapewnienie łatwiejszego dostępu do zasobów geodezyjnych dla mieszkańców i przedsiębiorców, a w szczególności dla podmiotów korzystających z zasobów geodezyjnych do prowadzenia swojej działalności i uprawnionych do korzystania z nich  na podstawie przepisów obowiązującego prawa. Niniejszy projekt zakłada modernizację ewidencji gruntów i budynków w powiecie, utworzenie baz GESUT i BDOT500, a więc w wyniku jego przeprowadzenia nastąpi poprawa w jakości i dostępności zasobów sektora publicznego. Realizacja projektu przyczyni się do usprawnienia funkcjonowania administracji pod postacią usprawnienia działania Wydziału </w:t>
      </w:r>
      <w:r w:rsidRPr="00ED2D2C">
        <w:t>Geodezji, Kartografii, Katastru i Gospodarki Nieruchomościami</w:t>
      </w:r>
      <w:r>
        <w:t xml:space="preserve"> Starostwa Powiatowego w Lidzbarku Warmińskim.</w:t>
      </w:r>
    </w:p>
    <w:p w:rsidR="001D199A" w:rsidRDefault="001D199A" w:rsidP="00513F62">
      <w:pPr>
        <w:spacing w:line="276" w:lineRule="auto"/>
        <w:jc w:val="both"/>
      </w:pPr>
    </w:p>
    <w:p w:rsidR="001D199A" w:rsidRDefault="001D199A" w:rsidP="00513F62">
      <w:pPr>
        <w:spacing w:line="276" w:lineRule="auto"/>
        <w:jc w:val="both"/>
      </w:pPr>
    </w:p>
    <w:p w:rsidR="001D199A" w:rsidRDefault="001D199A" w:rsidP="00513F62">
      <w:pPr>
        <w:spacing w:line="276" w:lineRule="auto"/>
        <w:jc w:val="both"/>
      </w:pPr>
    </w:p>
    <w:p w:rsidR="001D199A" w:rsidRDefault="001D199A" w:rsidP="00513F62">
      <w:pPr>
        <w:spacing w:line="276" w:lineRule="auto"/>
        <w:jc w:val="both"/>
      </w:pPr>
    </w:p>
    <w:p w:rsidR="001D199A" w:rsidRDefault="001D199A" w:rsidP="00513F62">
      <w:pPr>
        <w:spacing w:line="276" w:lineRule="auto"/>
        <w:jc w:val="both"/>
      </w:pPr>
    </w:p>
    <w:p w:rsidR="001D199A" w:rsidRDefault="001D199A" w:rsidP="00513F62">
      <w:pPr>
        <w:spacing w:line="276" w:lineRule="auto"/>
        <w:jc w:val="both"/>
      </w:pPr>
    </w:p>
    <w:p w:rsidR="001D199A" w:rsidRDefault="001D199A" w:rsidP="00513F62">
      <w:pPr>
        <w:spacing w:line="276" w:lineRule="auto"/>
        <w:jc w:val="both"/>
      </w:pPr>
    </w:p>
    <w:p w:rsidR="001D199A" w:rsidRDefault="001D199A" w:rsidP="00513F62">
      <w:pPr>
        <w:spacing w:line="276" w:lineRule="auto"/>
        <w:jc w:val="both"/>
      </w:pPr>
    </w:p>
    <w:p w:rsidR="001D199A" w:rsidRDefault="001D199A" w:rsidP="00513F62">
      <w:pPr>
        <w:spacing w:line="276" w:lineRule="auto"/>
        <w:jc w:val="both"/>
      </w:pPr>
    </w:p>
    <w:p w:rsidR="001D199A" w:rsidRDefault="001D199A" w:rsidP="00513F62">
      <w:pPr>
        <w:spacing w:line="276" w:lineRule="auto"/>
        <w:jc w:val="both"/>
      </w:pPr>
    </w:p>
    <w:p w:rsidR="001D199A" w:rsidRDefault="001D199A" w:rsidP="00513F62">
      <w:pPr>
        <w:spacing w:line="276" w:lineRule="auto"/>
        <w:jc w:val="both"/>
      </w:pPr>
    </w:p>
    <w:p w:rsidR="001D199A" w:rsidRPr="00FA6350" w:rsidRDefault="001D199A" w:rsidP="00513F62">
      <w:pPr>
        <w:spacing w:line="276" w:lineRule="auto"/>
        <w:jc w:val="both"/>
      </w:pPr>
    </w:p>
    <w:p w:rsidR="001D199A" w:rsidRDefault="001D199A" w:rsidP="00A119A8">
      <w:pPr>
        <w:pStyle w:val="Heading1"/>
        <w:numPr>
          <w:ilvl w:val="0"/>
          <w:numId w:val="1"/>
        </w:numPr>
        <w:ind w:left="426"/>
      </w:pPr>
      <w:bookmarkStart w:id="3" w:name="_Toc487092014"/>
      <w:r>
        <w:t>Identyfikacja projektu</w:t>
      </w:r>
      <w:bookmarkEnd w:id="3"/>
      <w:r>
        <w:tab/>
      </w:r>
    </w:p>
    <w:p w:rsidR="001D199A" w:rsidRDefault="001D199A" w:rsidP="00AB34EE"/>
    <w:p w:rsidR="001D199A" w:rsidRDefault="001D199A" w:rsidP="009563A7">
      <w:pPr>
        <w:jc w:val="both"/>
        <w:rPr>
          <w:b/>
        </w:rPr>
      </w:pPr>
      <w:r>
        <w:rPr>
          <w:b/>
        </w:rPr>
        <w:t xml:space="preserve">Identyfikacja projektu w środowisku społeczno-gospodarczym </w:t>
      </w:r>
    </w:p>
    <w:p w:rsidR="001D199A" w:rsidRDefault="001D199A" w:rsidP="00266701">
      <w:pPr>
        <w:spacing w:line="276" w:lineRule="auto"/>
        <w:jc w:val="both"/>
      </w:pPr>
      <w:r>
        <w:t>Realizacja przedmiotowego projektu ma na celu tworzenie, modernizację i aktualizację geodezyjnych rejestrów publicznych oraz standardowych opracowań kartograficznych i tematycznych gromadzonych w państwowym zasobie geodezyjnym i kartograficznym oraz ich udostępnianie, co obejmuje wykonywanie ustawowych zadań Służby Geodezyjnej i Kartograficznej, a przekłada się w szczególności na działania związane z:</w:t>
      </w:r>
    </w:p>
    <w:p w:rsidR="001D199A" w:rsidRDefault="001D199A" w:rsidP="00AB6F54">
      <w:pPr>
        <w:pStyle w:val="ListParagraph"/>
        <w:numPr>
          <w:ilvl w:val="0"/>
          <w:numId w:val="44"/>
        </w:numPr>
        <w:spacing w:line="276" w:lineRule="auto"/>
        <w:jc w:val="both"/>
      </w:pPr>
      <w:r>
        <w:t>opracowaniem baz danych i metadanych tych zbiorów, dotyczących przede wszystkim zbiorów danych przestrzennych infrastruktury informacji przestrzennej,</w:t>
      </w:r>
    </w:p>
    <w:p w:rsidR="001D199A" w:rsidRDefault="001D199A" w:rsidP="00AB6F54">
      <w:pPr>
        <w:pStyle w:val="ListParagraph"/>
        <w:numPr>
          <w:ilvl w:val="0"/>
          <w:numId w:val="44"/>
        </w:numPr>
        <w:spacing w:line="276" w:lineRule="auto"/>
        <w:jc w:val="both"/>
      </w:pPr>
      <w:r>
        <w:t>dostarczeniem lub rozbudową rozwiązań technicznych, aplikacyjnych zapewniających interoperacyjność zbiorów i usług danych przestrzennych oraz harmonizację tych zbiorów,</w:t>
      </w:r>
    </w:p>
    <w:p w:rsidR="001D199A" w:rsidRDefault="001D199A" w:rsidP="00AB6F54">
      <w:pPr>
        <w:pStyle w:val="ListParagraph"/>
        <w:numPr>
          <w:ilvl w:val="0"/>
          <w:numId w:val="44"/>
        </w:numPr>
        <w:spacing w:line="276" w:lineRule="auto"/>
        <w:jc w:val="both"/>
      </w:pPr>
      <w:r>
        <w:t>tworzeniem i rozwojem geograficznych systemów informacji przestrzennej GIS, portali, instrumentów i systemów zarządzania przestrzenią i informacjami o przestrzeni regionalnej oraz lokalnej,</w:t>
      </w:r>
    </w:p>
    <w:p w:rsidR="001D199A" w:rsidRDefault="001D199A" w:rsidP="00AB6F54">
      <w:pPr>
        <w:pStyle w:val="ListParagraph"/>
        <w:numPr>
          <w:ilvl w:val="0"/>
          <w:numId w:val="44"/>
        </w:numPr>
        <w:spacing w:line="276" w:lineRule="auto"/>
        <w:jc w:val="both"/>
      </w:pPr>
      <w:r>
        <w:t>tworzeniem i udostępnianiem nowych usług oraz zwiększeniem dojrzałości usług już dostępnych</w:t>
      </w:r>
    </w:p>
    <w:p w:rsidR="001D199A" w:rsidRDefault="001D199A" w:rsidP="00AB6F54">
      <w:pPr>
        <w:pStyle w:val="ListParagraph"/>
        <w:numPr>
          <w:ilvl w:val="0"/>
          <w:numId w:val="44"/>
        </w:numPr>
        <w:spacing w:line="276" w:lineRule="auto"/>
        <w:jc w:val="both"/>
      </w:pPr>
      <w:r>
        <w:t>pozyskaniem i przetwarzaniem danych (konwersja, migracja, ładowanie) celem zapewnienia wymagań ustawowych określonych dla geodezyjnych rejestrów publicznych.</w:t>
      </w:r>
    </w:p>
    <w:p w:rsidR="001D199A" w:rsidRDefault="001D199A" w:rsidP="009A236D">
      <w:pPr>
        <w:spacing w:line="276" w:lineRule="auto"/>
        <w:jc w:val="both"/>
      </w:pPr>
      <w:r>
        <w:t>Projekt zostanie zrealizowany w Wydziale Geodezji, K</w:t>
      </w:r>
      <w:r w:rsidRPr="00266701">
        <w:t xml:space="preserve">artografii, </w:t>
      </w:r>
      <w:r>
        <w:t>K</w:t>
      </w:r>
      <w:r w:rsidRPr="00266701">
        <w:t xml:space="preserve">atastru i </w:t>
      </w:r>
      <w:r>
        <w:t>G</w:t>
      </w:r>
      <w:r w:rsidRPr="00266701">
        <w:t xml:space="preserve">ospodarki </w:t>
      </w:r>
      <w:r>
        <w:t>N</w:t>
      </w:r>
      <w:r w:rsidRPr="00266701">
        <w:t>ieruchomościami</w:t>
      </w:r>
      <w:r>
        <w:t xml:space="preserve"> znajdującym się w budynku Starostwa Powiatowego w Lidzbarku Warmińskim, zlokalizowanym przy ulicy Kard. Stefana Wyszyńskiego 37, 11-100 Lidzbark Warmiński.</w:t>
      </w:r>
    </w:p>
    <w:p w:rsidR="001D199A" w:rsidRDefault="001D199A" w:rsidP="00266701">
      <w:pPr>
        <w:spacing w:line="276" w:lineRule="auto"/>
        <w:jc w:val="both"/>
      </w:pPr>
      <w:r>
        <w:t xml:space="preserve">Prace związane z realizacją rzeczową zadań informatycznych oraz zadań związanych z zarządzaniem projektem i promocją będą prowadzone w siedzibie Wydziale </w:t>
      </w:r>
      <w:r w:rsidRPr="00266701">
        <w:t>Geodezji, Kart</w:t>
      </w:r>
      <w:r>
        <w:t>ografii, Katastru i Gospodarki N</w:t>
      </w:r>
      <w:r w:rsidRPr="00266701">
        <w:t>ieruchomościami</w:t>
      </w:r>
      <w:r>
        <w:t xml:space="preserve"> Starostwa Powiatowego. Prace geodezyjne ze względu na ich charakter będą realizowane zgodnie z obowiązującymi w tym zakresie przepisami prawa i obejmą obiekty oraz tereny mieszczące się na obszarze powiatu, do których dostęp wykonawca prac geodezyjnych uzyska na mocy przepisów prawa ustawy prawo geodezyjne i kartograficzne, posiadając do tego dodatkowe, niezbędne do tych czynności upoważnienie wydane przez Starostę Powiatu Lidzbarskiego. </w:t>
      </w:r>
    </w:p>
    <w:p w:rsidR="001D199A" w:rsidRPr="00B739EC" w:rsidRDefault="001D199A" w:rsidP="00266701">
      <w:pPr>
        <w:spacing w:line="276" w:lineRule="auto"/>
        <w:jc w:val="both"/>
      </w:pPr>
      <w:r>
        <w:t>Należy podkreślić, iż na obecnym etapie planowania i przygotowanie Projektu tego rodzaju prace nie wymagają żadnych innych, uprzednich czynności przygotowawczych, poza wskazanymi powyżej. Stosowne upoważnienie jest wydawane przez Starostę imiennie dla konkretnego, określonego, nazwanego wykonawcy realizującego daną pracę geodezyjną.</w:t>
      </w:r>
    </w:p>
    <w:p w:rsidR="001D199A" w:rsidRPr="00266701" w:rsidRDefault="001D199A" w:rsidP="009563A7">
      <w:pPr>
        <w:jc w:val="both"/>
        <w:rPr>
          <w:b/>
        </w:rPr>
      </w:pPr>
      <w:r>
        <w:rPr>
          <w:b/>
        </w:rPr>
        <w:t>Podstawowe dane o Powiecie Lidzbarskim</w:t>
      </w:r>
    </w:p>
    <w:p w:rsidR="001D199A" w:rsidRDefault="001D199A" w:rsidP="0039565C">
      <w:pPr>
        <w:spacing w:line="276" w:lineRule="auto"/>
        <w:jc w:val="both"/>
      </w:pPr>
      <w:r w:rsidRPr="00266701">
        <w:t xml:space="preserve">Projekt swoim działaniem obejmie Powiat </w:t>
      </w:r>
      <w:r>
        <w:t>Lidzbarski</w:t>
      </w:r>
      <w:r w:rsidRPr="00266701">
        <w:t xml:space="preserve"> w województw</w:t>
      </w:r>
      <w:r>
        <w:t xml:space="preserve">ie Warmińsko-Mazurskim.  Powiat </w:t>
      </w:r>
      <w:r w:rsidRPr="00266701">
        <w:t xml:space="preserve">położony jest w </w:t>
      </w:r>
      <w:r>
        <w:t>północnej</w:t>
      </w:r>
      <w:r w:rsidRPr="00266701">
        <w:t xml:space="preserve"> części woje</w:t>
      </w:r>
      <w:r>
        <w:t>wództwa warmińsko – mazurskiego, sąsiaduje od zachodu i północy z powiatem elbląskim, braniewskim i bartoszyckim, od południa z powiatami olsztyńskim i ostródzkim. W skład powiatu wchodzą:</w:t>
      </w:r>
    </w:p>
    <w:p w:rsidR="001D199A" w:rsidRDefault="001D199A" w:rsidP="00AB6F54">
      <w:pPr>
        <w:pStyle w:val="ListParagraph"/>
        <w:numPr>
          <w:ilvl w:val="0"/>
          <w:numId w:val="45"/>
        </w:numPr>
        <w:spacing w:line="276" w:lineRule="auto"/>
        <w:jc w:val="both"/>
      </w:pPr>
      <w:r>
        <w:t>gminy miejskie: Lidzbark Warmiński,</w:t>
      </w:r>
    </w:p>
    <w:p w:rsidR="001D199A" w:rsidRDefault="001D199A" w:rsidP="00AB6F54">
      <w:pPr>
        <w:pStyle w:val="ListParagraph"/>
        <w:numPr>
          <w:ilvl w:val="0"/>
          <w:numId w:val="45"/>
        </w:numPr>
        <w:spacing w:line="276" w:lineRule="auto"/>
        <w:jc w:val="both"/>
      </w:pPr>
      <w:r>
        <w:t>gminy miejsko-wiejskie: Orneta,</w:t>
      </w:r>
    </w:p>
    <w:p w:rsidR="001D199A" w:rsidRDefault="001D199A" w:rsidP="00AB6F54">
      <w:pPr>
        <w:pStyle w:val="ListParagraph"/>
        <w:numPr>
          <w:ilvl w:val="0"/>
          <w:numId w:val="45"/>
        </w:numPr>
        <w:spacing w:line="276" w:lineRule="auto"/>
        <w:jc w:val="both"/>
      </w:pPr>
      <w:r>
        <w:t>gminy wiejskie: Kiwity, Lidzbark Warmiński, Lubomino,</w:t>
      </w:r>
    </w:p>
    <w:p w:rsidR="001D199A" w:rsidRDefault="001D199A" w:rsidP="00AB6F54">
      <w:pPr>
        <w:pStyle w:val="ListParagraph"/>
        <w:numPr>
          <w:ilvl w:val="0"/>
          <w:numId w:val="45"/>
        </w:numPr>
        <w:spacing w:line="276" w:lineRule="auto"/>
        <w:jc w:val="both"/>
      </w:pPr>
      <w:r>
        <w:t>miasta: Lidzbark Warmiński, Orneta.</w:t>
      </w:r>
    </w:p>
    <w:p w:rsidR="001D199A" w:rsidRDefault="001D199A" w:rsidP="006D72B1">
      <w:pPr>
        <w:spacing w:line="276" w:lineRule="auto"/>
        <w:jc w:val="both"/>
      </w:pPr>
    </w:p>
    <w:p w:rsidR="001D199A" w:rsidRDefault="001D199A" w:rsidP="00B06EE0">
      <w:pPr>
        <w:spacing w:line="276" w:lineRule="auto"/>
        <w:jc w:val="center"/>
      </w:pPr>
      <w:r w:rsidRPr="004F7DB6">
        <w:rPr>
          <w:noProof/>
          <w:lang w:eastAsia="pl-PL"/>
        </w:rPr>
        <w:pict>
          <v:shape id="Obraz 1" o:spid="_x0000_i1028" type="#_x0000_t75" style="width:381.75pt;height:235.5pt;visibility:visible">
            <v:imagedata r:id="rId10" o:title=""/>
          </v:shape>
        </w:pict>
      </w:r>
    </w:p>
    <w:p w:rsidR="001D199A" w:rsidRPr="00B06EE0" w:rsidRDefault="001D199A" w:rsidP="00B06EE0">
      <w:pPr>
        <w:spacing w:after="0" w:line="240" w:lineRule="auto"/>
        <w:rPr>
          <w:sz w:val="20"/>
          <w:szCs w:val="20"/>
        </w:rPr>
      </w:pPr>
      <w:r w:rsidRPr="00B06EE0">
        <w:rPr>
          <w:i/>
          <w:sz w:val="20"/>
          <w:lang w:eastAsia="pl-PL"/>
        </w:rPr>
        <w:t>Mapa 1. Mapa administracyjna województwa warmińsko-mazurskiego</w:t>
      </w:r>
    </w:p>
    <w:p w:rsidR="001D199A" w:rsidRDefault="001D199A" w:rsidP="00B06EE0">
      <w:pPr>
        <w:spacing w:line="276"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66"/>
        <w:gridCol w:w="993"/>
        <w:gridCol w:w="1134"/>
      </w:tblGrid>
      <w:tr w:rsidR="001D199A" w:rsidRPr="006B49F4" w:rsidTr="006B49F4">
        <w:trPr>
          <w:jc w:val="center"/>
        </w:trPr>
        <w:tc>
          <w:tcPr>
            <w:tcW w:w="6493" w:type="dxa"/>
            <w:gridSpan w:val="3"/>
            <w:shd w:val="clear" w:color="auto" w:fill="EDEDED"/>
          </w:tcPr>
          <w:p w:rsidR="001D199A" w:rsidRPr="006B49F4" w:rsidRDefault="001D199A" w:rsidP="006B49F4">
            <w:pPr>
              <w:spacing w:after="0" w:line="240" w:lineRule="auto"/>
              <w:jc w:val="both"/>
              <w:rPr>
                <w:szCs w:val="20"/>
                <w:lang w:eastAsia="pl-PL"/>
              </w:rPr>
            </w:pPr>
            <w:r w:rsidRPr="006B49F4">
              <w:rPr>
                <w:szCs w:val="20"/>
                <w:lang w:eastAsia="pl-PL"/>
              </w:rPr>
              <w:t>Struktura Powiatu Lidzbarskiego (stan na dzień 31.12.2016r.)</w:t>
            </w:r>
          </w:p>
        </w:tc>
      </w:tr>
      <w:tr w:rsidR="001D199A" w:rsidRPr="006B49F4" w:rsidTr="006B49F4">
        <w:trPr>
          <w:jc w:val="center"/>
        </w:trPr>
        <w:tc>
          <w:tcPr>
            <w:tcW w:w="4366" w:type="dxa"/>
          </w:tcPr>
          <w:p w:rsidR="001D199A" w:rsidRPr="006B49F4" w:rsidRDefault="001D199A" w:rsidP="006B49F4">
            <w:pPr>
              <w:spacing w:after="0" w:line="240" w:lineRule="auto"/>
              <w:jc w:val="both"/>
              <w:rPr>
                <w:szCs w:val="20"/>
                <w:lang w:eastAsia="pl-PL"/>
              </w:rPr>
            </w:pPr>
            <w:r w:rsidRPr="006B49F4">
              <w:rPr>
                <w:szCs w:val="20"/>
                <w:lang w:eastAsia="pl-PL"/>
              </w:rPr>
              <w:t xml:space="preserve">Gminy </w:t>
            </w:r>
          </w:p>
        </w:tc>
        <w:tc>
          <w:tcPr>
            <w:tcW w:w="993" w:type="dxa"/>
          </w:tcPr>
          <w:p w:rsidR="001D199A" w:rsidRPr="006B49F4" w:rsidRDefault="001D199A" w:rsidP="006B49F4">
            <w:pPr>
              <w:spacing w:after="0" w:line="240" w:lineRule="auto"/>
              <w:jc w:val="both"/>
              <w:rPr>
                <w:szCs w:val="20"/>
                <w:lang w:eastAsia="pl-PL"/>
              </w:rPr>
            </w:pPr>
            <w:r w:rsidRPr="006B49F4">
              <w:rPr>
                <w:szCs w:val="20"/>
                <w:lang w:eastAsia="pl-PL"/>
              </w:rPr>
              <w:t xml:space="preserve">jedn. </w:t>
            </w:r>
          </w:p>
        </w:tc>
        <w:tc>
          <w:tcPr>
            <w:tcW w:w="1134" w:type="dxa"/>
          </w:tcPr>
          <w:p w:rsidR="001D199A" w:rsidRPr="006B49F4" w:rsidRDefault="001D199A" w:rsidP="006B49F4">
            <w:pPr>
              <w:spacing w:after="0" w:line="240" w:lineRule="auto"/>
              <w:jc w:val="both"/>
              <w:rPr>
                <w:szCs w:val="20"/>
                <w:lang w:eastAsia="pl-PL"/>
              </w:rPr>
            </w:pPr>
            <w:r w:rsidRPr="006B49F4">
              <w:rPr>
                <w:szCs w:val="20"/>
                <w:lang w:eastAsia="pl-PL"/>
              </w:rPr>
              <w:t>5</w:t>
            </w:r>
          </w:p>
        </w:tc>
      </w:tr>
      <w:tr w:rsidR="001D199A" w:rsidRPr="006B49F4" w:rsidTr="006B49F4">
        <w:trPr>
          <w:jc w:val="center"/>
        </w:trPr>
        <w:tc>
          <w:tcPr>
            <w:tcW w:w="4366" w:type="dxa"/>
          </w:tcPr>
          <w:p w:rsidR="001D199A" w:rsidRPr="006B49F4" w:rsidRDefault="001D199A" w:rsidP="006B49F4">
            <w:pPr>
              <w:spacing w:after="0" w:line="240" w:lineRule="auto"/>
              <w:jc w:val="both"/>
              <w:rPr>
                <w:szCs w:val="20"/>
                <w:lang w:eastAsia="pl-PL"/>
              </w:rPr>
            </w:pPr>
            <w:r w:rsidRPr="006B49F4">
              <w:rPr>
                <w:szCs w:val="20"/>
                <w:lang w:eastAsia="pl-PL"/>
              </w:rPr>
              <w:t xml:space="preserve">Miasta </w:t>
            </w:r>
          </w:p>
        </w:tc>
        <w:tc>
          <w:tcPr>
            <w:tcW w:w="993" w:type="dxa"/>
          </w:tcPr>
          <w:p w:rsidR="001D199A" w:rsidRPr="006B49F4" w:rsidRDefault="001D199A" w:rsidP="006B49F4">
            <w:pPr>
              <w:spacing w:after="0" w:line="240" w:lineRule="auto"/>
              <w:jc w:val="both"/>
              <w:rPr>
                <w:szCs w:val="20"/>
                <w:lang w:eastAsia="pl-PL"/>
              </w:rPr>
            </w:pPr>
            <w:r w:rsidRPr="006B49F4">
              <w:rPr>
                <w:szCs w:val="20"/>
                <w:lang w:eastAsia="pl-PL"/>
              </w:rPr>
              <w:t xml:space="preserve">jedn. </w:t>
            </w:r>
          </w:p>
        </w:tc>
        <w:tc>
          <w:tcPr>
            <w:tcW w:w="1134" w:type="dxa"/>
          </w:tcPr>
          <w:p w:rsidR="001D199A" w:rsidRPr="006B49F4" w:rsidRDefault="001D199A" w:rsidP="006B49F4">
            <w:pPr>
              <w:spacing w:after="0" w:line="240" w:lineRule="auto"/>
              <w:jc w:val="both"/>
              <w:rPr>
                <w:szCs w:val="20"/>
                <w:lang w:eastAsia="pl-PL"/>
              </w:rPr>
            </w:pPr>
            <w:r w:rsidRPr="006B49F4">
              <w:rPr>
                <w:szCs w:val="20"/>
                <w:lang w:eastAsia="pl-PL"/>
              </w:rPr>
              <w:t>2</w:t>
            </w:r>
          </w:p>
        </w:tc>
      </w:tr>
      <w:tr w:rsidR="001D199A" w:rsidRPr="006B49F4" w:rsidTr="006B49F4">
        <w:trPr>
          <w:jc w:val="center"/>
        </w:trPr>
        <w:tc>
          <w:tcPr>
            <w:tcW w:w="4366" w:type="dxa"/>
          </w:tcPr>
          <w:p w:rsidR="001D199A" w:rsidRPr="006B49F4" w:rsidRDefault="001D199A" w:rsidP="006B49F4">
            <w:pPr>
              <w:spacing w:after="0" w:line="240" w:lineRule="auto"/>
              <w:jc w:val="both"/>
              <w:rPr>
                <w:szCs w:val="20"/>
                <w:lang w:eastAsia="pl-PL"/>
              </w:rPr>
            </w:pPr>
            <w:r w:rsidRPr="006B49F4">
              <w:rPr>
                <w:szCs w:val="20"/>
                <w:lang w:eastAsia="pl-PL"/>
              </w:rPr>
              <w:t>Miejscowości statystyczne wiejskie</w:t>
            </w:r>
          </w:p>
        </w:tc>
        <w:tc>
          <w:tcPr>
            <w:tcW w:w="993" w:type="dxa"/>
          </w:tcPr>
          <w:p w:rsidR="001D199A" w:rsidRPr="006B49F4" w:rsidRDefault="001D199A" w:rsidP="006B49F4">
            <w:pPr>
              <w:spacing w:after="0" w:line="240" w:lineRule="auto"/>
              <w:jc w:val="both"/>
              <w:rPr>
                <w:szCs w:val="20"/>
                <w:lang w:eastAsia="pl-PL"/>
              </w:rPr>
            </w:pPr>
            <w:r w:rsidRPr="006B49F4">
              <w:rPr>
                <w:szCs w:val="20"/>
                <w:lang w:eastAsia="pl-PL"/>
              </w:rPr>
              <w:t>jedn.</w:t>
            </w:r>
          </w:p>
        </w:tc>
        <w:tc>
          <w:tcPr>
            <w:tcW w:w="1134" w:type="dxa"/>
          </w:tcPr>
          <w:p w:rsidR="001D199A" w:rsidRPr="006B49F4" w:rsidRDefault="001D199A" w:rsidP="006B49F4">
            <w:pPr>
              <w:spacing w:after="0" w:line="240" w:lineRule="auto"/>
              <w:jc w:val="both"/>
              <w:rPr>
                <w:szCs w:val="20"/>
                <w:lang w:eastAsia="pl-PL"/>
              </w:rPr>
            </w:pPr>
            <w:r w:rsidRPr="006B49F4">
              <w:rPr>
                <w:szCs w:val="20"/>
                <w:lang w:eastAsia="pl-PL"/>
              </w:rPr>
              <w:t>124</w:t>
            </w:r>
          </w:p>
        </w:tc>
      </w:tr>
      <w:tr w:rsidR="001D199A" w:rsidRPr="006B49F4" w:rsidTr="006B49F4">
        <w:trPr>
          <w:jc w:val="center"/>
        </w:trPr>
        <w:tc>
          <w:tcPr>
            <w:tcW w:w="4366" w:type="dxa"/>
          </w:tcPr>
          <w:p w:rsidR="001D199A" w:rsidRPr="006B49F4" w:rsidRDefault="001D199A" w:rsidP="006B49F4">
            <w:pPr>
              <w:spacing w:after="0" w:line="240" w:lineRule="auto"/>
              <w:jc w:val="both"/>
              <w:rPr>
                <w:szCs w:val="20"/>
                <w:lang w:eastAsia="pl-PL"/>
              </w:rPr>
            </w:pPr>
            <w:r w:rsidRPr="006B49F4">
              <w:rPr>
                <w:szCs w:val="20"/>
                <w:lang w:eastAsia="pl-PL"/>
              </w:rPr>
              <w:t xml:space="preserve">Sołectwa </w:t>
            </w:r>
          </w:p>
        </w:tc>
        <w:tc>
          <w:tcPr>
            <w:tcW w:w="993" w:type="dxa"/>
          </w:tcPr>
          <w:p w:rsidR="001D199A" w:rsidRPr="006B49F4" w:rsidRDefault="001D199A" w:rsidP="006B49F4">
            <w:pPr>
              <w:spacing w:after="0" w:line="240" w:lineRule="auto"/>
              <w:jc w:val="both"/>
              <w:rPr>
                <w:szCs w:val="20"/>
                <w:lang w:eastAsia="pl-PL"/>
              </w:rPr>
            </w:pPr>
            <w:r w:rsidRPr="006B49F4">
              <w:rPr>
                <w:szCs w:val="20"/>
                <w:lang w:eastAsia="pl-PL"/>
              </w:rPr>
              <w:t>jedn.</w:t>
            </w:r>
          </w:p>
        </w:tc>
        <w:tc>
          <w:tcPr>
            <w:tcW w:w="1134" w:type="dxa"/>
          </w:tcPr>
          <w:p w:rsidR="001D199A" w:rsidRPr="006B49F4" w:rsidRDefault="001D199A" w:rsidP="006B49F4">
            <w:pPr>
              <w:spacing w:after="0" w:line="240" w:lineRule="auto"/>
              <w:jc w:val="both"/>
              <w:rPr>
                <w:szCs w:val="20"/>
                <w:lang w:eastAsia="pl-PL"/>
              </w:rPr>
            </w:pPr>
            <w:r w:rsidRPr="006B49F4">
              <w:rPr>
                <w:szCs w:val="20"/>
                <w:lang w:eastAsia="pl-PL"/>
              </w:rPr>
              <w:t>92</w:t>
            </w:r>
          </w:p>
        </w:tc>
      </w:tr>
      <w:tr w:rsidR="001D199A" w:rsidRPr="006B49F4" w:rsidTr="006B49F4">
        <w:trPr>
          <w:jc w:val="center"/>
        </w:trPr>
        <w:tc>
          <w:tcPr>
            <w:tcW w:w="4366" w:type="dxa"/>
          </w:tcPr>
          <w:p w:rsidR="001D199A" w:rsidRPr="006B49F4" w:rsidRDefault="001D199A" w:rsidP="006B49F4">
            <w:pPr>
              <w:spacing w:after="0" w:line="240" w:lineRule="auto"/>
              <w:jc w:val="both"/>
              <w:rPr>
                <w:szCs w:val="20"/>
                <w:lang w:eastAsia="pl-PL"/>
              </w:rPr>
            </w:pPr>
            <w:r w:rsidRPr="006B49F4">
              <w:rPr>
                <w:szCs w:val="20"/>
                <w:lang w:eastAsia="pl-PL"/>
              </w:rPr>
              <w:t>Powierzchnia</w:t>
            </w:r>
          </w:p>
        </w:tc>
        <w:tc>
          <w:tcPr>
            <w:tcW w:w="993" w:type="dxa"/>
          </w:tcPr>
          <w:p w:rsidR="001D199A" w:rsidRPr="006B49F4" w:rsidRDefault="001D199A" w:rsidP="006B49F4">
            <w:pPr>
              <w:spacing w:after="0" w:line="240" w:lineRule="auto"/>
              <w:jc w:val="both"/>
              <w:rPr>
                <w:szCs w:val="20"/>
                <w:lang w:eastAsia="pl-PL"/>
              </w:rPr>
            </w:pPr>
            <w:r w:rsidRPr="006B49F4">
              <w:rPr>
                <w:szCs w:val="20"/>
                <w:lang w:eastAsia="pl-PL"/>
              </w:rPr>
              <w:t>km</w:t>
            </w:r>
            <w:r w:rsidRPr="006B49F4">
              <w:rPr>
                <w:szCs w:val="20"/>
                <w:vertAlign w:val="superscript"/>
                <w:lang w:eastAsia="pl-PL"/>
              </w:rPr>
              <w:t>2</w:t>
            </w:r>
          </w:p>
        </w:tc>
        <w:tc>
          <w:tcPr>
            <w:tcW w:w="1134" w:type="dxa"/>
          </w:tcPr>
          <w:p w:rsidR="001D199A" w:rsidRPr="006B49F4" w:rsidRDefault="001D199A" w:rsidP="006B49F4">
            <w:pPr>
              <w:spacing w:after="0" w:line="240" w:lineRule="auto"/>
              <w:jc w:val="both"/>
              <w:rPr>
                <w:szCs w:val="20"/>
                <w:lang w:eastAsia="pl-PL"/>
              </w:rPr>
            </w:pPr>
            <w:r w:rsidRPr="006B49F4">
              <w:rPr>
                <w:szCs w:val="20"/>
                <w:lang w:eastAsia="pl-PL"/>
              </w:rPr>
              <w:t>925</w:t>
            </w:r>
          </w:p>
        </w:tc>
      </w:tr>
    </w:tbl>
    <w:p w:rsidR="001D199A" w:rsidRDefault="001D199A" w:rsidP="00B06EE0">
      <w:pPr>
        <w:spacing w:line="276" w:lineRule="auto"/>
        <w:jc w:val="both"/>
        <w:rPr>
          <w:i/>
          <w:sz w:val="20"/>
        </w:rPr>
      </w:pPr>
      <w:r w:rsidRPr="006D72B1">
        <w:rPr>
          <w:i/>
          <w:sz w:val="20"/>
        </w:rPr>
        <w:t xml:space="preserve">Tabela 1. Podstawowe informacje o Powiecie </w:t>
      </w:r>
      <w:r>
        <w:rPr>
          <w:i/>
          <w:sz w:val="20"/>
        </w:rPr>
        <w:t>Lidzbarskim</w:t>
      </w:r>
    </w:p>
    <w:p w:rsidR="001D199A" w:rsidRPr="006D72B1" w:rsidRDefault="001D199A" w:rsidP="00B06EE0">
      <w:pPr>
        <w:spacing w:line="276" w:lineRule="auto"/>
        <w:jc w:val="both"/>
        <w:rPr>
          <w:i/>
          <w:sz w:val="20"/>
        </w:rPr>
      </w:pPr>
      <w:r w:rsidRPr="006D72B1">
        <w:rPr>
          <w:i/>
          <w:sz w:val="20"/>
        </w:rPr>
        <w:t>Źródło: Dane Głównego Urzędu Statystycznego</w:t>
      </w:r>
    </w:p>
    <w:p w:rsidR="001D199A" w:rsidRDefault="001D199A" w:rsidP="0082278F">
      <w:pPr>
        <w:rPr>
          <w:highlight w:val="yellow"/>
        </w:rPr>
      </w:pPr>
    </w:p>
    <w:p w:rsidR="001D199A" w:rsidRDefault="001D199A" w:rsidP="006D72B1">
      <w:pPr>
        <w:jc w:val="center"/>
        <w:rPr>
          <w:highlight w:val="yellow"/>
        </w:rPr>
      </w:pPr>
      <w:r w:rsidRPr="004F7DB6">
        <w:rPr>
          <w:noProof/>
          <w:lang w:eastAsia="pl-PL"/>
        </w:rPr>
        <w:pict>
          <v:shape id="Obraz 9" o:spid="_x0000_i1029" type="#_x0000_t75" alt="https://upload.wikimedia.org/wikipedia/commons/8/85/Lidzbarski.png" style="width:369.75pt;height:303pt;visibility:visible">
            <v:imagedata r:id="rId11" o:title=""/>
          </v:shape>
        </w:pict>
      </w:r>
    </w:p>
    <w:p w:rsidR="001D199A" w:rsidRPr="006D72B1" w:rsidRDefault="001D199A" w:rsidP="006D72B1">
      <w:pPr>
        <w:autoSpaceDE w:val="0"/>
        <w:autoSpaceDN w:val="0"/>
        <w:adjustRightInd w:val="0"/>
        <w:spacing w:after="0" w:line="276" w:lineRule="auto"/>
        <w:jc w:val="both"/>
        <w:rPr>
          <w:rFonts w:cs="Tahoma"/>
          <w:i/>
          <w:color w:val="000000"/>
          <w:lang w:eastAsia="pl-PL"/>
        </w:rPr>
      </w:pPr>
      <w:r>
        <w:rPr>
          <w:rFonts w:cs="Tahoma"/>
          <w:i/>
          <w:color w:val="000000"/>
          <w:lang w:eastAsia="pl-PL"/>
        </w:rPr>
        <w:t>Mapa 2. Mapa administracyjna P</w:t>
      </w:r>
      <w:r w:rsidRPr="006D72B1">
        <w:rPr>
          <w:rFonts w:cs="Tahoma"/>
          <w:i/>
          <w:color w:val="000000"/>
          <w:lang w:eastAsia="pl-PL"/>
        </w:rPr>
        <w:t xml:space="preserve">owiatu </w:t>
      </w:r>
      <w:r>
        <w:rPr>
          <w:rFonts w:cs="Tahoma"/>
          <w:i/>
          <w:color w:val="000000"/>
          <w:lang w:eastAsia="pl-PL"/>
        </w:rPr>
        <w:t>Lidzbarskiego</w:t>
      </w:r>
      <w:r w:rsidRPr="006D72B1">
        <w:rPr>
          <w:rFonts w:cs="Tahoma"/>
          <w:i/>
          <w:color w:val="000000"/>
          <w:lang w:eastAsia="pl-PL"/>
        </w:rPr>
        <w:t xml:space="preserve"> </w:t>
      </w:r>
    </w:p>
    <w:p w:rsidR="001D199A" w:rsidRPr="009A236D" w:rsidRDefault="001D199A" w:rsidP="0082278F">
      <w:pPr>
        <w:rPr>
          <w:highlight w:val="yellow"/>
        </w:rPr>
      </w:pPr>
    </w:p>
    <w:p w:rsidR="001D199A" w:rsidRDefault="001D199A" w:rsidP="00594BE4">
      <w:pPr>
        <w:jc w:val="both"/>
        <w:rPr>
          <w:b/>
        </w:rPr>
      </w:pPr>
      <w:r w:rsidRPr="00EC0F0A">
        <w:rPr>
          <w:b/>
        </w:rPr>
        <w:t>Opis istniejącego systemu / przedsięwzięcia (stan istniejący)</w:t>
      </w:r>
    </w:p>
    <w:p w:rsidR="001D199A" w:rsidRDefault="001D199A" w:rsidP="00594BE4">
      <w:pPr>
        <w:jc w:val="both"/>
      </w:pPr>
      <w:r>
        <w:t xml:space="preserve">Projekt będzie realizowany na terenie budynku Starostwa Powiatowego w Lidzbarku Warmińskim, w Wydziale </w:t>
      </w:r>
      <w:r w:rsidRPr="009A236D">
        <w:t>Geodezji, Kartografii, Katastru i Gospodarki Nieruchomościami</w:t>
      </w:r>
      <w:r>
        <w:t>. Starostwo Powiatowe jest zlokalizowane w budynku przy ul. Kard. Stefana Wyszyńskiego 37 w Lidzbarku Warmińskim, kod pocztowy 11-100 Lidzbark Warmiński. Budynek został wzniesiony w roku 1930. W</w:t>
      </w:r>
      <w:r w:rsidRPr="00440AA6">
        <w:t xml:space="preserve"> 2008 roku </w:t>
      </w:r>
      <w:r>
        <w:t>przeprowadzono jego termomodernizację.</w:t>
      </w:r>
      <w:r w:rsidRPr="00440AA6">
        <w:t xml:space="preserve"> </w:t>
      </w:r>
      <w:r>
        <w:t>W chwili obecnej w budynku mieszczą się pomieszczenia biurowe oraz 1 pomieszczenie serwerowni. Budynek składa się z dwóch kondygnacji, a powierzchnia zabudowy budynku Starostwa wynosi 634,00 m</w:t>
      </w:r>
      <w:r>
        <w:rPr>
          <w:vertAlign w:val="superscript"/>
        </w:rPr>
        <w:t>2</w:t>
      </w:r>
      <w:r>
        <w:t>.</w:t>
      </w:r>
    </w:p>
    <w:p w:rsidR="001D199A" w:rsidRDefault="001D199A" w:rsidP="00594BE4">
      <w:pPr>
        <w:jc w:val="both"/>
      </w:pPr>
      <w:r w:rsidRPr="00AB4099">
        <w:t>Wnioskodawca w ciągu ostatnich kilku lat nie przeprowadzał znaczącej modernizacji infrastruktury teleinformatycznej i aplikacyjnej. Obecnie eksploatowane rozwiązania aplikacyjne tworzą w większości niezależne od siebie systemy dziedzinowe kilku różnych dostawców. Systemy te nie są ze sobą zintegrowane, chociaż możliwa jest częściowa asynchroniczna wymiana danych poprzez pliki e</w:t>
      </w:r>
      <w:r>
        <w:t xml:space="preserve">ksportu / pliki wymiany danych. </w:t>
      </w:r>
      <w:r w:rsidRPr="00AB4099">
        <w:t>Użytkowane ww. systemy aplikacyjne zapewniają podstawowy zakres wsparcia dla realizowanych przez starostwo zadań.</w:t>
      </w:r>
    </w:p>
    <w:p w:rsidR="001D199A" w:rsidRDefault="001D199A" w:rsidP="00594BE4">
      <w:pPr>
        <w:jc w:val="both"/>
      </w:pPr>
      <w:r>
        <w:t>W chwili obecnej Starostwo wykorzystuje następujące oprogramowanie dziedzinowe:</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2"/>
        <w:gridCol w:w="4135"/>
        <w:gridCol w:w="4228"/>
      </w:tblGrid>
      <w:tr w:rsidR="001D199A" w:rsidRPr="006B49F4" w:rsidTr="00BC5FDA">
        <w:trPr>
          <w:trHeight w:val="410"/>
        </w:trPr>
        <w:tc>
          <w:tcPr>
            <w:tcW w:w="8925" w:type="dxa"/>
            <w:gridSpan w:val="3"/>
            <w:shd w:val="clear" w:color="auto" w:fill="DBDBDB"/>
            <w:vAlign w:val="center"/>
          </w:tcPr>
          <w:p w:rsidR="001D199A" w:rsidRPr="006B49F4" w:rsidRDefault="001D199A" w:rsidP="00453C12">
            <w:pPr>
              <w:spacing w:after="0"/>
              <w:jc w:val="center"/>
              <w:rPr>
                <w:b/>
              </w:rPr>
            </w:pPr>
            <w:r w:rsidRPr="006B49F4">
              <w:rPr>
                <w:b/>
              </w:rPr>
              <w:t>Posiadane oprogramowanie</w:t>
            </w:r>
          </w:p>
        </w:tc>
      </w:tr>
      <w:tr w:rsidR="001D199A" w:rsidRPr="006B49F4" w:rsidTr="00BC5FDA">
        <w:trPr>
          <w:trHeight w:val="181"/>
        </w:trPr>
        <w:tc>
          <w:tcPr>
            <w:tcW w:w="562" w:type="dxa"/>
            <w:shd w:val="clear" w:color="auto" w:fill="EDEDED"/>
            <w:vAlign w:val="center"/>
          </w:tcPr>
          <w:p w:rsidR="001D199A" w:rsidRPr="00195D30" w:rsidRDefault="001D199A" w:rsidP="00453C12">
            <w:pPr>
              <w:pStyle w:val="Default"/>
              <w:jc w:val="center"/>
              <w:rPr>
                <w:rFonts w:ascii="Calibri" w:hAnsi="Calibri"/>
                <w:b/>
                <w:sz w:val="22"/>
              </w:rPr>
            </w:pPr>
            <w:r w:rsidRPr="00195D30">
              <w:rPr>
                <w:rFonts w:ascii="Calibri" w:hAnsi="Calibri"/>
                <w:b/>
                <w:sz w:val="22"/>
              </w:rPr>
              <w:t>Lp.</w:t>
            </w:r>
          </w:p>
        </w:tc>
        <w:tc>
          <w:tcPr>
            <w:tcW w:w="4135" w:type="dxa"/>
            <w:shd w:val="clear" w:color="auto" w:fill="EDEDED"/>
            <w:vAlign w:val="center"/>
          </w:tcPr>
          <w:p w:rsidR="001D199A" w:rsidRPr="00195D30" w:rsidRDefault="001D199A" w:rsidP="00453C12">
            <w:pPr>
              <w:pStyle w:val="Default"/>
              <w:jc w:val="center"/>
              <w:rPr>
                <w:rFonts w:ascii="Calibri" w:hAnsi="Calibri"/>
                <w:b/>
                <w:sz w:val="22"/>
              </w:rPr>
            </w:pPr>
            <w:r w:rsidRPr="00195D30">
              <w:rPr>
                <w:rFonts w:ascii="Calibri" w:hAnsi="Calibri"/>
                <w:b/>
                <w:sz w:val="22"/>
              </w:rPr>
              <w:t>Rodzaj oprogramowania (dziedzina)</w:t>
            </w:r>
          </w:p>
        </w:tc>
        <w:tc>
          <w:tcPr>
            <w:tcW w:w="4228" w:type="dxa"/>
            <w:shd w:val="clear" w:color="auto" w:fill="EDEDED"/>
            <w:vAlign w:val="center"/>
          </w:tcPr>
          <w:p w:rsidR="001D199A" w:rsidRPr="00195D30" w:rsidRDefault="001D199A" w:rsidP="00453C12">
            <w:pPr>
              <w:pStyle w:val="Default"/>
              <w:jc w:val="center"/>
              <w:rPr>
                <w:rFonts w:ascii="Calibri" w:hAnsi="Calibri"/>
                <w:b/>
                <w:sz w:val="22"/>
              </w:rPr>
            </w:pPr>
            <w:r w:rsidRPr="00195D30">
              <w:rPr>
                <w:rFonts w:ascii="Calibri" w:hAnsi="Calibri"/>
                <w:b/>
                <w:sz w:val="22"/>
              </w:rPr>
              <w:t>Nazwa producenta i oprogramowania, wersja oprogramowania (jeśli występuje)</w:t>
            </w:r>
          </w:p>
        </w:tc>
      </w:tr>
      <w:tr w:rsidR="001D199A" w:rsidRPr="006B49F4" w:rsidTr="00453C12">
        <w:trPr>
          <w:trHeight w:val="70"/>
        </w:trPr>
        <w:tc>
          <w:tcPr>
            <w:tcW w:w="562" w:type="dxa"/>
            <w:vAlign w:val="center"/>
          </w:tcPr>
          <w:p w:rsidR="001D199A" w:rsidRPr="00195D30" w:rsidRDefault="001D199A" w:rsidP="00AB6F54">
            <w:pPr>
              <w:pStyle w:val="Default"/>
              <w:numPr>
                <w:ilvl w:val="0"/>
                <w:numId w:val="31"/>
              </w:numPr>
              <w:ind w:left="313"/>
              <w:jc w:val="center"/>
              <w:rPr>
                <w:rFonts w:ascii="Calibri" w:hAnsi="Calibri"/>
                <w:sz w:val="22"/>
              </w:rPr>
            </w:pPr>
          </w:p>
        </w:tc>
        <w:tc>
          <w:tcPr>
            <w:tcW w:w="4135" w:type="dxa"/>
            <w:vAlign w:val="center"/>
          </w:tcPr>
          <w:p w:rsidR="001D199A" w:rsidRPr="00453C12" w:rsidRDefault="001D199A" w:rsidP="00453C12">
            <w:pPr>
              <w:pStyle w:val="Default"/>
              <w:rPr>
                <w:rFonts w:ascii="Calibri" w:hAnsi="Calibri"/>
                <w:sz w:val="22"/>
                <w:szCs w:val="22"/>
              </w:rPr>
            </w:pPr>
            <w:r w:rsidRPr="00453C12">
              <w:rPr>
                <w:rFonts w:ascii="Calibri" w:hAnsi="Calibri"/>
                <w:sz w:val="22"/>
                <w:szCs w:val="22"/>
              </w:rPr>
              <w:t>System finansowo-księgowy</w:t>
            </w:r>
          </w:p>
        </w:tc>
        <w:tc>
          <w:tcPr>
            <w:tcW w:w="4228" w:type="dxa"/>
            <w:vAlign w:val="center"/>
          </w:tcPr>
          <w:p w:rsidR="001D199A" w:rsidRPr="00453C12" w:rsidRDefault="001D199A" w:rsidP="00453C12">
            <w:pPr>
              <w:pStyle w:val="Default"/>
              <w:rPr>
                <w:rFonts w:ascii="Calibri" w:hAnsi="Calibri"/>
                <w:sz w:val="22"/>
                <w:szCs w:val="22"/>
              </w:rPr>
            </w:pPr>
            <w:r w:rsidRPr="00453C12">
              <w:rPr>
                <w:rFonts w:ascii="Calibri" w:hAnsi="Calibri"/>
                <w:sz w:val="22"/>
                <w:szCs w:val="22"/>
              </w:rPr>
              <w:t>Bryk, Puma v. 4</w:t>
            </w:r>
          </w:p>
        </w:tc>
      </w:tr>
      <w:tr w:rsidR="001D199A" w:rsidRPr="006B49F4" w:rsidTr="00405F91">
        <w:trPr>
          <w:trHeight w:val="181"/>
        </w:trPr>
        <w:tc>
          <w:tcPr>
            <w:tcW w:w="562" w:type="dxa"/>
            <w:vAlign w:val="center"/>
          </w:tcPr>
          <w:p w:rsidR="001D199A" w:rsidRPr="00195D30" w:rsidRDefault="001D199A" w:rsidP="00AB6F54">
            <w:pPr>
              <w:pStyle w:val="Default"/>
              <w:numPr>
                <w:ilvl w:val="0"/>
                <w:numId w:val="31"/>
              </w:numPr>
              <w:ind w:left="313"/>
              <w:jc w:val="center"/>
              <w:rPr>
                <w:rFonts w:ascii="Calibri" w:hAnsi="Calibri"/>
                <w:sz w:val="22"/>
              </w:rPr>
            </w:pPr>
          </w:p>
        </w:tc>
        <w:tc>
          <w:tcPr>
            <w:tcW w:w="4135" w:type="dxa"/>
            <w:vAlign w:val="center"/>
          </w:tcPr>
          <w:p w:rsidR="001D199A" w:rsidRPr="00453C12" w:rsidRDefault="001D199A" w:rsidP="00453C12">
            <w:pPr>
              <w:pStyle w:val="Default"/>
              <w:rPr>
                <w:rFonts w:ascii="Calibri" w:hAnsi="Calibri"/>
                <w:sz w:val="22"/>
                <w:szCs w:val="22"/>
              </w:rPr>
            </w:pPr>
            <w:r w:rsidRPr="00453C12">
              <w:rPr>
                <w:rFonts w:ascii="Calibri" w:hAnsi="Calibri"/>
                <w:sz w:val="22"/>
                <w:szCs w:val="22"/>
              </w:rPr>
              <w:t xml:space="preserve">System ewidencji pracowników </w:t>
            </w:r>
          </w:p>
        </w:tc>
        <w:tc>
          <w:tcPr>
            <w:tcW w:w="4228" w:type="dxa"/>
          </w:tcPr>
          <w:p w:rsidR="001D199A" w:rsidRPr="00453C12" w:rsidRDefault="001D199A" w:rsidP="00453C12">
            <w:pPr>
              <w:pStyle w:val="Default"/>
              <w:rPr>
                <w:rFonts w:ascii="Calibri" w:hAnsi="Calibri"/>
                <w:sz w:val="22"/>
                <w:szCs w:val="22"/>
                <w:lang w:val="en-US"/>
              </w:rPr>
            </w:pPr>
            <w:r w:rsidRPr="00453C12">
              <w:rPr>
                <w:rFonts w:ascii="Calibri" w:hAnsi="Calibri"/>
                <w:sz w:val="22"/>
              </w:rPr>
              <w:t>Puma v..4</w:t>
            </w:r>
          </w:p>
        </w:tc>
      </w:tr>
      <w:tr w:rsidR="001D199A" w:rsidRPr="006B49F4" w:rsidTr="00405F91">
        <w:trPr>
          <w:trHeight w:val="181"/>
        </w:trPr>
        <w:tc>
          <w:tcPr>
            <w:tcW w:w="562" w:type="dxa"/>
            <w:vAlign w:val="center"/>
          </w:tcPr>
          <w:p w:rsidR="001D199A" w:rsidRPr="00195D30" w:rsidRDefault="001D199A" w:rsidP="00AB6F54">
            <w:pPr>
              <w:pStyle w:val="Default"/>
              <w:numPr>
                <w:ilvl w:val="0"/>
                <w:numId w:val="31"/>
              </w:numPr>
              <w:ind w:left="313"/>
              <w:jc w:val="center"/>
              <w:rPr>
                <w:rFonts w:ascii="Calibri" w:hAnsi="Calibri"/>
                <w:sz w:val="22"/>
              </w:rPr>
            </w:pPr>
          </w:p>
        </w:tc>
        <w:tc>
          <w:tcPr>
            <w:tcW w:w="4135" w:type="dxa"/>
            <w:vAlign w:val="center"/>
          </w:tcPr>
          <w:p w:rsidR="001D199A" w:rsidRPr="00453C12" w:rsidRDefault="001D199A" w:rsidP="00453C12">
            <w:pPr>
              <w:pStyle w:val="Default"/>
              <w:rPr>
                <w:rFonts w:ascii="Calibri" w:hAnsi="Calibri"/>
                <w:sz w:val="22"/>
                <w:szCs w:val="22"/>
              </w:rPr>
            </w:pPr>
            <w:r w:rsidRPr="00453C12">
              <w:rPr>
                <w:rFonts w:ascii="Calibri" w:hAnsi="Calibri"/>
                <w:sz w:val="22"/>
                <w:szCs w:val="22"/>
              </w:rPr>
              <w:t>System gospodarki i ewidencji środkami trwałymi</w:t>
            </w:r>
          </w:p>
        </w:tc>
        <w:tc>
          <w:tcPr>
            <w:tcW w:w="4228" w:type="dxa"/>
          </w:tcPr>
          <w:p w:rsidR="001D199A" w:rsidRPr="00453C12" w:rsidRDefault="001D199A" w:rsidP="00453C12">
            <w:pPr>
              <w:pStyle w:val="Default"/>
              <w:rPr>
                <w:rFonts w:ascii="Calibri" w:hAnsi="Calibri"/>
                <w:sz w:val="22"/>
                <w:szCs w:val="22"/>
              </w:rPr>
            </w:pPr>
            <w:r w:rsidRPr="00453C12">
              <w:rPr>
                <w:rFonts w:ascii="Calibri" w:hAnsi="Calibri"/>
                <w:sz w:val="22"/>
              </w:rPr>
              <w:t>Smartmedia v.4, Stock</w:t>
            </w:r>
          </w:p>
        </w:tc>
      </w:tr>
      <w:tr w:rsidR="001D199A" w:rsidRPr="006B49F4" w:rsidTr="00405F91">
        <w:trPr>
          <w:trHeight w:val="181"/>
        </w:trPr>
        <w:tc>
          <w:tcPr>
            <w:tcW w:w="562" w:type="dxa"/>
            <w:vAlign w:val="center"/>
          </w:tcPr>
          <w:p w:rsidR="001D199A" w:rsidRPr="00195D30" w:rsidRDefault="001D199A" w:rsidP="00AB6F54">
            <w:pPr>
              <w:pStyle w:val="Default"/>
              <w:numPr>
                <w:ilvl w:val="0"/>
                <w:numId w:val="31"/>
              </w:numPr>
              <w:ind w:left="313"/>
              <w:jc w:val="center"/>
              <w:rPr>
                <w:rFonts w:ascii="Calibri" w:hAnsi="Calibri"/>
                <w:sz w:val="22"/>
              </w:rPr>
            </w:pPr>
          </w:p>
        </w:tc>
        <w:tc>
          <w:tcPr>
            <w:tcW w:w="4135" w:type="dxa"/>
            <w:vAlign w:val="center"/>
          </w:tcPr>
          <w:p w:rsidR="001D199A" w:rsidRPr="00453C12" w:rsidRDefault="001D199A" w:rsidP="00453C12">
            <w:pPr>
              <w:pStyle w:val="Default"/>
              <w:rPr>
                <w:rFonts w:ascii="Calibri" w:hAnsi="Calibri"/>
                <w:sz w:val="22"/>
                <w:szCs w:val="22"/>
              </w:rPr>
            </w:pPr>
            <w:r w:rsidRPr="00453C12">
              <w:rPr>
                <w:rFonts w:ascii="Calibri" w:hAnsi="Calibri"/>
                <w:sz w:val="22"/>
                <w:szCs w:val="22"/>
              </w:rPr>
              <w:t>System  ewidencji pozostałych środków trwałych</w:t>
            </w:r>
          </w:p>
        </w:tc>
        <w:tc>
          <w:tcPr>
            <w:tcW w:w="4228" w:type="dxa"/>
          </w:tcPr>
          <w:p w:rsidR="001D199A" w:rsidRPr="00453C12" w:rsidRDefault="001D199A" w:rsidP="00453C12">
            <w:pPr>
              <w:pStyle w:val="Default"/>
              <w:rPr>
                <w:rFonts w:ascii="Calibri" w:hAnsi="Calibri"/>
                <w:sz w:val="22"/>
                <w:szCs w:val="22"/>
              </w:rPr>
            </w:pPr>
            <w:r w:rsidRPr="00453C12">
              <w:rPr>
                <w:rFonts w:ascii="Calibri" w:hAnsi="Calibri"/>
                <w:sz w:val="22"/>
              </w:rPr>
              <w:t>Smartmedia v.4, Stock</w:t>
            </w:r>
          </w:p>
        </w:tc>
      </w:tr>
      <w:tr w:rsidR="001D199A" w:rsidRPr="006B49F4" w:rsidTr="00405F91">
        <w:trPr>
          <w:trHeight w:val="181"/>
        </w:trPr>
        <w:tc>
          <w:tcPr>
            <w:tcW w:w="562" w:type="dxa"/>
            <w:vAlign w:val="center"/>
          </w:tcPr>
          <w:p w:rsidR="001D199A" w:rsidRPr="00195D30" w:rsidRDefault="001D199A" w:rsidP="00AB6F54">
            <w:pPr>
              <w:pStyle w:val="Default"/>
              <w:numPr>
                <w:ilvl w:val="0"/>
                <w:numId w:val="31"/>
              </w:numPr>
              <w:ind w:left="313"/>
              <w:jc w:val="center"/>
              <w:rPr>
                <w:rFonts w:ascii="Calibri" w:hAnsi="Calibri"/>
                <w:sz w:val="22"/>
              </w:rPr>
            </w:pPr>
          </w:p>
        </w:tc>
        <w:tc>
          <w:tcPr>
            <w:tcW w:w="4135" w:type="dxa"/>
            <w:vAlign w:val="center"/>
          </w:tcPr>
          <w:p w:rsidR="001D199A" w:rsidRPr="00453C12" w:rsidRDefault="001D199A" w:rsidP="00453C12">
            <w:pPr>
              <w:pStyle w:val="Default"/>
              <w:rPr>
                <w:rFonts w:ascii="Calibri" w:hAnsi="Calibri"/>
                <w:sz w:val="22"/>
                <w:szCs w:val="22"/>
              </w:rPr>
            </w:pPr>
            <w:r w:rsidRPr="00453C12">
              <w:rPr>
                <w:rFonts w:ascii="Calibri" w:hAnsi="Calibri"/>
                <w:sz w:val="22"/>
                <w:szCs w:val="22"/>
              </w:rPr>
              <w:t xml:space="preserve">System rejestracji wpłat i wypłat </w:t>
            </w:r>
          </w:p>
        </w:tc>
        <w:tc>
          <w:tcPr>
            <w:tcW w:w="4228" w:type="dxa"/>
          </w:tcPr>
          <w:p w:rsidR="001D199A" w:rsidRPr="00453C12" w:rsidRDefault="001D199A" w:rsidP="00453C12">
            <w:pPr>
              <w:pStyle w:val="Default"/>
              <w:rPr>
                <w:rFonts w:ascii="Calibri" w:hAnsi="Calibri"/>
                <w:sz w:val="22"/>
                <w:szCs w:val="22"/>
              </w:rPr>
            </w:pPr>
            <w:r w:rsidRPr="00453C12">
              <w:rPr>
                <w:rFonts w:ascii="Calibri" w:hAnsi="Calibri"/>
                <w:sz w:val="22"/>
              </w:rPr>
              <w:t>PWPW</w:t>
            </w:r>
          </w:p>
        </w:tc>
      </w:tr>
    </w:tbl>
    <w:p w:rsidR="001D199A" w:rsidRDefault="001D199A" w:rsidP="00594BE4">
      <w:pPr>
        <w:jc w:val="both"/>
      </w:pPr>
    </w:p>
    <w:p w:rsidR="001D199A" w:rsidRDefault="001D199A" w:rsidP="00577EB3">
      <w:pPr>
        <w:jc w:val="both"/>
      </w:pPr>
      <w:r w:rsidRPr="00577EB3">
        <w:t>Wydział Geodezji, Kartografii, Katastru i Gospodarki Nieruchomościami Starostwa Powiatowego w Lidzbarku Warmińskim</w:t>
      </w:r>
      <w:r>
        <w:t xml:space="preserve"> korzysta z następujących programów do prowadzenia baz danych firmy GEOBID spółka z o.o.:</w:t>
      </w:r>
    </w:p>
    <w:p w:rsidR="001D199A" w:rsidRDefault="001D199A" w:rsidP="00AB6F54">
      <w:pPr>
        <w:pStyle w:val="ListParagraph"/>
        <w:numPr>
          <w:ilvl w:val="0"/>
          <w:numId w:val="80"/>
        </w:numPr>
        <w:jc w:val="both"/>
      </w:pPr>
      <w:r>
        <w:t>EWMAPA – system grafiki komputerowej. Program jest oryginalną aplikacją obsługującą grafikę komputerową. Aplikacja została stworzona do prowadzenia danych stanowiących infrastrukturę informacji przestrzennej funkcjonującej w Polsce. Program umożliwia prowadzenie graficznej bazy danych oraz powiązanie jej z danymi opisowymi (w postaci zintegrowanej tabeli lub zewnętrznej bazy danych) oraz wykonywanie analiz przestrzennych, będąc tym samym podstawą Systemu Informacji o Terenie. Program został zaprojektowany na powszechnie dostępne komputery osobiste, umożliwiając instalowanie go nawet tam, gdzie aktualnie nie dysponuje się wystarczającymi środkami na założenie kompleksowego Systemu Informacji o Terenie. Dane w programie EWMAPA przechowywane są w pięciu podstawowych strukturach: działki, warstwy, obiekty, rastry, szrafury. W zakresie baz danych stanowiących PZGiK program pozwala na kompleksową obsługę baz danych BDOT500, GESUT oraz EGIB zgodnie ze schematami aplikacyjnymi baz wynikającymi z obowiązujących przepisów prawa. Aplikacja umożliwia również wymianę danych (eksport i import) z wykorzystaniem formatów gml, txt, dxf oraz shp.</w:t>
      </w:r>
    </w:p>
    <w:p w:rsidR="001D199A" w:rsidRDefault="001D199A" w:rsidP="00AB6F54">
      <w:pPr>
        <w:pStyle w:val="ListParagraph"/>
        <w:numPr>
          <w:ilvl w:val="0"/>
          <w:numId w:val="80"/>
        </w:numPr>
        <w:jc w:val="both"/>
      </w:pPr>
      <w:r>
        <w:t>EWOPIS – system ewidencji gruntów budynków i lokali</w:t>
      </w:r>
    </w:p>
    <w:p w:rsidR="001D199A" w:rsidRDefault="001D199A" w:rsidP="00AB6F54">
      <w:pPr>
        <w:pStyle w:val="ListParagraph"/>
        <w:numPr>
          <w:ilvl w:val="0"/>
          <w:numId w:val="80"/>
        </w:numPr>
        <w:jc w:val="both"/>
      </w:pPr>
      <w:r>
        <w:t>REJCEN – rejestr cen i wartości nieruchomości</w:t>
      </w:r>
    </w:p>
    <w:p w:rsidR="001D199A" w:rsidRDefault="001D199A" w:rsidP="00AB6F54">
      <w:pPr>
        <w:pStyle w:val="ListParagraph"/>
        <w:numPr>
          <w:ilvl w:val="0"/>
          <w:numId w:val="80"/>
        </w:numPr>
        <w:jc w:val="both"/>
      </w:pPr>
      <w:r>
        <w:t>OŚRODEK – system ewidencji i zarządzania dokumentami w ośrodkach dokumentacji geodezyjnej i kartograficznej</w:t>
      </w:r>
    </w:p>
    <w:p w:rsidR="001D199A" w:rsidRDefault="001D199A" w:rsidP="00AB6F54">
      <w:pPr>
        <w:pStyle w:val="ListParagraph"/>
        <w:numPr>
          <w:ilvl w:val="0"/>
          <w:numId w:val="80"/>
        </w:numPr>
        <w:jc w:val="both"/>
      </w:pPr>
      <w:r>
        <w:t>BANK OSNÓW – bank poziomych i wysokościowych osnów geodezyjnych</w:t>
      </w:r>
    </w:p>
    <w:p w:rsidR="001D199A" w:rsidRDefault="001D199A" w:rsidP="00AB6F54">
      <w:pPr>
        <w:pStyle w:val="ListParagraph"/>
        <w:numPr>
          <w:ilvl w:val="0"/>
          <w:numId w:val="80"/>
        </w:numPr>
        <w:jc w:val="both"/>
      </w:pPr>
      <w:r>
        <w:t>MIENIE – ewidencja mienia gminy, powiatu lub Skarbu Państwa</w:t>
      </w:r>
    </w:p>
    <w:p w:rsidR="001D199A" w:rsidRPr="00195D30" w:rsidRDefault="001D199A" w:rsidP="00AB6F54">
      <w:pPr>
        <w:pStyle w:val="ListParagraph"/>
        <w:numPr>
          <w:ilvl w:val="0"/>
          <w:numId w:val="80"/>
        </w:numPr>
        <w:jc w:val="both"/>
      </w:pPr>
      <w:r>
        <w:t>UW (ZARZĄD) – ewidencja opłat za użytkowanie wieczyste i trwały zarząd</w:t>
      </w:r>
    </w:p>
    <w:p w:rsidR="001D199A" w:rsidRDefault="001D199A" w:rsidP="00453C12">
      <w:pPr>
        <w:jc w:val="both"/>
      </w:pPr>
      <w:r w:rsidRPr="00453C12">
        <w:t>Wydział Geodezji, Kartografii, Katastru i Gospodarki Nieruchomościami</w:t>
      </w:r>
      <w:r w:rsidRPr="00195D30">
        <w:t xml:space="preserve"> Starostwa Powiatowego w </w:t>
      </w:r>
      <w:r>
        <w:t>Lidzbarku Warmińskim</w:t>
      </w:r>
      <w:r w:rsidRPr="00195D30">
        <w:t xml:space="preserve"> jest wyposażony w następujący </w:t>
      </w:r>
      <w:r>
        <w:t>sprzęt komputerowy i serwerowy:</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7"/>
        <w:gridCol w:w="3209"/>
        <w:gridCol w:w="5381"/>
      </w:tblGrid>
      <w:tr w:rsidR="001D199A" w:rsidRPr="006B49F4" w:rsidTr="00BC5FDA">
        <w:trPr>
          <w:trHeight w:val="178"/>
        </w:trPr>
        <w:tc>
          <w:tcPr>
            <w:tcW w:w="3696" w:type="dxa"/>
            <w:gridSpan w:val="2"/>
            <w:shd w:val="clear" w:color="auto" w:fill="EDEDED"/>
            <w:vAlign w:val="center"/>
          </w:tcPr>
          <w:p w:rsidR="001D199A" w:rsidRPr="006B49F4" w:rsidRDefault="001D199A" w:rsidP="00A543DF">
            <w:pPr>
              <w:autoSpaceDE w:val="0"/>
              <w:autoSpaceDN w:val="0"/>
              <w:adjustRightInd w:val="0"/>
              <w:spacing w:after="0" w:line="276" w:lineRule="auto"/>
              <w:rPr>
                <w:b/>
                <w:bCs/>
                <w:color w:val="000000"/>
              </w:rPr>
            </w:pPr>
            <w:r w:rsidRPr="006B49F4">
              <w:rPr>
                <w:b/>
                <w:bCs/>
                <w:color w:val="000000"/>
              </w:rPr>
              <w:t>Komputery</w:t>
            </w:r>
          </w:p>
          <w:p w:rsidR="001D199A" w:rsidRPr="006B49F4" w:rsidRDefault="001D199A" w:rsidP="00A543DF">
            <w:pPr>
              <w:autoSpaceDE w:val="0"/>
              <w:autoSpaceDN w:val="0"/>
              <w:adjustRightInd w:val="0"/>
              <w:spacing w:after="0" w:line="276" w:lineRule="auto"/>
              <w:rPr>
                <w:color w:val="000000"/>
              </w:rPr>
            </w:pPr>
            <w:r w:rsidRPr="006B49F4">
              <w:rPr>
                <w:b/>
                <w:bCs/>
                <w:color w:val="000000"/>
              </w:rPr>
              <w:t>Rok produkcji: 2015</w:t>
            </w:r>
          </w:p>
        </w:tc>
        <w:tc>
          <w:tcPr>
            <w:tcW w:w="5381" w:type="dxa"/>
            <w:shd w:val="clear" w:color="auto" w:fill="EDEDED"/>
            <w:vAlign w:val="center"/>
          </w:tcPr>
          <w:p w:rsidR="001D199A" w:rsidRPr="006B49F4" w:rsidRDefault="001D199A" w:rsidP="00A543DF">
            <w:pPr>
              <w:autoSpaceDE w:val="0"/>
              <w:autoSpaceDN w:val="0"/>
              <w:adjustRightInd w:val="0"/>
              <w:spacing w:after="0" w:line="276" w:lineRule="auto"/>
              <w:jc w:val="center"/>
              <w:rPr>
                <w:b/>
                <w:bCs/>
                <w:color w:val="000000"/>
              </w:rPr>
            </w:pPr>
            <w:r w:rsidRPr="006B49F4">
              <w:rPr>
                <w:b/>
                <w:bCs/>
                <w:color w:val="000000"/>
              </w:rPr>
              <w:t>Ilość szt.: 9</w:t>
            </w:r>
          </w:p>
        </w:tc>
      </w:tr>
      <w:tr w:rsidR="001D199A" w:rsidRPr="006B49F4" w:rsidTr="00A543DF">
        <w:trPr>
          <w:trHeight w:val="332"/>
        </w:trPr>
        <w:tc>
          <w:tcPr>
            <w:tcW w:w="487"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1</w:t>
            </w:r>
          </w:p>
        </w:tc>
        <w:tc>
          <w:tcPr>
            <w:tcW w:w="3209" w:type="dxa"/>
            <w:vAlign w:val="center"/>
          </w:tcPr>
          <w:p w:rsidR="001D199A" w:rsidRPr="006B49F4" w:rsidRDefault="001D199A" w:rsidP="00A543DF">
            <w:pPr>
              <w:autoSpaceDE w:val="0"/>
              <w:autoSpaceDN w:val="0"/>
              <w:adjustRightInd w:val="0"/>
              <w:spacing w:after="0" w:line="276" w:lineRule="auto"/>
              <w:rPr>
                <w:color w:val="000000"/>
              </w:rPr>
            </w:pPr>
            <w:r w:rsidRPr="006B49F4">
              <w:rPr>
                <w:color w:val="000000"/>
              </w:rPr>
              <w:t>Procesor</w:t>
            </w:r>
          </w:p>
        </w:tc>
        <w:tc>
          <w:tcPr>
            <w:tcW w:w="5381"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Intel Core i 5-4460 3,2 GHz c. 6MB LGA 1150</w:t>
            </w:r>
          </w:p>
        </w:tc>
      </w:tr>
      <w:tr w:rsidR="001D199A" w:rsidRPr="006B49F4" w:rsidTr="00A543DF">
        <w:trPr>
          <w:trHeight w:val="281"/>
        </w:trPr>
        <w:tc>
          <w:tcPr>
            <w:tcW w:w="487"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2</w:t>
            </w:r>
          </w:p>
        </w:tc>
        <w:tc>
          <w:tcPr>
            <w:tcW w:w="3209" w:type="dxa"/>
            <w:vAlign w:val="center"/>
          </w:tcPr>
          <w:p w:rsidR="001D199A" w:rsidRPr="006B49F4" w:rsidRDefault="001D199A" w:rsidP="00A543DF">
            <w:pPr>
              <w:autoSpaceDE w:val="0"/>
              <w:autoSpaceDN w:val="0"/>
              <w:adjustRightInd w:val="0"/>
              <w:spacing w:after="0" w:line="276" w:lineRule="auto"/>
              <w:rPr>
                <w:color w:val="000000"/>
              </w:rPr>
            </w:pPr>
            <w:r w:rsidRPr="006B49F4">
              <w:rPr>
                <w:color w:val="000000"/>
              </w:rPr>
              <w:t>Płyta główna</w:t>
            </w:r>
          </w:p>
        </w:tc>
        <w:tc>
          <w:tcPr>
            <w:tcW w:w="5381" w:type="dxa"/>
            <w:vAlign w:val="center"/>
          </w:tcPr>
          <w:p w:rsidR="001D199A" w:rsidRPr="006B49F4" w:rsidRDefault="001D199A" w:rsidP="00A543DF">
            <w:pPr>
              <w:autoSpaceDE w:val="0"/>
              <w:autoSpaceDN w:val="0"/>
              <w:adjustRightInd w:val="0"/>
              <w:spacing w:after="0" w:line="276" w:lineRule="auto"/>
              <w:jc w:val="center"/>
              <w:rPr>
                <w:color w:val="000000"/>
                <w:lang w:val="en-US"/>
              </w:rPr>
            </w:pPr>
            <w:r w:rsidRPr="006B49F4">
              <w:rPr>
                <w:color w:val="000000"/>
                <w:lang w:val="en-US"/>
              </w:rPr>
              <w:t>Asus H81M-PLUS</w:t>
            </w:r>
          </w:p>
        </w:tc>
      </w:tr>
      <w:tr w:rsidR="001D199A" w:rsidRPr="006B49F4" w:rsidTr="00A543DF">
        <w:trPr>
          <w:trHeight w:val="181"/>
        </w:trPr>
        <w:tc>
          <w:tcPr>
            <w:tcW w:w="487"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3</w:t>
            </w:r>
          </w:p>
        </w:tc>
        <w:tc>
          <w:tcPr>
            <w:tcW w:w="3209" w:type="dxa"/>
            <w:vAlign w:val="center"/>
          </w:tcPr>
          <w:p w:rsidR="001D199A" w:rsidRPr="006B49F4" w:rsidRDefault="001D199A" w:rsidP="00A543DF">
            <w:pPr>
              <w:autoSpaceDE w:val="0"/>
              <w:autoSpaceDN w:val="0"/>
              <w:adjustRightInd w:val="0"/>
              <w:spacing w:after="0" w:line="276" w:lineRule="auto"/>
              <w:rPr>
                <w:color w:val="000000"/>
              </w:rPr>
            </w:pPr>
            <w:r w:rsidRPr="006B49F4">
              <w:rPr>
                <w:color w:val="000000"/>
              </w:rPr>
              <w:t>Pamięć RAM</w:t>
            </w:r>
          </w:p>
        </w:tc>
        <w:tc>
          <w:tcPr>
            <w:tcW w:w="5381"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DDR 3 2x4GB 1600 MHz CL10 Hyper X Kingston</w:t>
            </w:r>
          </w:p>
        </w:tc>
      </w:tr>
      <w:tr w:rsidR="001D199A" w:rsidRPr="006B49F4" w:rsidTr="00A543DF">
        <w:trPr>
          <w:trHeight w:val="275"/>
        </w:trPr>
        <w:tc>
          <w:tcPr>
            <w:tcW w:w="487"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4</w:t>
            </w:r>
          </w:p>
        </w:tc>
        <w:tc>
          <w:tcPr>
            <w:tcW w:w="3209" w:type="dxa"/>
            <w:vAlign w:val="center"/>
          </w:tcPr>
          <w:p w:rsidR="001D199A" w:rsidRPr="006B49F4" w:rsidRDefault="001D199A" w:rsidP="00A543DF">
            <w:pPr>
              <w:autoSpaceDE w:val="0"/>
              <w:autoSpaceDN w:val="0"/>
              <w:adjustRightInd w:val="0"/>
              <w:spacing w:after="0" w:line="276" w:lineRule="auto"/>
              <w:rPr>
                <w:color w:val="000000"/>
              </w:rPr>
            </w:pPr>
            <w:r w:rsidRPr="006B49F4">
              <w:rPr>
                <w:color w:val="000000"/>
              </w:rPr>
              <w:t>Dyski twarde</w:t>
            </w:r>
          </w:p>
        </w:tc>
        <w:tc>
          <w:tcPr>
            <w:tcW w:w="5381"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SSD250 GB EVO Samsung 2,5” SATA III</w:t>
            </w:r>
          </w:p>
        </w:tc>
      </w:tr>
      <w:tr w:rsidR="001D199A" w:rsidRPr="006B49F4" w:rsidTr="00A543DF">
        <w:trPr>
          <w:trHeight w:val="181"/>
        </w:trPr>
        <w:tc>
          <w:tcPr>
            <w:tcW w:w="487"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5</w:t>
            </w:r>
          </w:p>
        </w:tc>
        <w:tc>
          <w:tcPr>
            <w:tcW w:w="3209" w:type="dxa"/>
            <w:vAlign w:val="center"/>
          </w:tcPr>
          <w:p w:rsidR="001D199A" w:rsidRPr="006B49F4" w:rsidRDefault="001D199A" w:rsidP="00A543DF">
            <w:pPr>
              <w:autoSpaceDE w:val="0"/>
              <w:autoSpaceDN w:val="0"/>
              <w:adjustRightInd w:val="0"/>
              <w:spacing w:after="0" w:line="276" w:lineRule="auto"/>
              <w:rPr>
                <w:color w:val="000000"/>
              </w:rPr>
            </w:pPr>
            <w:r w:rsidRPr="006B49F4">
              <w:rPr>
                <w:color w:val="000000"/>
              </w:rPr>
              <w:t>Napęd optyczny</w:t>
            </w:r>
          </w:p>
        </w:tc>
        <w:tc>
          <w:tcPr>
            <w:tcW w:w="5381"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Nagrywarka DVD ASUS Bulk</w:t>
            </w:r>
          </w:p>
        </w:tc>
      </w:tr>
      <w:tr w:rsidR="001D199A" w:rsidRPr="006B49F4" w:rsidTr="00A543DF">
        <w:trPr>
          <w:trHeight w:val="181"/>
        </w:trPr>
        <w:tc>
          <w:tcPr>
            <w:tcW w:w="487"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6</w:t>
            </w:r>
          </w:p>
        </w:tc>
        <w:tc>
          <w:tcPr>
            <w:tcW w:w="3209" w:type="dxa"/>
            <w:vAlign w:val="center"/>
          </w:tcPr>
          <w:p w:rsidR="001D199A" w:rsidRPr="006B49F4" w:rsidRDefault="001D199A" w:rsidP="00A543DF">
            <w:pPr>
              <w:autoSpaceDE w:val="0"/>
              <w:autoSpaceDN w:val="0"/>
              <w:adjustRightInd w:val="0"/>
              <w:spacing w:after="0" w:line="276" w:lineRule="auto"/>
              <w:rPr>
                <w:color w:val="000000"/>
              </w:rPr>
            </w:pPr>
            <w:r w:rsidRPr="006B49F4">
              <w:rPr>
                <w:color w:val="000000"/>
              </w:rPr>
              <w:t>System Operacyjny i inne oprogramowanie</w:t>
            </w:r>
          </w:p>
        </w:tc>
        <w:tc>
          <w:tcPr>
            <w:tcW w:w="5381"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Microsoft Windows 10 PRO 64 BitPL OEM DVD</w:t>
            </w:r>
          </w:p>
        </w:tc>
      </w:tr>
      <w:tr w:rsidR="001D199A" w:rsidRPr="006B49F4" w:rsidTr="00A543DF">
        <w:trPr>
          <w:trHeight w:val="178"/>
        </w:trPr>
        <w:tc>
          <w:tcPr>
            <w:tcW w:w="0" w:type="auto"/>
            <w:gridSpan w:val="3"/>
            <w:vAlign w:val="center"/>
          </w:tcPr>
          <w:p w:rsidR="001D199A" w:rsidRPr="006B49F4" w:rsidRDefault="001D199A" w:rsidP="00A543DF">
            <w:pPr>
              <w:autoSpaceDE w:val="0"/>
              <w:autoSpaceDN w:val="0"/>
              <w:adjustRightInd w:val="0"/>
              <w:spacing w:after="0" w:line="276" w:lineRule="auto"/>
              <w:jc w:val="center"/>
              <w:rPr>
                <w:color w:val="000000"/>
              </w:rPr>
            </w:pPr>
          </w:p>
        </w:tc>
      </w:tr>
      <w:tr w:rsidR="001D199A" w:rsidRPr="006B49F4" w:rsidTr="00BC5FDA">
        <w:trPr>
          <w:trHeight w:val="178"/>
        </w:trPr>
        <w:tc>
          <w:tcPr>
            <w:tcW w:w="3696" w:type="dxa"/>
            <w:gridSpan w:val="2"/>
            <w:shd w:val="clear" w:color="auto" w:fill="EDEDED"/>
            <w:vAlign w:val="center"/>
          </w:tcPr>
          <w:p w:rsidR="001D199A" w:rsidRPr="006B49F4" w:rsidRDefault="001D199A" w:rsidP="00A543DF">
            <w:pPr>
              <w:autoSpaceDE w:val="0"/>
              <w:autoSpaceDN w:val="0"/>
              <w:adjustRightInd w:val="0"/>
              <w:spacing w:after="0" w:line="276" w:lineRule="auto"/>
              <w:rPr>
                <w:b/>
                <w:bCs/>
                <w:color w:val="000000"/>
              </w:rPr>
            </w:pPr>
            <w:r w:rsidRPr="006B49F4">
              <w:rPr>
                <w:b/>
                <w:bCs/>
                <w:color w:val="000000"/>
              </w:rPr>
              <w:t>Serwer</w:t>
            </w:r>
          </w:p>
          <w:p w:rsidR="001D199A" w:rsidRPr="006B49F4" w:rsidRDefault="001D199A" w:rsidP="00A543DF">
            <w:pPr>
              <w:autoSpaceDE w:val="0"/>
              <w:autoSpaceDN w:val="0"/>
              <w:adjustRightInd w:val="0"/>
              <w:spacing w:after="0" w:line="276" w:lineRule="auto"/>
              <w:rPr>
                <w:b/>
                <w:bCs/>
                <w:color w:val="000000"/>
              </w:rPr>
            </w:pPr>
            <w:r w:rsidRPr="006B49F4">
              <w:rPr>
                <w:b/>
                <w:bCs/>
                <w:color w:val="000000"/>
              </w:rPr>
              <w:t>Typ: DELL-VRTX</w:t>
            </w:r>
          </w:p>
          <w:p w:rsidR="001D199A" w:rsidRPr="006B49F4" w:rsidRDefault="001D199A" w:rsidP="00A543DF">
            <w:pPr>
              <w:autoSpaceDE w:val="0"/>
              <w:autoSpaceDN w:val="0"/>
              <w:adjustRightInd w:val="0"/>
              <w:spacing w:after="0" w:line="276" w:lineRule="auto"/>
              <w:rPr>
                <w:b/>
                <w:bCs/>
                <w:color w:val="000000"/>
              </w:rPr>
            </w:pPr>
            <w:r w:rsidRPr="006B49F4">
              <w:rPr>
                <w:b/>
                <w:bCs/>
                <w:color w:val="000000"/>
              </w:rPr>
              <w:t>Model: M520</w:t>
            </w:r>
          </w:p>
          <w:p w:rsidR="001D199A" w:rsidRPr="006B49F4" w:rsidRDefault="001D199A" w:rsidP="00A543DF">
            <w:pPr>
              <w:autoSpaceDE w:val="0"/>
              <w:autoSpaceDN w:val="0"/>
              <w:adjustRightInd w:val="0"/>
              <w:spacing w:after="0" w:line="276" w:lineRule="auto"/>
              <w:rPr>
                <w:color w:val="000000"/>
              </w:rPr>
            </w:pPr>
            <w:r w:rsidRPr="006B49F4">
              <w:rPr>
                <w:b/>
                <w:bCs/>
                <w:color w:val="000000"/>
              </w:rPr>
              <w:t>Rok produkcji: 2015</w:t>
            </w:r>
          </w:p>
        </w:tc>
        <w:tc>
          <w:tcPr>
            <w:tcW w:w="5381" w:type="dxa"/>
            <w:shd w:val="clear" w:color="auto" w:fill="EDEDED"/>
            <w:vAlign w:val="center"/>
          </w:tcPr>
          <w:p w:rsidR="001D199A" w:rsidRPr="006B49F4" w:rsidRDefault="001D199A" w:rsidP="00A543DF">
            <w:pPr>
              <w:autoSpaceDE w:val="0"/>
              <w:autoSpaceDN w:val="0"/>
              <w:adjustRightInd w:val="0"/>
              <w:spacing w:after="0" w:line="276" w:lineRule="auto"/>
              <w:jc w:val="center"/>
              <w:rPr>
                <w:b/>
                <w:color w:val="000000"/>
              </w:rPr>
            </w:pPr>
            <w:r w:rsidRPr="006B49F4">
              <w:rPr>
                <w:b/>
                <w:color w:val="000000"/>
              </w:rPr>
              <w:t>Ilość szt.: 2</w:t>
            </w:r>
          </w:p>
        </w:tc>
      </w:tr>
      <w:tr w:rsidR="001D199A" w:rsidRPr="006B49F4" w:rsidTr="00A543DF">
        <w:trPr>
          <w:trHeight w:val="181"/>
        </w:trPr>
        <w:tc>
          <w:tcPr>
            <w:tcW w:w="487"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1</w:t>
            </w:r>
          </w:p>
        </w:tc>
        <w:tc>
          <w:tcPr>
            <w:tcW w:w="3209" w:type="dxa"/>
            <w:vAlign w:val="center"/>
          </w:tcPr>
          <w:p w:rsidR="001D199A" w:rsidRPr="006B49F4" w:rsidRDefault="001D199A" w:rsidP="00A543DF">
            <w:pPr>
              <w:autoSpaceDE w:val="0"/>
              <w:autoSpaceDN w:val="0"/>
              <w:adjustRightInd w:val="0"/>
              <w:spacing w:after="0" w:line="276" w:lineRule="auto"/>
              <w:rPr>
                <w:color w:val="000000"/>
              </w:rPr>
            </w:pPr>
            <w:r w:rsidRPr="006B49F4">
              <w:rPr>
                <w:color w:val="000000"/>
              </w:rPr>
              <w:t>Procesor</w:t>
            </w:r>
          </w:p>
        </w:tc>
        <w:tc>
          <w:tcPr>
            <w:tcW w:w="5381"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XEON x2</w:t>
            </w:r>
          </w:p>
        </w:tc>
      </w:tr>
      <w:tr w:rsidR="001D199A" w:rsidRPr="006B49F4" w:rsidTr="00A543DF">
        <w:trPr>
          <w:trHeight w:val="181"/>
        </w:trPr>
        <w:tc>
          <w:tcPr>
            <w:tcW w:w="487"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2</w:t>
            </w:r>
          </w:p>
        </w:tc>
        <w:tc>
          <w:tcPr>
            <w:tcW w:w="3209" w:type="dxa"/>
            <w:vAlign w:val="center"/>
          </w:tcPr>
          <w:p w:rsidR="001D199A" w:rsidRPr="006B49F4" w:rsidRDefault="001D199A" w:rsidP="00A543DF">
            <w:pPr>
              <w:autoSpaceDE w:val="0"/>
              <w:autoSpaceDN w:val="0"/>
              <w:adjustRightInd w:val="0"/>
              <w:spacing w:after="0" w:line="276" w:lineRule="auto"/>
              <w:rPr>
                <w:color w:val="000000"/>
              </w:rPr>
            </w:pPr>
            <w:r w:rsidRPr="006B49F4">
              <w:rPr>
                <w:color w:val="000000"/>
              </w:rPr>
              <w:t>Pamięć RAM</w:t>
            </w:r>
          </w:p>
        </w:tc>
        <w:tc>
          <w:tcPr>
            <w:tcW w:w="5381"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64 Gb x2</w:t>
            </w:r>
          </w:p>
        </w:tc>
      </w:tr>
      <w:tr w:rsidR="001D199A" w:rsidRPr="006B49F4" w:rsidTr="00A543DF">
        <w:trPr>
          <w:trHeight w:val="181"/>
        </w:trPr>
        <w:tc>
          <w:tcPr>
            <w:tcW w:w="487"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3</w:t>
            </w:r>
          </w:p>
        </w:tc>
        <w:tc>
          <w:tcPr>
            <w:tcW w:w="3209" w:type="dxa"/>
            <w:vAlign w:val="center"/>
          </w:tcPr>
          <w:p w:rsidR="001D199A" w:rsidRPr="006B49F4" w:rsidRDefault="001D199A" w:rsidP="00A543DF">
            <w:pPr>
              <w:autoSpaceDE w:val="0"/>
              <w:autoSpaceDN w:val="0"/>
              <w:adjustRightInd w:val="0"/>
              <w:spacing w:after="0" w:line="276" w:lineRule="auto"/>
              <w:rPr>
                <w:color w:val="000000"/>
              </w:rPr>
            </w:pPr>
            <w:r w:rsidRPr="006B49F4">
              <w:rPr>
                <w:color w:val="000000"/>
              </w:rPr>
              <w:t>Dyski twarde</w:t>
            </w:r>
          </w:p>
        </w:tc>
        <w:tc>
          <w:tcPr>
            <w:tcW w:w="5381"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12 szt</w:t>
            </w:r>
          </w:p>
        </w:tc>
      </w:tr>
      <w:tr w:rsidR="001D199A" w:rsidRPr="006B49F4" w:rsidTr="00A543DF">
        <w:trPr>
          <w:trHeight w:val="181"/>
        </w:trPr>
        <w:tc>
          <w:tcPr>
            <w:tcW w:w="487"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4</w:t>
            </w:r>
          </w:p>
        </w:tc>
        <w:tc>
          <w:tcPr>
            <w:tcW w:w="3209" w:type="dxa"/>
            <w:vAlign w:val="center"/>
          </w:tcPr>
          <w:p w:rsidR="001D199A" w:rsidRPr="006B49F4" w:rsidRDefault="001D199A" w:rsidP="00A543DF">
            <w:pPr>
              <w:autoSpaceDE w:val="0"/>
              <w:autoSpaceDN w:val="0"/>
              <w:adjustRightInd w:val="0"/>
              <w:spacing w:after="0" w:line="276" w:lineRule="auto"/>
              <w:rPr>
                <w:color w:val="000000"/>
              </w:rPr>
            </w:pPr>
            <w:r w:rsidRPr="006B49F4">
              <w:rPr>
                <w:color w:val="000000"/>
              </w:rPr>
              <w:t>Nagrywarka</w:t>
            </w:r>
          </w:p>
        </w:tc>
        <w:tc>
          <w:tcPr>
            <w:tcW w:w="5381"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DELL</w:t>
            </w:r>
          </w:p>
        </w:tc>
      </w:tr>
      <w:tr w:rsidR="001D199A" w:rsidRPr="006B49F4" w:rsidTr="00A543DF">
        <w:trPr>
          <w:trHeight w:val="181"/>
        </w:trPr>
        <w:tc>
          <w:tcPr>
            <w:tcW w:w="487"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5</w:t>
            </w:r>
          </w:p>
        </w:tc>
        <w:tc>
          <w:tcPr>
            <w:tcW w:w="3209" w:type="dxa"/>
            <w:vAlign w:val="center"/>
          </w:tcPr>
          <w:p w:rsidR="001D199A" w:rsidRPr="006B49F4" w:rsidRDefault="001D199A" w:rsidP="00A543DF">
            <w:pPr>
              <w:autoSpaceDE w:val="0"/>
              <w:autoSpaceDN w:val="0"/>
              <w:adjustRightInd w:val="0"/>
              <w:spacing w:after="0" w:line="276" w:lineRule="auto"/>
              <w:rPr>
                <w:color w:val="000000"/>
              </w:rPr>
            </w:pPr>
            <w:r w:rsidRPr="006B49F4">
              <w:rPr>
                <w:color w:val="000000"/>
              </w:rPr>
              <w:t>Karta sieci</w:t>
            </w:r>
          </w:p>
        </w:tc>
        <w:tc>
          <w:tcPr>
            <w:tcW w:w="5381" w:type="dxa"/>
            <w:vAlign w:val="center"/>
          </w:tcPr>
          <w:p w:rsidR="001D199A" w:rsidRPr="006B49F4" w:rsidRDefault="001D199A" w:rsidP="00A543DF">
            <w:pPr>
              <w:autoSpaceDE w:val="0"/>
              <w:autoSpaceDN w:val="0"/>
              <w:adjustRightInd w:val="0"/>
              <w:spacing w:after="0" w:line="276" w:lineRule="auto"/>
              <w:jc w:val="center"/>
              <w:rPr>
                <w:color w:val="000000"/>
                <w:lang w:val="en-US"/>
              </w:rPr>
            </w:pPr>
            <w:r w:rsidRPr="006B49F4">
              <w:rPr>
                <w:color w:val="000000"/>
                <w:lang w:val="en-US"/>
              </w:rPr>
              <w:t>1GB</w:t>
            </w:r>
          </w:p>
        </w:tc>
      </w:tr>
      <w:tr w:rsidR="001D199A" w:rsidRPr="006B49F4" w:rsidTr="00A543DF">
        <w:trPr>
          <w:trHeight w:val="412"/>
        </w:trPr>
        <w:tc>
          <w:tcPr>
            <w:tcW w:w="487"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6</w:t>
            </w:r>
          </w:p>
        </w:tc>
        <w:tc>
          <w:tcPr>
            <w:tcW w:w="3209" w:type="dxa"/>
            <w:vAlign w:val="center"/>
          </w:tcPr>
          <w:p w:rsidR="001D199A" w:rsidRPr="006B49F4" w:rsidRDefault="001D199A" w:rsidP="00A543DF">
            <w:pPr>
              <w:autoSpaceDE w:val="0"/>
              <w:autoSpaceDN w:val="0"/>
              <w:adjustRightInd w:val="0"/>
              <w:spacing w:after="0" w:line="276" w:lineRule="auto"/>
              <w:rPr>
                <w:color w:val="000000"/>
              </w:rPr>
            </w:pPr>
            <w:r w:rsidRPr="006B49F4">
              <w:rPr>
                <w:color w:val="000000"/>
              </w:rPr>
              <w:t>System operacyjny</w:t>
            </w:r>
          </w:p>
        </w:tc>
        <w:tc>
          <w:tcPr>
            <w:tcW w:w="5381"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WINDOWS SERWER 2012 R2</w:t>
            </w:r>
          </w:p>
        </w:tc>
      </w:tr>
      <w:tr w:rsidR="001D199A" w:rsidRPr="006B49F4" w:rsidTr="00A543DF">
        <w:trPr>
          <w:trHeight w:val="353"/>
        </w:trPr>
        <w:tc>
          <w:tcPr>
            <w:tcW w:w="487"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7</w:t>
            </w:r>
          </w:p>
        </w:tc>
        <w:tc>
          <w:tcPr>
            <w:tcW w:w="3209" w:type="dxa"/>
            <w:vAlign w:val="center"/>
          </w:tcPr>
          <w:p w:rsidR="001D199A" w:rsidRPr="006B49F4" w:rsidRDefault="001D199A" w:rsidP="00A543DF">
            <w:pPr>
              <w:autoSpaceDE w:val="0"/>
              <w:autoSpaceDN w:val="0"/>
              <w:adjustRightInd w:val="0"/>
              <w:spacing w:after="0" w:line="276" w:lineRule="auto"/>
              <w:rPr>
                <w:color w:val="000000"/>
              </w:rPr>
            </w:pPr>
            <w:r w:rsidRPr="006B49F4">
              <w:rPr>
                <w:color w:val="000000"/>
              </w:rPr>
              <w:t>Oprogramowanie</w:t>
            </w:r>
          </w:p>
        </w:tc>
        <w:tc>
          <w:tcPr>
            <w:tcW w:w="5381"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EWOPIS, EWMAPA, OŚRODEK</w:t>
            </w:r>
          </w:p>
        </w:tc>
      </w:tr>
      <w:tr w:rsidR="001D199A" w:rsidRPr="006B49F4" w:rsidTr="00BC5FDA">
        <w:trPr>
          <w:trHeight w:val="178"/>
        </w:trPr>
        <w:tc>
          <w:tcPr>
            <w:tcW w:w="3696" w:type="dxa"/>
            <w:gridSpan w:val="2"/>
            <w:shd w:val="clear" w:color="auto" w:fill="EDEDED"/>
            <w:vAlign w:val="center"/>
          </w:tcPr>
          <w:p w:rsidR="001D199A" w:rsidRPr="006B49F4" w:rsidRDefault="001D199A" w:rsidP="00A543DF">
            <w:pPr>
              <w:autoSpaceDE w:val="0"/>
              <w:autoSpaceDN w:val="0"/>
              <w:adjustRightInd w:val="0"/>
              <w:spacing w:after="0" w:line="276" w:lineRule="auto"/>
              <w:rPr>
                <w:b/>
                <w:bCs/>
                <w:color w:val="000000"/>
              </w:rPr>
            </w:pPr>
            <w:r w:rsidRPr="006B49F4">
              <w:rPr>
                <w:b/>
                <w:bCs/>
                <w:color w:val="000000"/>
              </w:rPr>
              <w:t>Skaner</w:t>
            </w:r>
          </w:p>
          <w:p w:rsidR="001D199A" w:rsidRPr="006B49F4" w:rsidRDefault="001D199A" w:rsidP="00A543DF">
            <w:pPr>
              <w:autoSpaceDE w:val="0"/>
              <w:autoSpaceDN w:val="0"/>
              <w:adjustRightInd w:val="0"/>
              <w:spacing w:after="0" w:line="276" w:lineRule="auto"/>
              <w:rPr>
                <w:b/>
                <w:bCs/>
                <w:color w:val="000000"/>
              </w:rPr>
            </w:pPr>
            <w:r w:rsidRPr="006B49F4">
              <w:rPr>
                <w:b/>
                <w:bCs/>
                <w:color w:val="000000"/>
              </w:rPr>
              <w:t>Typ: Wielkoformatowy</w:t>
            </w:r>
          </w:p>
          <w:p w:rsidR="001D199A" w:rsidRPr="006B49F4" w:rsidRDefault="001D199A" w:rsidP="00A543DF">
            <w:pPr>
              <w:autoSpaceDE w:val="0"/>
              <w:autoSpaceDN w:val="0"/>
              <w:adjustRightInd w:val="0"/>
              <w:spacing w:after="0" w:line="276" w:lineRule="auto"/>
              <w:rPr>
                <w:b/>
                <w:bCs/>
                <w:color w:val="000000"/>
              </w:rPr>
            </w:pPr>
            <w:r w:rsidRPr="006B49F4">
              <w:rPr>
                <w:b/>
                <w:bCs/>
                <w:color w:val="000000"/>
              </w:rPr>
              <w:t>Model: HD 4230 CONTEX</w:t>
            </w:r>
          </w:p>
          <w:p w:rsidR="001D199A" w:rsidRPr="006B49F4" w:rsidRDefault="001D199A" w:rsidP="00A543DF">
            <w:pPr>
              <w:autoSpaceDE w:val="0"/>
              <w:autoSpaceDN w:val="0"/>
              <w:adjustRightInd w:val="0"/>
              <w:spacing w:after="0" w:line="276" w:lineRule="auto"/>
              <w:rPr>
                <w:color w:val="000000"/>
              </w:rPr>
            </w:pPr>
            <w:r w:rsidRPr="006B49F4">
              <w:rPr>
                <w:b/>
                <w:bCs/>
                <w:color w:val="000000"/>
              </w:rPr>
              <w:t>Rok produkcji: 2011</w:t>
            </w:r>
          </w:p>
        </w:tc>
        <w:tc>
          <w:tcPr>
            <w:tcW w:w="5381" w:type="dxa"/>
            <w:shd w:val="clear" w:color="auto" w:fill="EDEDED"/>
            <w:vAlign w:val="center"/>
          </w:tcPr>
          <w:p w:rsidR="001D199A" w:rsidRPr="006B49F4" w:rsidRDefault="001D199A" w:rsidP="00A543DF">
            <w:pPr>
              <w:autoSpaceDE w:val="0"/>
              <w:autoSpaceDN w:val="0"/>
              <w:adjustRightInd w:val="0"/>
              <w:spacing w:after="0" w:line="276" w:lineRule="auto"/>
              <w:jc w:val="center"/>
              <w:rPr>
                <w:color w:val="000000"/>
              </w:rPr>
            </w:pPr>
            <w:r w:rsidRPr="006B49F4">
              <w:rPr>
                <w:b/>
                <w:color w:val="000000"/>
              </w:rPr>
              <w:t>Ilość szt.: 1</w:t>
            </w:r>
          </w:p>
        </w:tc>
      </w:tr>
      <w:tr w:rsidR="001D199A" w:rsidRPr="006B49F4" w:rsidTr="00A543DF">
        <w:trPr>
          <w:trHeight w:val="375"/>
        </w:trPr>
        <w:tc>
          <w:tcPr>
            <w:tcW w:w="487"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1</w:t>
            </w:r>
          </w:p>
        </w:tc>
        <w:tc>
          <w:tcPr>
            <w:tcW w:w="3209" w:type="dxa"/>
            <w:vAlign w:val="center"/>
          </w:tcPr>
          <w:p w:rsidR="001D199A" w:rsidRPr="006B49F4" w:rsidRDefault="001D199A" w:rsidP="00A543DF">
            <w:pPr>
              <w:autoSpaceDE w:val="0"/>
              <w:autoSpaceDN w:val="0"/>
              <w:adjustRightInd w:val="0"/>
              <w:spacing w:after="0" w:line="276" w:lineRule="auto"/>
              <w:rPr>
                <w:color w:val="000000"/>
              </w:rPr>
            </w:pPr>
            <w:r w:rsidRPr="006B49F4">
              <w:rPr>
                <w:color w:val="000000"/>
              </w:rPr>
              <w:t>Wielkość (A4; A3 inny podać jaki)</w:t>
            </w:r>
          </w:p>
        </w:tc>
        <w:tc>
          <w:tcPr>
            <w:tcW w:w="5381"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Do A0</w:t>
            </w:r>
          </w:p>
        </w:tc>
      </w:tr>
      <w:tr w:rsidR="001D199A" w:rsidRPr="006B49F4" w:rsidTr="00A543DF">
        <w:trPr>
          <w:trHeight w:val="165"/>
        </w:trPr>
        <w:tc>
          <w:tcPr>
            <w:tcW w:w="487"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2</w:t>
            </w:r>
          </w:p>
        </w:tc>
        <w:tc>
          <w:tcPr>
            <w:tcW w:w="3209" w:type="dxa"/>
            <w:vAlign w:val="center"/>
          </w:tcPr>
          <w:p w:rsidR="001D199A" w:rsidRPr="006B49F4" w:rsidRDefault="001D199A" w:rsidP="00A543DF">
            <w:pPr>
              <w:autoSpaceDE w:val="0"/>
              <w:autoSpaceDN w:val="0"/>
              <w:adjustRightInd w:val="0"/>
              <w:spacing w:after="0" w:line="276" w:lineRule="auto"/>
              <w:rPr>
                <w:color w:val="000000"/>
              </w:rPr>
            </w:pPr>
            <w:r w:rsidRPr="006B49F4">
              <w:rPr>
                <w:color w:val="000000"/>
              </w:rPr>
              <w:t>Rozdzielczość</w:t>
            </w:r>
          </w:p>
        </w:tc>
        <w:tc>
          <w:tcPr>
            <w:tcW w:w="5381"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600x1200 dpi</w:t>
            </w:r>
          </w:p>
        </w:tc>
      </w:tr>
      <w:tr w:rsidR="001D199A" w:rsidRPr="006B49F4" w:rsidTr="00A543DF">
        <w:trPr>
          <w:trHeight w:val="181"/>
        </w:trPr>
        <w:tc>
          <w:tcPr>
            <w:tcW w:w="487"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3</w:t>
            </w:r>
          </w:p>
        </w:tc>
        <w:tc>
          <w:tcPr>
            <w:tcW w:w="3209" w:type="dxa"/>
            <w:vAlign w:val="center"/>
          </w:tcPr>
          <w:p w:rsidR="001D199A" w:rsidRPr="006B49F4" w:rsidRDefault="001D199A" w:rsidP="00A543DF">
            <w:pPr>
              <w:autoSpaceDE w:val="0"/>
              <w:autoSpaceDN w:val="0"/>
              <w:adjustRightInd w:val="0"/>
              <w:spacing w:after="0" w:line="276" w:lineRule="auto"/>
              <w:rPr>
                <w:color w:val="000000"/>
              </w:rPr>
            </w:pPr>
            <w:r w:rsidRPr="006B49F4">
              <w:rPr>
                <w:color w:val="000000"/>
              </w:rPr>
              <w:t>Prędkość odczytu</w:t>
            </w:r>
          </w:p>
        </w:tc>
        <w:tc>
          <w:tcPr>
            <w:tcW w:w="5381"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4 cm/ sekundę</w:t>
            </w:r>
          </w:p>
        </w:tc>
      </w:tr>
      <w:tr w:rsidR="001D199A" w:rsidRPr="006B49F4" w:rsidTr="00A543DF">
        <w:trPr>
          <w:trHeight w:val="181"/>
        </w:trPr>
        <w:tc>
          <w:tcPr>
            <w:tcW w:w="0" w:type="auto"/>
            <w:gridSpan w:val="3"/>
            <w:vAlign w:val="center"/>
          </w:tcPr>
          <w:p w:rsidR="001D199A" w:rsidRPr="006B49F4" w:rsidRDefault="001D199A" w:rsidP="00A543DF">
            <w:pPr>
              <w:autoSpaceDE w:val="0"/>
              <w:autoSpaceDN w:val="0"/>
              <w:adjustRightInd w:val="0"/>
              <w:spacing w:after="0" w:line="276" w:lineRule="auto"/>
              <w:jc w:val="center"/>
              <w:rPr>
                <w:color w:val="000000"/>
              </w:rPr>
            </w:pPr>
          </w:p>
        </w:tc>
      </w:tr>
      <w:tr w:rsidR="001D199A" w:rsidRPr="006B49F4" w:rsidTr="00BC5FDA">
        <w:trPr>
          <w:trHeight w:val="410"/>
        </w:trPr>
        <w:tc>
          <w:tcPr>
            <w:tcW w:w="9077" w:type="dxa"/>
            <w:gridSpan w:val="3"/>
            <w:shd w:val="clear" w:color="auto" w:fill="EDEDED"/>
            <w:vAlign w:val="center"/>
          </w:tcPr>
          <w:p w:rsidR="001D199A" w:rsidRPr="006B49F4" w:rsidRDefault="001D199A" w:rsidP="00BC5FDA">
            <w:pPr>
              <w:shd w:val="clear" w:color="auto" w:fill="EDEDED"/>
              <w:spacing w:after="0" w:line="276" w:lineRule="auto"/>
              <w:rPr>
                <w:b/>
                <w:lang w:eastAsia="pl-PL"/>
              </w:rPr>
            </w:pPr>
            <w:r w:rsidRPr="006B49F4">
              <w:rPr>
                <w:b/>
                <w:lang w:eastAsia="pl-PL"/>
              </w:rPr>
              <w:t>Urządzenia wielofunkcyjne</w:t>
            </w:r>
          </w:p>
          <w:p w:rsidR="001D199A" w:rsidRPr="006B49F4" w:rsidRDefault="001D199A" w:rsidP="00BC5FDA">
            <w:pPr>
              <w:shd w:val="clear" w:color="auto" w:fill="EDEDED"/>
              <w:spacing w:after="0" w:line="276" w:lineRule="auto"/>
              <w:rPr>
                <w:b/>
                <w:lang w:eastAsia="pl-PL"/>
              </w:rPr>
            </w:pPr>
            <w:r w:rsidRPr="006B49F4">
              <w:rPr>
                <w:b/>
                <w:bCs/>
                <w:color w:val="000000"/>
              </w:rPr>
              <w:t>Typ: Kyocera Mita</w:t>
            </w:r>
          </w:p>
          <w:p w:rsidR="001D199A" w:rsidRPr="006B49F4" w:rsidRDefault="001D199A" w:rsidP="00BC5FDA">
            <w:pPr>
              <w:shd w:val="clear" w:color="auto" w:fill="EDEDED"/>
              <w:autoSpaceDE w:val="0"/>
              <w:autoSpaceDN w:val="0"/>
              <w:adjustRightInd w:val="0"/>
              <w:spacing w:after="0" w:line="276" w:lineRule="auto"/>
              <w:rPr>
                <w:b/>
                <w:bCs/>
                <w:color w:val="000000"/>
              </w:rPr>
            </w:pPr>
            <w:r w:rsidRPr="006B49F4">
              <w:rPr>
                <w:b/>
                <w:bCs/>
                <w:color w:val="000000"/>
              </w:rPr>
              <w:t>Model: KM 2530</w:t>
            </w:r>
          </w:p>
          <w:p w:rsidR="001D199A" w:rsidRPr="006B49F4" w:rsidRDefault="001D199A" w:rsidP="00BC5FDA">
            <w:pPr>
              <w:shd w:val="clear" w:color="auto" w:fill="EDEDED"/>
              <w:spacing w:after="0" w:line="276" w:lineRule="auto"/>
              <w:rPr>
                <w:b/>
                <w:lang w:eastAsia="pl-PL"/>
              </w:rPr>
            </w:pPr>
            <w:r w:rsidRPr="006B49F4">
              <w:rPr>
                <w:b/>
                <w:bCs/>
                <w:lang w:eastAsia="pl-PL"/>
              </w:rPr>
              <w:t>Rok produkcji: 2002</w:t>
            </w:r>
          </w:p>
        </w:tc>
      </w:tr>
      <w:tr w:rsidR="001D199A" w:rsidRPr="006B49F4" w:rsidTr="00A543DF">
        <w:trPr>
          <w:trHeight w:val="181"/>
        </w:trPr>
        <w:tc>
          <w:tcPr>
            <w:tcW w:w="487"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1</w:t>
            </w:r>
          </w:p>
        </w:tc>
        <w:tc>
          <w:tcPr>
            <w:tcW w:w="3209" w:type="dxa"/>
            <w:vAlign w:val="center"/>
          </w:tcPr>
          <w:p w:rsidR="001D199A" w:rsidRPr="006B49F4" w:rsidRDefault="001D199A" w:rsidP="00A543DF">
            <w:pPr>
              <w:autoSpaceDE w:val="0"/>
              <w:autoSpaceDN w:val="0"/>
              <w:adjustRightInd w:val="0"/>
              <w:spacing w:after="0" w:line="276" w:lineRule="auto"/>
              <w:rPr>
                <w:color w:val="000000"/>
              </w:rPr>
            </w:pPr>
            <w:r w:rsidRPr="006B49F4">
              <w:rPr>
                <w:color w:val="000000"/>
              </w:rPr>
              <w:t>Technologia wydruku</w:t>
            </w:r>
          </w:p>
        </w:tc>
        <w:tc>
          <w:tcPr>
            <w:tcW w:w="5381"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laser</w:t>
            </w:r>
          </w:p>
        </w:tc>
      </w:tr>
      <w:tr w:rsidR="001D199A" w:rsidRPr="006B49F4" w:rsidTr="00A543DF">
        <w:trPr>
          <w:trHeight w:val="181"/>
        </w:trPr>
        <w:tc>
          <w:tcPr>
            <w:tcW w:w="487"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2</w:t>
            </w:r>
          </w:p>
        </w:tc>
        <w:tc>
          <w:tcPr>
            <w:tcW w:w="3209" w:type="dxa"/>
            <w:vAlign w:val="center"/>
          </w:tcPr>
          <w:p w:rsidR="001D199A" w:rsidRPr="006B49F4" w:rsidRDefault="001D199A" w:rsidP="00A543DF">
            <w:pPr>
              <w:autoSpaceDE w:val="0"/>
              <w:autoSpaceDN w:val="0"/>
              <w:adjustRightInd w:val="0"/>
              <w:spacing w:after="0" w:line="276" w:lineRule="auto"/>
              <w:rPr>
                <w:color w:val="000000"/>
              </w:rPr>
            </w:pPr>
            <w:r w:rsidRPr="006B49F4">
              <w:rPr>
                <w:color w:val="000000"/>
              </w:rPr>
              <w:t>Szybkość druku</w:t>
            </w:r>
          </w:p>
        </w:tc>
        <w:tc>
          <w:tcPr>
            <w:tcW w:w="5381"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25 str. A4/min</w:t>
            </w:r>
          </w:p>
        </w:tc>
      </w:tr>
      <w:tr w:rsidR="001D199A" w:rsidRPr="006B49F4" w:rsidTr="00A543DF">
        <w:trPr>
          <w:trHeight w:val="181"/>
        </w:trPr>
        <w:tc>
          <w:tcPr>
            <w:tcW w:w="487"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3</w:t>
            </w:r>
          </w:p>
        </w:tc>
        <w:tc>
          <w:tcPr>
            <w:tcW w:w="3209" w:type="dxa"/>
            <w:vAlign w:val="center"/>
          </w:tcPr>
          <w:p w:rsidR="001D199A" w:rsidRPr="006B49F4" w:rsidRDefault="001D199A" w:rsidP="00A543DF">
            <w:pPr>
              <w:autoSpaceDE w:val="0"/>
              <w:autoSpaceDN w:val="0"/>
              <w:adjustRightInd w:val="0"/>
              <w:spacing w:after="0" w:line="276" w:lineRule="auto"/>
              <w:rPr>
                <w:color w:val="000000"/>
              </w:rPr>
            </w:pPr>
            <w:r w:rsidRPr="006B49F4">
              <w:rPr>
                <w:color w:val="000000"/>
              </w:rPr>
              <w:t>Rozmiar nośnika</w:t>
            </w:r>
          </w:p>
        </w:tc>
        <w:tc>
          <w:tcPr>
            <w:tcW w:w="5381"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do A 3</w:t>
            </w:r>
          </w:p>
        </w:tc>
      </w:tr>
      <w:tr w:rsidR="001D199A" w:rsidRPr="006B49F4" w:rsidTr="00A543DF">
        <w:trPr>
          <w:trHeight w:val="181"/>
        </w:trPr>
        <w:tc>
          <w:tcPr>
            <w:tcW w:w="487"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4</w:t>
            </w:r>
          </w:p>
        </w:tc>
        <w:tc>
          <w:tcPr>
            <w:tcW w:w="3209" w:type="dxa"/>
            <w:vAlign w:val="center"/>
          </w:tcPr>
          <w:p w:rsidR="001D199A" w:rsidRPr="006B49F4" w:rsidRDefault="001D199A" w:rsidP="00A543DF">
            <w:pPr>
              <w:autoSpaceDE w:val="0"/>
              <w:autoSpaceDN w:val="0"/>
              <w:adjustRightInd w:val="0"/>
              <w:spacing w:after="0" w:line="276" w:lineRule="auto"/>
              <w:rPr>
                <w:color w:val="000000"/>
              </w:rPr>
            </w:pPr>
            <w:r w:rsidRPr="006B49F4">
              <w:rPr>
                <w:color w:val="000000"/>
              </w:rPr>
              <w:t>Rozdzielczość</w:t>
            </w:r>
          </w:p>
        </w:tc>
        <w:tc>
          <w:tcPr>
            <w:tcW w:w="5381"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600x600</w:t>
            </w:r>
          </w:p>
        </w:tc>
      </w:tr>
      <w:tr w:rsidR="001D199A" w:rsidRPr="006B49F4" w:rsidTr="00A543DF">
        <w:trPr>
          <w:trHeight w:val="181"/>
        </w:trPr>
        <w:tc>
          <w:tcPr>
            <w:tcW w:w="487"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5</w:t>
            </w:r>
          </w:p>
        </w:tc>
        <w:tc>
          <w:tcPr>
            <w:tcW w:w="3209" w:type="dxa"/>
            <w:vAlign w:val="center"/>
          </w:tcPr>
          <w:p w:rsidR="001D199A" w:rsidRPr="006B49F4" w:rsidRDefault="001D199A" w:rsidP="00A543DF">
            <w:pPr>
              <w:autoSpaceDE w:val="0"/>
              <w:autoSpaceDN w:val="0"/>
              <w:adjustRightInd w:val="0"/>
              <w:spacing w:after="0" w:line="276" w:lineRule="auto"/>
              <w:rPr>
                <w:color w:val="000000"/>
              </w:rPr>
            </w:pPr>
            <w:r w:rsidRPr="006B49F4">
              <w:rPr>
                <w:color w:val="000000"/>
              </w:rPr>
              <w:t>Standardowa pamięć</w:t>
            </w:r>
          </w:p>
        </w:tc>
        <w:tc>
          <w:tcPr>
            <w:tcW w:w="5381"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32MB</w:t>
            </w:r>
          </w:p>
        </w:tc>
      </w:tr>
      <w:tr w:rsidR="001D199A" w:rsidRPr="006B49F4" w:rsidTr="00A543DF">
        <w:trPr>
          <w:trHeight w:val="181"/>
        </w:trPr>
        <w:tc>
          <w:tcPr>
            <w:tcW w:w="487"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6</w:t>
            </w:r>
          </w:p>
        </w:tc>
        <w:tc>
          <w:tcPr>
            <w:tcW w:w="3209" w:type="dxa"/>
            <w:vAlign w:val="center"/>
          </w:tcPr>
          <w:p w:rsidR="001D199A" w:rsidRPr="006B49F4" w:rsidRDefault="001D199A" w:rsidP="00A543DF">
            <w:pPr>
              <w:autoSpaceDE w:val="0"/>
              <w:autoSpaceDN w:val="0"/>
              <w:adjustRightInd w:val="0"/>
              <w:spacing w:after="0" w:line="276" w:lineRule="auto"/>
              <w:rPr>
                <w:color w:val="000000"/>
              </w:rPr>
            </w:pPr>
            <w:r w:rsidRPr="006B49F4">
              <w:rPr>
                <w:color w:val="000000"/>
              </w:rPr>
              <w:t>Druk dwustronny (tak/nie)</w:t>
            </w:r>
          </w:p>
        </w:tc>
        <w:tc>
          <w:tcPr>
            <w:tcW w:w="5381"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tak</w:t>
            </w:r>
          </w:p>
        </w:tc>
      </w:tr>
      <w:tr w:rsidR="001D199A" w:rsidRPr="006B49F4" w:rsidTr="00A543DF">
        <w:trPr>
          <w:trHeight w:val="181"/>
        </w:trPr>
        <w:tc>
          <w:tcPr>
            <w:tcW w:w="487"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7</w:t>
            </w:r>
          </w:p>
        </w:tc>
        <w:tc>
          <w:tcPr>
            <w:tcW w:w="3209" w:type="dxa"/>
            <w:vAlign w:val="center"/>
          </w:tcPr>
          <w:p w:rsidR="001D199A" w:rsidRPr="006B49F4" w:rsidRDefault="001D199A" w:rsidP="00A543DF">
            <w:pPr>
              <w:autoSpaceDE w:val="0"/>
              <w:autoSpaceDN w:val="0"/>
              <w:adjustRightInd w:val="0"/>
              <w:spacing w:after="0" w:line="276" w:lineRule="auto"/>
              <w:rPr>
                <w:color w:val="000000"/>
              </w:rPr>
            </w:pPr>
            <w:r w:rsidRPr="006B49F4">
              <w:rPr>
                <w:color w:val="000000"/>
              </w:rPr>
              <w:t>Ilość podajników papieru</w:t>
            </w:r>
          </w:p>
        </w:tc>
        <w:tc>
          <w:tcPr>
            <w:tcW w:w="5381"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2</w:t>
            </w:r>
          </w:p>
        </w:tc>
      </w:tr>
      <w:tr w:rsidR="001D199A" w:rsidRPr="006B49F4" w:rsidTr="00A543DF">
        <w:trPr>
          <w:trHeight w:val="181"/>
        </w:trPr>
        <w:tc>
          <w:tcPr>
            <w:tcW w:w="487"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8</w:t>
            </w:r>
          </w:p>
        </w:tc>
        <w:tc>
          <w:tcPr>
            <w:tcW w:w="3209" w:type="dxa"/>
            <w:vAlign w:val="center"/>
          </w:tcPr>
          <w:p w:rsidR="001D199A" w:rsidRPr="006B49F4" w:rsidRDefault="001D199A" w:rsidP="00A543DF">
            <w:pPr>
              <w:autoSpaceDE w:val="0"/>
              <w:autoSpaceDN w:val="0"/>
              <w:adjustRightInd w:val="0"/>
              <w:spacing w:after="0" w:line="276" w:lineRule="auto"/>
              <w:rPr>
                <w:color w:val="000000"/>
              </w:rPr>
            </w:pPr>
            <w:r w:rsidRPr="006B49F4">
              <w:rPr>
                <w:color w:val="000000"/>
              </w:rPr>
              <w:t>Typ złącza</w:t>
            </w:r>
          </w:p>
        </w:tc>
        <w:tc>
          <w:tcPr>
            <w:tcW w:w="5381" w:type="dxa"/>
            <w:vAlign w:val="center"/>
          </w:tcPr>
          <w:p w:rsidR="001D199A" w:rsidRPr="006B49F4" w:rsidRDefault="001D199A" w:rsidP="00A543DF">
            <w:pPr>
              <w:autoSpaceDE w:val="0"/>
              <w:autoSpaceDN w:val="0"/>
              <w:adjustRightInd w:val="0"/>
              <w:spacing w:after="0" w:line="276" w:lineRule="auto"/>
              <w:jc w:val="center"/>
              <w:rPr>
                <w:color w:val="000000"/>
              </w:rPr>
            </w:pPr>
            <w:r w:rsidRPr="006B49F4">
              <w:rPr>
                <w:color w:val="000000"/>
              </w:rPr>
              <w:t>USB</w:t>
            </w:r>
          </w:p>
        </w:tc>
      </w:tr>
      <w:tr w:rsidR="001D199A" w:rsidRPr="006B49F4" w:rsidTr="00A543DF">
        <w:trPr>
          <w:trHeight w:val="181"/>
        </w:trPr>
        <w:tc>
          <w:tcPr>
            <w:tcW w:w="9077" w:type="dxa"/>
            <w:gridSpan w:val="3"/>
            <w:vAlign w:val="center"/>
          </w:tcPr>
          <w:p w:rsidR="001D199A" w:rsidRPr="006B49F4" w:rsidRDefault="001D199A" w:rsidP="00A543DF">
            <w:pPr>
              <w:autoSpaceDE w:val="0"/>
              <w:autoSpaceDN w:val="0"/>
              <w:adjustRightInd w:val="0"/>
              <w:spacing w:after="0" w:line="276" w:lineRule="auto"/>
              <w:jc w:val="center"/>
              <w:rPr>
                <w:color w:val="000000"/>
              </w:rPr>
            </w:pPr>
          </w:p>
        </w:tc>
      </w:tr>
      <w:tr w:rsidR="001D199A" w:rsidRPr="006B49F4" w:rsidTr="00BC5FDA">
        <w:trPr>
          <w:trHeight w:val="410"/>
        </w:trPr>
        <w:tc>
          <w:tcPr>
            <w:tcW w:w="9077" w:type="dxa"/>
            <w:gridSpan w:val="3"/>
            <w:shd w:val="clear" w:color="auto" w:fill="EDEDED"/>
          </w:tcPr>
          <w:p w:rsidR="001D199A" w:rsidRPr="006B49F4" w:rsidRDefault="001D199A" w:rsidP="00A543DF">
            <w:pPr>
              <w:spacing w:after="0" w:line="276" w:lineRule="auto"/>
              <w:jc w:val="both"/>
              <w:rPr>
                <w:b/>
              </w:rPr>
            </w:pPr>
            <w:r w:rsidRPr="006B49F4">
              <w:rPr>
                <w:b/>
              </w:rPr>
              <w:t>Urządzenia wielofunkcyjne</w:t>
            </w:r>
          </w:p>
          <w:p w:rsidR="001D199A" w:rsidRPr="00A543DF" w:rsidRDefault="001D199A" w:rsidP="00A543DF">
            <w:pPr>
              <w:pStyle w:val="Default"/>
              <w:spacing w:line="276" w:lineRule="auto"/>
              <w:jc w:val="both"/>
              <w:rPr>
                <w:rFonts w:ascii="Calibri" w:hAnsi="Calibri"/>
                <w:b/>
                <w:bCs/>
                <w:sz w:val="22"/>
                <w:szCs w:val="22"/>
              </w:rPr>
            </w:pPr>
            <w:r w:rsidRPr="00A543DF">
              <w:rPr>
                <w:rFonts w:ascii="Calibri" w:hAnsi="Calibri"/>
                <w:b/>
                <w:bCs/>
                <w:sz w:val="22"/>
                <w:szCs w:val="22"/>
              </w:rPr>
              <w:t>Typ: Kyocera Taskalfa</w:t>
            </w:r>
          </w:p>
          <w:p w:rsidR="001D199A" w:rsidRPr="00A543DF" w:rsidRDefault="001D199A" w:rsidP="00A543DF">
            <w:pPr>
              <w:pStyle w:val="Default"/>
              <w:spacing w:line="276" w:lineRule="auto"/>
              <w:jc w:val="both"/>
              <w:rPr>
                <w:rFonts w:ascii="Calibri" w:hAnsi="Calibri"/>
                <w:b/>
                <w:bCs/>
                <w:sz w:val="22"/>
                <w:szCs w:val="22"/>
              </w:rPr>
            </w:pPr>
            <w:r w:rsidRPr="00A543DF">
              <w:rPr>
                <w:rFonts w:ascii="Calibri" w:hAnsi="Calibri"/>
                <w:b/>
                <w:bCs/>
                <w:sz w:val="22"/>
                <w:szCs w:val="22"/>
              </w:rPr>
              <w:t xml:space="preserve">Model: 250 ci KX </w:t>
            </w:r>
          </w:p>
          <w:p w:rsidR="001D199A" w:rsidRPr="006B49F4" w:rsidRDefault="001D199A" w:rsidP="00A543DF">
            <w:pPr>
              <w:spacing w:after="0" w:line="276" w:lineRule="auto"/>
              <w:jc w:val="both"/>
              <w:rPr>
                <w:b/>
              </w:rPr>
            </w:pPr>
            <w:r w:rsidRPr="006B49F4">
              <w:rPr>
                <w:b/>
                <w:bCs/>
              </w:rPr>
              <w:t>Rok produkcji: 2011</w:t>
            </w:r>
          </w:p>
        </w:tc>
      </w:tr>
      <w:tr w:rsidR="001D199A" w:rsidRPr="006B49F4" w:rsidTr="00A543DF">
        <w:trPr>
          <w:trHeight w:val="181"/>
        </w:trPr>
        <w:tc>
          <w:tcPr>
            <w:tcW w:w="487" w:type="dxa"/>
          </w:tcPr>
          <w:p w:rsidR="001D199A" w:rsidRPr="00A543DF" w:rsidRDefault="001D199A" w:rsidP="00A543DF">
            <w:pPr>
              <w:pStyle w:val="Default"/>
              <w:spacing w:line="276" w:lineRule="auto"/>
              <w:jc w:val="both"/>
              <w:rPr>
                <w:rFonts w:ascii="Calibri" w:hAnsi="Calibri"/>
                <w:sz w:val="22"/>
                <w:szCs w:val="22"/>
              </w:rPr>
            </w:pPr>
            <w:r w:rsidRPr="00A543DF">
              <w:rPr>
                <w:rFonts w:ascii="Calibri" w:hAnsi="Calibri"/>
                <w:sz w:val="22"/>
                <w:szCs w:val="22"/>
              </w:rPr>
              <w:t xml:space="preserve">1 </w:t>
            </w:r>
          </w:p>
        </w:tc>
        <w:tc>
          <w:tcPr>
            <w:tcW w:w="3209" w:type="dxa"/>
          </w:tcPr>
          <w:p w:rsidR="001D199A" w:rsidRPr="00A543DF" w:rsidRDefault="001D199A" w:rsidP="00A543DF">
            <w:pPr>
              <w:pStyle w:val="Default"/>
              <w:spacing w:line="276" w:lineRule="auto"/>
              <w:jc w:val="both"/>
              <w:rPr>
                <w:rFonts w:ascii="Calibri" w:hAnsi="Calibri"/>
                <w:sz w:val="22"/>
                <w:szCs w:val="22"/>
              </w:rPr>
            </w:pPr>
            <w:r w:rsidRPr="00A543DF">
              <w:rPr>
                <w:rFonts w:ascii="Calibri" w:hAnsi="Calibri"/>
                <w:sz w:val="22"/>
                <w:szCs w:val="22"/>
              </w:rPr>
              <w:t xml:space="preserve">Technologia wydruku </w:t>
            </w:r>
          </w:p>
        </w:tc>
        <w:tc>
          <w:tcPr>
            <w:tcW w:w="5381" w:type="dxa"/>
          </w:tcPr>
          <w:p w:rsidR="001D199A" w:rsidRPr="00A543DF" w:rsidRDefault="001D199A" w:rsidP="00A543DF">
            <w:pPr>
              <w:pStyle w:val="Default"/>
              <w:spacing w:line="276" w:lineRule="auto"/>
              <w:jc w:val="both"/>
              <w:rPr>
                <w:rFonts w:ascii="Calibri" w:hAnsi="Calibri"/>
                <w:sz w:val="22"/>
                <w:szCs w:val="22"/>
              </w:rPr>
            </w:pPr>
            <w:r w:rsidRPr="00A543DF">
              <w:rPr>
                <w:rFonts w:ascii="Calibri" w:hAnsi="Calibri"/>
                <w:sz w:val="22"/>
                <w:szCs w:val="22"/>
              </w:rPr>
              <w:t>laser</w:t>
            </w:r>
          </w:p>
        </w:tc>
      </w:tr>
      <w:tr w:rsidR="001D199A" w:rsidRPr="006B49F4" w:rsidTr="00A543DF">
        <w:trPr>
          <w:trHeight w:val="181"/>
        </w:trPr>
        <w:tc>
          <w:tcPr>
            <w:tcW w:w="487" w:type="dxa"/>
          </w:tcPr>
          <w:p w:rsidR="001D199A" w:rsidRPr="00A543DF" w:rsidRDefault="001D199A" w:rsidP="00A543DF">
            <w:pPr>
              <w:pStyle w:val="Default"/>
              <w:spacing w:line="276" w:lineRule="auto"/>
              <w:jc w:val="both"/>
              <w:rPr>
                <w:rFonts w:ascii="Calibri" w:hAnsi="Calibri"/>
                <w:sz w:val="22"/>
                <w:szCs w:val="22"/>
              </w:rPr>
            </w:pPr>
            <w:r w:rsidRPr="00A543DF">
              <w:rPr>
                <w:rFonts w:ascii="Calibri" w:hAnsi="Calibri"/>
                <w:sz w:val="22"/>
                <w:szCs w:val="22"/>
              </w:rPr>
              <w:t xml:space="preserve">2 </w:t>
            </w:r>
          </w:p>
        </w:tc>
        <w:tc>
          <w:tcPr>
            <w:tcW w:w="3209" w:type="dxa"/>
          </w:tcPr>
          <w:p w:rsidR="001D199A" w:rsidRPr="00A543DF" w:rsidRDefault="001D199A" w:rsidP="00A543DF">
            <w:pPr>
              <w:pStyle w:val="Default"/>
              <w:spacing w:line="276" w:lineRule="auto"/>
              <w:jc w:val="both"/>
              <w:rPr>
                <w:rFonts w:ascii="Calibri" w:hAnsi="Calibri"/>
                <w:sz w:val="22"/>
                <w:szCs w:val="22"/>
              </w:rPr>
            </w:pPr>
            <w:r w:rsidRPr="00A543DF">
              <w:rPr>
                <w:rFonts w:ascii="Calibri" w:hAnsi="Calibri"/>
                <w:sz w:val="22"/>
                <w:szCs w:val="22"/>
              </w:rPr>
              <w:t xml:space="preserve">Szybkość druku </w:t>
            </w:r>
          </w:p>
        </w:tc>
        <w:tc>
          <w:tcPr>
            <w:tcW w:w="5381" w:type="dxa"/>
          </w:tcPr>
          <w:p w:rsidR="001D199A" w:rsidRPr="00A543DF" w:rsidRDefault="001D199A" w:rsidP="00A543DF">
            <w:pPr>
              <w:pStyle w:val="Default"/>
              <w:spacing w:line="276" w:lineRule="auto"/>
              <w:jc w:val="both"/>
              <w:rPr>
                <w:rFonts w:ascii="Calibri" w:hAnsi="Calibri"/>
                <w:sz w:val="22"/>
                <w:szCs w:val="22"/>
              </w:rPr>
            </w:pPr>
            <w:r w:rsidRPr="00A543DF">
              <w:rPr>
                <w:rFonts w:ascii="Calibri" w:hAnsi="Calibri"/>
                <w:sz w:val="22"/>
                <w:szCs w:val="22"/>
              </w:rPr>
              <w:t>25 str. A4/min</w:t>
            </w:r>
          </w:p>
        </w:tc>
      </w:tr>
      <w:tr w:rsidR="001D199A" w:rsidRPr="006B49F4" w:rsidTr="00A543DF">
        <w:trPr>
          <w:trHeight w:val="181"/>
        </w:trPr>
        <w:tc>
          <w:tcPr>
            <w:tcW w:w="487" w:type="dxa"/>
          </w:tcPr>
          <w:p w:rsidR="001D199A" w:rsidRPr="00A543DF" w:rsidRDefault="001D199A" w:rsidP="00A543DF">
            <w:pPr>
              <w:pStyle w:val="Default"/>
              <w:spacing w:line="276" w:lineRule="auto"/>
              <w:jc w:val="both"/>
              <w:rPr>
                <w:rFonts w:ascii="Calibri" w:hAnsi="Calibri"/>
                <w:sz w:val="22"/>
                <w:szCs w:val="22"/>
              </w:rPr>
            </w:pPr>
            <w:r w:rsidRPr="00A543DF">
              <w:rPr>
                <w:rFonts w:ascii="Calibri" w:hAnsi="Calibri"/>
                <w:sz w:val="22"/>
                <w:szCs w:val="22"/>
              </w:rPr>
              <w:t xml:space="preserve">3 </w:t>
            </w:r>
          </w:p>
        </w:tc>
        <w:tc>
          <w:tcPr>
            <w:tcW w:w="3209" w:type="dxa"/>
          </w:tcPr>
          <w:p w:rsidR="001D199A" w:rsidRPr="00A543DF" w:rsidRDefault="001D199A" w:rsidP="00A543DF">
            <w:pPr>
              <w:pStyle w:val="Default"/>
              <w:spacing w:line="276" w:lineRule="auto"/>
              <w:jc w:val="both"/>
              <w:rPr>
                <w:rFonts w:ascii="Calibri" w:hAnsi="Calibri"/>
                <w:sz w:val="22"/>
                <w:szCs w:val="22"/>
              </w:rPr>
            </w:pPr>
            <w:r w:rsidRPr="00A543DF">
              <w:rPr>
                <w:rFonts w:ascii="Calibri" w:hAnsi="Calibri"/>
                <w:sz w:val="22"/>
                <w:szCs w:val="22"/>
              </w:rPr>
              <w:t xml:space="preserve">Rozmiar nośnika </w:t>
            </w:r>
          </w:p>
        </w:tc>
        <w:tc>
          <w:tcPr>
            <w:tcW w:w="5381" w:type="dxa"/>
          </w:tcPr>
          <w:p w:rsidR="001D199A" w:rsidRPr="00A543DF" w:rsidRDefault="001D199A" w:rsidP="00A543DF">
            <w:pPr>
              <w:pStyle w:val="Default"/>
              <w:spacing w:line="276" w:lineRule="auto"/>
              <w:jc w:val="both"/>
              <w:rPr>
                <w:rFonts w:ascii="Calibri" w:hAnsi="Calibri"/>
                <w:sz w:val="22"/>
                <w:szCs w:val="22"/>
              </w:rPr>
            </w:pPr>
            <w:r w:rsidRPr="00A543DF">
              <w:rPr>
                <w:rFonts w:ascii="Calibri" w:hAnsi="Calibri"/>
                <w:sz w:val="22"/>
                <w:szCs w:val="22"/>
              </w:rPr>
              <w:t>do A 3</w:t>
            </w:r>
          </w:p>
        </w:tc>
      </w:tr>
      <w:tr w:rsidR="001D199A" w:rsidRPr="006B49F4" w:rsidTr="00A543DF">
        <w:trPr>
          <w:trHeight w:val="181"/>
        </w:trPr>
        <w:tc>
          <w:tcPr>
            <w:tcW w:w="487" w:type="dxa"/>
          </w:tcPr>
          <w:p w:rsidR="001D199A" w:rsidRPr="00A543DF" w:rsidRDefault="001D199A" w:rsidP="00A543DF">
            <w:pPr>
              <w:pStyle w:val="Default"/>
              <w:spacing w:line="276" w:lineRule="auto"/>
              <w:jc w:val="both"/>
              <w:rPr>
                <w:rFonts w:ascii="Calibri" w:hAnsi="Calibri"/>
                <w:sz w:val="22"/>
                <w:szCs w:val="22"/>
              </w:rPr>
            </w:pPr>
            <w:r w:rsidRPr="00A543DF">
              <w:rPr>
                <w:rFonts w:ascii="Calibri" w:hAnsi="Calibri"/>
                <w:sz w:val="22"/>
                <w:szCs w:val="22"/>
              </w:rPr>
              <w:t xml:space="preserve">4 </w:t>
            </w:r>
          </w:p>
        </w:tc>
        <w:tc>
          <w:tcPr>
            <w:tcW w:w="3209" w:type="dxa"/>
          </w:tcPr>
          <w:p w:rsidR="001D199A" w:rsidRPr="00A543DF" w:rsidRDefault="001D199A" w:rsidP="00A543DF">
            <w:pPr>
              <w:pStyle w:val="Default"/>
              <w:spacing w:line="276" w:lineRule="auto"/>
              <w:jc w:val="both"/>
              <w:rPr>
                <w:rFonts w:ascii="Calibri" w:hAnsi="Calibri"/>
                <w:sz w:val="22"/>
                <w:szCs w:val="22"/>
              </w:rPr>
            </w:pPr>
            <w:r w:rsidRPr="00A543DF">
              <w:rPr>
                <w:rFonts w:ascii="Calibri" w:hAnsi="Calibri"/>
                <w:sz w:val="22"/>
                <w:szCs w:val="22"/>
              </w:rPr>
              <w:t xml:space="preserve">Rozdzielczość </w:t>
            </w:r>
          </w:p>
        </w:tc>
        <w:tc>
          <w:tcPr>
            <w:tcW w:w="5381" w:type="dxa"/>
          </w:tcPr>
          <w:p w:rsidR="001D199A" w:rsidRPr="00A543DF" w:rsidRDefault="001D199A" w:rsidP="00A543DF">
            <w:pPr>
              <w:pStyle w:val="Default"/>
              <w:spacing w:line="276" w:lineRule="auto"/>
              <w:jc w:val="both"/>
              <w:rPr>
                <w:rFonts w:ascii="Calibri" w:hAnsi="Calibri"/>
                <w:sz w:val="22"/>
                <w:szCs w:val="22"/>
              </w:rPr>
            </w:pPr>
            <w:r w:rsidRPr="00A543DF">
              <w:rPr>
                <w:rFonts w:ascii="Calibri" w:hAnsi="Calibri"/>
                <w:sz w:val="22"/>
                <w:szCs w:val="22"/>
              </w:rPr>
              <w:t>600x600</w:t>
            </w:r>
          </w:p>
        </w:tc>
      </w:tr>
      <w:tr w:rsidR="001D199A" w:rsidRPr="006B49F4" w:rsidTr="00A543DF">
        <w:trPr>
          <w:trHeight w:val="181"/>
        </w:trPr>
        <w:tc>
          <w:tcPr>
            <w:tcW w:w="487" w:type="dxa"/>
          </w:tcPr>
          <w:p w:rsidR="001D199A" w:rsidRPr="00A543DF" w:rsidRDefault="001D199A" w:rsidP="00A543DF">
            <w:pPr>
              <w:pStyle w:val="Default"/>
              <w:spacing w:line="276" w:lineRule="auto"/>
              <w:jc w:val="both"/>
              <w:rPr>
                <w:rFonts w:ascii="Calibri" w:hAnsi="Calibri"/>
                <w:sz w:val="22"/>
                <w:szCs w:val="22"/>
              </w:rPr>
            </w:pPr>
            <w:r w:rsidRPr="00A543DF">
              <w:rPr>
                <w:rFonts w:ascii="Calibri" w:hAnsi="Calibri"/>
                <w:sz w:val="22"/>
                <w:szCs w:val="22"/>
              </w:rPr>
              <w:t xml:space="preserve">5 </w:t>
            </w:r>
          </w:p>
        </w:tc>
        <w:tc>
          <w:tcPr>
            <w:tcW w:w="3209" w:type="dxa"/>
          </w:tcPr>
          <w:p w:rsidR="001D199A" w:rsidRPr="00A543DF" w:rsidRDefault="001D199A" w:rsidP="00A543DF">
            <w:pPr>
              <w:pStyle w:val="Default"/>
              <w:spacing w:line="276" w:lineRule="auto"/>
              <w:jc w:val="both"/>
              <w:rPr>
                <w:rFonts w:ascii="Calibri" w:hAnsi="Calibri"/>
                <w:sz w:val="22"/>
                <w:szCs w:val="22"/>
              </w:rPr>
            </w:pPr>
            <w:r w:rsidRPr="00A543DF">
              <w:rPr>
                <w:rFonts w:ascii="Calibri" w:hAnsi="Calibri"/>
                <w:sz w:val="22"/>
                <w:szCs w:val="22"/>
              </w:rPr>
              <w:t xml:space="preserve">Standardowa pamięć </w:t>
            </w:r>
          </w:p>
        </w:tc>
        <w:tc>
          <w:tcPr>
            <w:tcW w:w="5381" w:type="dxa"/>
          </w:tcPr>
          <w:p w:rsidR="001D199A" w:rsidRPr="00A543DF" w:rsidRDefault="001D199A" w:rsidP="00A543DF">
            <w:pPr>
              <w:pStyle w:val="Default"/>
              <w:spacing w:line="276" w:lineRule="auto"/>
              <w:jc w:val="both"/>
              <w:rPr>
                <w:rFonts w:ascii="Calibri" w:hAnsi="Calibri"/>
                <w:sz w:val="22"/>
                <w:szCs w:val="22"/>
              </w:rPr>
            </w:pPr>
            <w:r w:rsidRPr="00A543DF">
              <w:rPr>
                <w:rFonts w:ascii="Calibri" w:hAnsi="Calibri"/>
                <w:sz w:val="22"/>
                <w:szCs w:val="22"/>
              </w:rPr>
              <w:t>2 GB</w:t>
            </w:r>
          </w:p>
        </w:tc>
      </w:tr>
      <w:tr w:rsidR="001D199A" w:rsidRPr="006B49F4" w:rsidTr="00A543DF">
        <w:trPr>
          <w:trHeight w:val="181"/>
        </w:trPr>
        <w:tc>
          <w:tcPr>
            <w:tcW w:w="487" w:type="dxa"/>
          </w:tcPr>
          <w:p w:rsidR="001D199A" w:rsidRPr="00A543DF" w:rsidRDefault="001D199A" w:rsidP="00A543DF">
            <w:pPr>
              <w:pStyle w:val="Default"/>
              <w:spacing w:line="276" w:lineRule="auto"/>
              <w:jc w:val="both"/>
              <w:rPr>
                <w:rFonts w:ascii="Calibri" w:hAnsi="Calibri"/>
                <w:sz w:val="22"/>
                <w:szCs w:val="22"/>
              </w:rPr>
            </w:pPr>
            <w:r w:rsidRPr="00A543DF">
              <w:rPr>
                <w:rFonts w:ascii="Calibri" w:hAnsi="Calibri"/>
                <w:sz w:val="22"/>
                <w:szCs w:val="22"/>
              </w:rPr>
              <w:t xml:space="preserve">6 </w:t>
            </w:r>
          </w:p>
        </w:tc>
        <w:tc>
          <w:tcPr>
            <w:tcW w:w="3209" w:type="dxa"/>
          </w:tcPr>
          <w:p w:rsidR="001D199A" w:rsidRPr="00A543DF" w:rsidRDefault="001D199A" w:rsidP="00A543DF">
            <w:pPr>
              <w:pStyle w:val="Default"/>
              <w:spacing w:line="276" w:lineRule="auto"/>
              <w:jc w:val="both"/>
              <w:rPr>
                <w:rFonts w:ascii="Calibri" w:hAnsi="Calibri"/>
                <w:sz w:val="22"/>
                <w:szCs w:val="22"/>
              </w:rPr>
            </w:pPr>
            <w:r w:rsidRPr="00A543DF">
              <w:rPr>
                <w:rFonts w:ascii="Calibri" w:hAnsi="Calibri"/>
                <w:sz w:val="22"/>
                <w:szCs w:val="22"/>
              </w:rPr>
              <w:t>Druk dwustronny (tak/nie)</w:t>
            </w:r>
          </w:p>
        </w:tc>
        <w:tc>
          <w:tcPr>
            <w:tcW w:w="5381" w:type="dxa"/>
          </w:tcPr>
          <w:p w:rsidR="001D199A" w:rsidRPr="00A543DF" w:rsidRDefault="001D199A" w:rsidP="00A543DF">
            <w:pPr>
              <w:pStyle w:val="Default"/>
              <w:spacing w:line="276" w:lineRule="auto"/>
              <w:jc w:val="both"/>
              <w:rPr>
                <w:rFonts w:ascii="Calibri" w:hAnsi="Calibri"/>
                <w:sz w:val="22"/>
                <w:szCs w:val="22"/>
              </w:rPr>
            </w:pPr>
            <w:r w:rsidRPr="00A543DF">
              <w:rPr>
                <w:rFonts w:ascii="Calibri" w:hAnsi="Calibri"/>
                <w:sz w:val="22"/>
                <w:szCs w:val="22"/>
              </w:rPr>
              <w:t>tak</w:t>
            </w:r>
          </w:p>
        </w:tc>
      </w:tr>
      <w:tr w:rsidR="001D199A" w:rsidRPr="006B49F4" w:rsidTr="00A543DF">
        <w:trPr>
          <w:trHeight w:val="181"/>
        </w:trPr>
        <w:tc>
          <w:tcPr>
            <w:tcW w:w="487" w:type="dxa"/>
          </w:tcPr>
          <w:p w:rsidR="001D199A" w:rsidRPr="00A543DF" w:rsidRDefault="001D199A" w:rsidP="00A543DF">
            <w:pPr>
              <w:pStyle w:val="Default"/>
              <w:spacing w:line="276" w:lineRule="auto"/>
              <w:jc w:val="both"/>
              <w:rPr>
                <w:rFonts w:ascii="Calibri" w:hAnsi="Calibri"/>
                <w:sz w:val="22"/>
                <w:szCs w:val="22"/>
              </w:rPr>
            </w:pPr>
            <w:r w:rsidRPr="00A543DF">
              <w:rPr>
                <w:rFonts w:ascii="Calibri" w:hAnsi="Calibri"/>
                <w:sz w:val="22"/>
                <w:szCs w:val="22"/>
              </w:rPr>
              <w:t xml:space="preserve">7 </w:t>
            </w:r>
          </w:p>
        </w:tc>
        <w:tc>
          <w:tcPr>
            <w:tcW w:w="3209" w:type="dxa"/>
          </w:tcPr>
          <w:p w:rsidR="001D199A" w:rsidRPr="00A543DF" w:rsidRDefault="001D199A" w:rsidP="00A543DF">
            <w:pPr>
              <w:pStyle w:val="Default"/>
              <w:spacing w:line="276" w:lineRule="auto"/>
              <w:jc w:val="both"/>
              <w:rPr>
                <w:rFonts w:ascii="Calibri" w:hAnsi="Calibri"/>
                <w:sz w:val="22"/>
                <w:szCs w:val="22"/>
              </w:rPr>
            </w:pPr>
            <w:r w:rsidRPr="00A543DF">
              <w:rPr>
                <w:rFonts w:ascii="Calibri" w:hAnsi="Calibri"/>
                <w:sz w:val="22"/>
                <w:szCs w:val="22"/>
              </w:rPr>
              <w:t xml:space="preserve">Ilość podajników papieru </w:t>
            </w:r>
          </w:p>
        </w:tc>
        <w:tc>
          <w:tcPr>
            <w:tcW w:w="5381" w:type="dxa"/>
          </w:tcPr>
          <w:p w:rsidR="001D199A" w:rsidRPr="00A543DF" w:rsidRDefault="001D199A" w:rsidP="00A543DF">
            <w:pPr>
              <w:pStyle w:val="Default"/>
              <w:spacing w:line="276" w:lineRule="auto"/>
              <w:jc w:val="both"/>
              <w:rPr>
                <w:rFonts w:ascii="Calibri" w:hAnsi="Calibri"/>
                <w:sz w:val="22"/>
                <w:szCs w:val="22"/>
              </w:rPr>
            </w:pPr>
            <w:r w:rsidRPr="00A543DF">
              <w:rPr>
                <w:rFonts w:ascii="Calibri" w:hAnsi="Calibri"/>
                <w:sz w:val="22"/>
                <w:szCs w:val="22"/>
              </w:rPr>
              <w:t>2</w:t>
            </w:r>
          </w:p>
        </w:tc>
      </w:tr>
      <w:tr w:rsidR="001D199A" w:rsidRPr="006B49F4" w:rsidTr="00A543DF">
        <w:trPr>
          <w:trHeight w:val="181"/>
        </w:trPr>
        <w:tc>
          <w:tcPr>
            <w:tcW w:w="487" w:type="dxa"/>
          </w:tcPr>
          <w:p w:rsidR="001D199A" w:rsidRPr="00A543DF" w:rsidRDefault="001D199A" w:rsidP="00A543DF">
            <w:pPr>
              <w:pStyle w:val="Default"/>
              <w:spacing w:line="276" w:lineRule="auto"/>
              <w:jc w:val="both"/>
              <w:rPr>
                <w:rFonts w:ascii="Calibri" w:hAnsi="Calibri"/>
                <w:sz w:val="22"/>
                <w:szCs w:val="22"/>
              </w:rPr>
            </w:pPr>
            <w:r w:rsidRPr="00A543DF">
              <w:rPr>
                <w:rFonts w:ascii="Calibri" w:hAnsi="Calibri"/>
                <w:sz w:val="22"/>
                <w:szCs w:val="22"/>
              </w:rPr>
              <w:t xml:space="preserve">8 </w:t>
            </w:r>
          </w:p>
        </w:tc>
        <w:tc>
          <w:tcPr>
            <w:tcW w:w="3209" w:type="dxa"/>
          </w:tcPr>
          <w:p w:rsidR="001D199A" w:rsidRPr="00A543DF" w:rsidRDefault="001D199A" w:rsidP="00A543DF">
            <w:pPr>
              <w:pStyle w:val="Default"/>
              <w:spacing w:line="276" w:lineRule="auto"/>
              <w:jc w:val="both"/>
              <w:rPr>
                <w:rFonts w:ascii="Calibri" w:hAnsi="Calibri"/>
                <w:sz w:val="22"/>
                <w:szCs w:val="22"/>
              </w:rPr>
            </w:pPr>
            <w:r w:rsidRPr="00A543DF">
              <w:rPr>
                <w:rFonts w:ascii="Calibri" w:hAnsi="Calibri"/>
                <w:sz w:val="22"/>
                <w:szCs w:val="22"/>
              </w:rPr>
              <w:t xml:space="preserve">Typ złącza </w:t>
            </w:r>
          </w:p>
        </w:tc>
        <w:tc>
          <w:tcPr>
            <w:tcW w:w="5381" w:type="dxa"/>
          </w:tcPr>
          <w:p w:rsidR="001D199A" w:rsidRPr="00A543DF" w:rsidRDefault="001D199A" w:rsidP="00A543DF">
            <w:pPr>
              <w:pStyle w:val="Default"/>
              <w:spacing w:line="276" w:lineRule="auto"/>
              <w:jc w:val="both"/>
              <w:rPr>
                <w:rFonts w:ascii="Calibri" w:hAnsi="Calibri"/>
                <w:sz w:val="22"/>
                <w:szCs w:val="22"/>
              </w:rPr>
            </w:pPr>
            <w:r w:rsidRPr="00A543DF">
              <w:rPr>
                <w:rFonts w:ascii="Calibri" w:hAnsi="Calibri"/>
                <w:sz w:val="22"/>
                <w:szCs w:val="22"/>
              </w:rPr>
              <w:t>RJ 45</w:t>
            </w:r>
          </w:p>
        </w:tc>
      </w:tr>
    </w:tbl>
    <w:p w:rsidR="001D199A" w:rsidRPr="00453C12" w:rsidRDefault="001D199A" w:rsidP="00453C12">
      <w:pPr>
        <w:jc w:val="both"/>
      </w:pPr>
    </w:p>
    <w:p w:rsidR="001D199A" w:rsidRDefault="001D199A" w:rsidP="00332312">
      <w:pPr>
        <w:jc w:val="both"/>
        <w:rPr>
          <w:b/>
        </w:rPr>
      </w:pPr>
      <w:r>
        <w:rPr>
          <w:b/>
        </w:rPr>
        <w:t>Wyposażenie serwerowni:</w:t>
      </w:r>
    </w:p>
    <w:p w:rsidR="001D199A" w:rsidRDefault="001D199A" w:rsidP="00332312">
      <w:pPr>
        <w:jc w:val="both"/>
      </w:pPr>
      <w:r w:rsidRPr="00D907E0">
        <w:t>Wydział Geodezji, Kartografii, Katastru i Gospodarki Nieruchomościami</w:t>
      </w:r>
      <w:r>
        <w:t xml:space="preserve"> korzysta z serwerowni Starostwa Powiatowego.  </w:t>
      </w:r>
    </w:p>
    <w:p w:rsidR="001D199A" w:rsidRDefault="001D199A" w:rsidP="00332312">
      <w:pPr>
        <w:jc w:val="both"/>
      </w:pPr>
      <w:r>
        <w:t xml:space="preserve">Wyposażenie serwerowni jest następujące: </w:t>
      </w:r>
      <w:r w:rsidRPr="00D907E0">
        <w:t>2 klimatyzatory, 3 szafy RACK, podłoga antyelektrostatyczna uziemiona, drzwi antywłamaniowe, ognioodporne, czujniki ruchu, kraty w oknach, 5 fizycznych serwerów, centrala telefoniczna, bramka telefon</w:t>
      </w:r>
      <w:r>
        <w:t>iczna i internetowa, UTM, 4 swit</w:t>
      </w:r>
      <w:r w:rsidRPr="00D907E0">
        <w:t>ch</w:t>
      </w:r>
      <w:r>
        <w:t>e</w:t>
      </w:r>
      <w:r w:rsidRPr="00D907E0">
        <w:t>, 1 stanowisko robocze</w:t>
      </w:r>
      <w:r>
        <w:t>.</w:t>
      </w:r>
    </w:p>
    <w:p w:rsidR="001D199A" w:rsidRPr="00332312" w:rsidRDefault="001D199A" w:rsidP="00332312">
      <w:pPr>
        <w:jc w:val="both"/>
      </w:pPr>
      <w:r w:rsidRPr="00D907E0">
        <w:t>Sieć LAN</w:t>
      </w:r>
      <w:r>
        <w:t xml:space="preserve"> w Starostwie Powiatowym</w:t>
      </w:r>
      <w:r w:rsidRPr="00D907E0">
        <w:t xml:space="preserve"> oparta</w:t>
      </w:r>
      <w:r>
        <w:t xml:space="preserve"> jest</w:t>
      </w:r>
      <w:r w:rsidRPr="00D907E0">
        <w:t xml:space="preserve"> na technologii 7e o przepustowości 1 Gbps</w:t>
      </w:r>
      <w:r>
        <w:t>.</w:t>
      </w:r>
    </w:p>
    <w:p w:rsidR="001D199A" w:rsidRDefault="001D199A" w:rsidP="00332312">
      <w:pPr>
        <w:jc w:val="both"/>
        <w:rPr>
          <w:b/>
        </w:rPr>
      </w:pPr>
      <w:r w:rsidRPr="00F009D3">
        <w:rPr>
          <w:b/>
        </w:rPr>
        <w:t xml:space="preserve">E-usługi </w:t>
      </w:r>
      <w:r>
        <w:rPr>
          <w:b/>
        </w:rPr>
        <w:t>świadczone obecnie</w:t>
      </w:r>
    </w:p>
    <w:p w:rsidR="001D199A" w:rsidRDefault="001D199A" w:rsidP="00C67B13">
      <w:pPr>
        <w:jc w:val="both"/>
      </w:pPr>
      <w:r>
        <w:t>Infrastruktura elektronicznych usług publicznych Wnioskodawcy jest uboga, stanowią ją tylko portale:</w:t>
      </w:r>
    </w:p>
    <w:p w:rsidR="001D199A" w:rsidRDefault="001D199A" w:rsidP="00AB6F54">
      <w:pPr>
        <w:pStyle w:val="ListParagraph"/>
        <w:numPr>
          <w:ilvl w:val="0"/>
          <w:numId w:val="46"/>
        </w:numPr>
        <w:jc w:val="both"/>
      </w:pPr>
      <w:r>
        <w:t xml:space="preserve">portal powiatu </w:t>
      </w:r>
      <w:r w:rsidRPr="00C67B13">
        <w:t>http://www.powiatlidzbarski.pl/</w:t>
      </w:r>
      <w:r>
        <w:t>,</w:t>
      </w:r>
    </w:p>
    <w:p w:rsidR="001D199A" w:rsidRDefault="001D199A" w:rsidP="00AB6F54">
      <w:pPr>
        <w:pStyle w:val="ListParagraph"/>
        <w:numPr>
          <w:ilvl w:val="0"/>
          <w:numId w:val="46"/>
        </w:numPr>
        <w:jc w:val="both"/>
      </w:pPr>
      <w:r>
        <w:t xml:space="preserve">portal Biuletynu Informacji Publicznej </w:t>
      </w:r>
      <w:r w:rsidRPr="00C67B13">
        <w:t>http://bip.splidzbark.warmia.mazury.pl/</w:t>
      </w:r>
      <w:r>
        <w:t>,</w:t>
      </w:r>
    </w:p>
    <w:p w:rsidR="001D199A" w:rsidRDefault="001D199A" w:rsidP="00AB6F54">
      <w:pPr>
        <w:pStyle w:val="ListParagraph"/>
        <w:numPr>
          <w:ilvl w:val="0"/>
          <w:numId w:val="46"/>
        </w:numPr>
        <w:jc w:val="both"/>
      </w:pPr>
      <w:r>
        <w:t>usługi dostępne na platformie ePUAP – pismo ogólne.</w:t>
      </w:r>
    </w:p>
    <w:p w:rsidR="001D199A" w:rsidRDefault="001D199A" w:rsidP="00332312">
      <w:pPr>
        <w:jc w:val="both"/>
      </w:pPr>
      <w:r>
        <w:t xml:space="preserve">W chwili obecnej Starostwo Powiatowe w Lidzbarku Warmińskim świadczy szereg e-usług na maksymalnie 2 poziomie dojrzałości (jednostronna interakcja), w tym także e-usługi związane z udostępnianiem elementów zasobu geodezyjnego, jakim dysponuje </w:t>
      </w:r>
      <w:r w:rsidRPr="00D907E0">
        <w:t>Wydział Geodezji, Kartografii, Katastru i Gospodarki Nieruchomościami</w:t>
      </w:r>
      <w:r>
        <w:t xml:space="preserve">. Na stronie Biuletynu Informacji Publicznej </w:t>
      </w:r>
      <w:r w:rsidRPr="00756643">
        <w:t>znajdują się informacje ogólne dostępne dla wszystkich obywateli, takie jak wyszczególnienie e-usług publicznych dostępnych w ramach systemu czy formularze spraw do wydruku (przeznaczone do ręcznego</w:t>
      </w:r>
      <w:r>
        <w:t xml:space="preserve"> lub elektronicznego</w:t>
      </w:r>
      <w:r w:rsidRPr="00756643">
        <w:t xml:space="preserve"> wypełniania).</w:t>
      </w:r>
      <w:r>
        <w:t xml:space="preserve"> </w:t>
      </w:r>
      <w:r w:rsidRPr="00C67B13">
        <w:t>Wydział nie udostępnia formularzy elektronicznych, za pośrednictwem których istniałaby możliwość załatwienia sprawy od początku do końca drogą on-line. Nie posiada również integracji z platformą e-PUAP.</w:t>
      </w:r>
    </w:p>
    <w:p w:rsidR="001D199A" w:rsidRPr="00C67B13" w:rsidRDefault="001D199A" w:rsidP="00C67B13">
      <w:pPr>
        <w:jc w:val="both"/>
      </w:pPr>
      <w:r w:rsidRPr="00C67B13">
        <w:t xml:space="preserve">Powiat </w:t>
      </w:r>
      <w:r>
        <w:t>Lidzbarski zajmuje powierzchnię 925 km</w:t>
      </w:r>
      <w:r w:rsidRPr="00C67B13">
        <w:rPr>
          <w:vertAlign w:val="superscript"/>
        </w:rPr>
        <w:t>2</w:t>
      </w:r>
      <w:r w:rsidRPr="00C67B13">
        <w:t>. Dane EGiB wymagają dostosowania do zmienionych przepisów prawa oraz działań związanych z poprawą ich jakości poprzez przeprowadzenia procesu modernizacj</w:t>
      </w:r>
      <w:r>
        <w:t xml:space="preserve">i ewidencji gruntów i budynków, w tym szczególnie dla Gminy </w:t>
      </w:r>
      <w:r w:rsidRPr="00C67B13">
        <w:t>Lubomino</w:t>
      </w:r>
      <w:r>
        <w:t>.</w:t>
      </w:r>
    </w:p>
    <w:p w:rsidR="001D199A" w:rsidRPr="00C67B13" w:rsidRDefault="001D199A" w:rsidP="00C67B13">
      <w:pPr>
        <w:jc w:val="both"/>
      </w:pPr>
      <w:r w:rsidRPr="00C67B13">
        <w:t>Z uwagi na zmianę przepisów jaka miała miejsce w 2015 roku wszystkie bazy danych PZGiK wymagają dostosowania struktur baz danych do obowiązujących tzw. schematów aplikacyjnych jakie zostały zdefiniowane w ramach nowych, wydanych przepisów prawa. Dotyczy to w szczególności baz EGiB (RCiWN), BDOT500, GESUT i odnosi się do następujących przepisów prawa:</w:t>
      </w:r>
    </w:p>
    <w:p w:rsidR="001D199A" w:rsidRDefault="001D199A" w:rsidP="00AB6F54">
      <w:pPr>
        <w:pStyle w:val="ListParagraph"/>
        <w:numPr>
          <w:ilvl w:val="0"/>
          <w:numId w:val="47"/>
        </w:numPr>
        <w:jc w:val="both"/>
      </w:pPr>
      <w:r w:rsidRPr="00C67B13">
        <w:t>Rozporządzenie Ministra Administracji i Cyfryzacji (MAiC) z dnia 21 października 2015 r. w sprawie powiatowej bazy GESUT i krajowej bazy GESUT (Dz. U. z 2015 r. poz. 1938)</w:t>
      </w:r>
      <w:r>
        <w:t>,</w:t>
      </w:r>
    </w:p>
    <w:p w:rsidR="001D199A" w:rsidRDefault="001D199A" w:rsidP="00AB6F54">
      <w:pPr>
        <w:pStyle w:val="ListParagraph"/>
        <w:numPr>
          <w:ilvl w:val="0"/>
          <w:numId w:val="47"/>
        </w:numPr>
        <w:jc w:val="both"/>
      </w:pPr>
      <w:r w:rsidRPr="00C67B13">
        <w:t>Rozporządzenie Ministra Administracji i Cyfryzacji z dnia 2 listopada 2015 r. w sprawie bazy danych obiektów topograficznych oraz mapy zasadniczej (Dz. U. z 2015 r. poz. 2028) Dz. U. z 2015 r. poz. 542 z późn. zm oraz BDSOG do wydanego w 2012 roku</w:t>
      </w:r>
      <w:r>
        <w:t>,</w:t>
      </w:r>
    </w:p>
    <w:p w:rsidR="001D199A" w:rsidRDefault="001D199A" w:rsidP="00AB6F54">
      <w:pPr>
        <w:pStyle w:val="ListParagraph"/>
        <w:numPr>
          <w:ilvl w:val="0"/>
          <w:numId w:val="47"/>
        </w:numPr>
        <w:jc w:val="both"/>
      </w:pPr>
      <w:r w:rsidRPr="00C67B13">
        <w:t>Rozporządzenie Ministra Administracji i Cyfryzacji z dnia 6 listopada 2015 r. zmieniające rozporządzenie w sprawie ewidencji gruntów i budynków (Dz. U. z 2015 r. poz. 2109)</w:t>
      </w:r>
      <w:r>
        <w:t>,</w:t>
      </w:r>
    </w:p>
    <w:p w:rsidR="001D199A" w:rsidRDefault="001D199A" w:rsidP="00AB6F54">
      <w:pPr>
        <w:pStyle w:val="ListParagraph"/>
        <w:numPr>
          <w:ilvl w:val="0"/>
          <w:numId w:val="47"/>
        </w:numPr>
        <w:jc w:val="both"/>
      </w:pPr>
      <w:r w:rsidRPr="00C67B13">
        <w:t>Rozporządzenia Ministra Administracji i Cyfryzacji z dnia 14 lutego 2012 r. w sprawie osnów geodezyjnych, grawimetrycznych i magnetycznych (Dz. U. z 2012 r. poz. 352)</w:t>
      </w:r>
      <w:r>
        <w:t>.</w:t>
      </w:r>
    </w:p>
    <w:p w:rsidR="001D199A" w:rsidRPr="007C005C" w:rsidRDefault="001D199A" w:rsidP="007C005C">
      <w:pPr>
        <w:jc w:val="both"/>
        <w:rPr>
          <w:b/>
        </w:rPr>
      </w:pPr>
      <w:r w:rsidRPr="007C005C">
        <w:rPr>
          <w:b/>
        </w:rPr>
        <w:t>Wnioski z przeprowadzonej weryfikacji stanu istniejącego:</w:t>
      </w:r>
    </w:p>
    <w:p w:rsidR="001D199A" w:rsidRDefault="001D199A" w:rsidP="00AB6F54">
      <w:pPr>
        <w:pStyle w:val="ListParagraph"/>
        <w:numPr>
          <w:ilvl w:val="0"/>
          <w:numId w:val="48"/>
        </w:numPr>
        <w:jc w:val="both"/>
      </w:pPr>
      <w:r w:rsidRPr="007C005C">
        <w:t xml:space="preserve">Infrastruktura </w:t>
      </w:r>
      <w:r>
        <w:t>serwerowa</w:t>
      </w:r>
      <w:r w:rsidRPr="007C005C">
        <w:t xml:space="preserve"> jest </w:t>
      </w:r>
      <w:r>
        <w:t>nie</w:t>
      </w:r>
      <w:r w:rsidRPr="007C005C">
        <w:t>wystarczająca</w:t>
      </w:r>
      <w:r>
        <w:t>, w celu spełnienia</w:t>
      </w:r>
      <w:r w:rsidRPr="007C005C">
        <w:t xml:space="preserve"> wymogów wydajnościowych i bezpieczeństwa </w:t>
      </w:r>
      <w:r>
        <w:t>konieczny jest zakup dodatkowego serwera, dedykowanego do obsługi e-usług,</w:t>
      </w:r>
    </w:p>
    <w:p w:rsidR="001D199A" w:rsidRDefault="001D199A" w:rsidP="00AB6F54">
      <w:pPr>
        <w:pStyle w:val="ListParagraph"/>
        <w:numPr>
          <w:ilvl w:val="0"/>
          <w:numId w:val="48"/>
        </w:numPr>
        <w:jc w:val="both"/>
      </w:pPr>
      <w:r w:rsidRPr="007C005C">
        <w:t>świadczenie usług na wysokim poziomie dojrzałości wymaga integracji z platformą e-PUAP (</w:t>
      </w:r>
      <w:r>
        <w:t>uwierzytelnianie użytkowników),</w:t>
      </w:r>
    </w:p>
    <w:p w:rsidR="001D199A" w:rsidRDefault="001D199A" w:rsidP="00AB6F54">
      <w:pPr>
        <w:pStyle w:val="ListParagraph"/>
        <w:numPr>
          <w:ilvl w:val="0"/>
          <w:numId w:val="48"/>
        </w:numPr>
        <w:jc w:val="both"/>
      </w:pPr>
      <w:r w:rsidRPr="007C005C">
        <w:t>świadczenie usług na wysokim poziomie dojrzałości wymaga wdrożenia systemu płatności on-line,</w:t>
      </w:r>
    </w:p>
    <w:p w:rsidR="001D199A" w:rsidRPr="007C005C" w:rsidRDefault="001D199A" w:rsidP="00AB6F54">
      <w:pPr>
        <w:pStyle w:val="ListParagraph"/>
        <w:numPr>
          <w:ilvl w:val="0"/>
          <w:numId w:val="48"/>
        </w:numPr>
        <w:jc w:val="both"/>
      </w:pPr>
      <w:r>
        <w:t xml:space="preserve">konieczne jest uruchomienie </w:t>
      </w:r>
      <w:r w:rsidRPr="007C005C">
        <w:t>geoportal</w:t>
      </w:r>
      <w:r>
        <w:t xml:space="preserve">u, udostępniającego e-usługi na wysokim poziomie dojrzałości i </w:t>
      </w:r>
      <w:r w:rsidRPr="007C005C">
        <w:t>dostosowane</w:t>
      </w:r>
      <w:r>
        <w:t>go do standardów WCAG 2.0.</w:t>
      </w:r>
    </w:p>
    <w:p w:rsidR="001D199A" w:rsidRDefault="001D199A" w:rsidP="004A7321">
      <w:pPr>
        <w:jc w:val="both"/>
      </w:pPr>
      <w:r w:rsidRPr="003E6DB0">
        <w:t>Poniżej przedstawiony jest planowany kosztorys projektu:</w:t>
      </w:r>
    </w:p>
    <w:tbl>
      <w:tblPr>
        <w:tblW w:w="9498" w:type="dxa"/>
        <w:tblInd w:w="-289" w:type="dxa"/>
        <w:tblLayout w:type="fixed"/>
        <w:tblCellMar>
          <w:left w:w="70" w:type="dxa"/>
          <w:right w:w="70" w:type="dxa"/>
        </w:tblCellMar>
        <w:tblLook w:val="00A0"/>
      </w:tblPr>
      <w:tblGrid>
        <w:gridCol w:w="567"/>
        <w:gridCol w:w="3544"/>
        <w:gridCol w:w="708"/>
        <w:gridCol w:w="709"/>
        <w:gridCol w:w="1277"/>
        <w:gridCol w:w="1275"/>
        <w:gridCol w:w="1418"/>
      </w:tblGrid>
      <w:tr w:rsidR="001D199A" w:rsidRPr="006B49F4" w:rsidTr="00BC5FDA">
        <w:trPr>
          <w:trHeight w:val="840"/>
        </w:trPr>
        <w:tc>
          <w:tcPr>
            <w:tcW w:w="567" w:type="dxa"/>
            <w:tcBorders>
              <w:top w:val="single" w:sz="4" w:space="0" w:color="auto"/>
              <w:left w:val="single" w:sz="4" w:space="0" w:color="auto"/>
              <w:bottom w:val="single" w:sz="4" w:space="0" w:color="auto"/>
              <w:right w:val="single" w:sz="4" w:space="0" w:color="auto"/>
            </w:tcBorders>
            <w:shd w:val="clear" w:color="auto" w:fill="B4C6E7"/>
            <w:vAlign w:val="center"/>
          </w:tcPr>
          <w:p w:rsidR="001D199A" w:rsidRPr="00C12B06" w:rsidRDefault="001D199A" w:rsidP="00C12B06">
            <w:pPr>
              <w:spacing w:after="0" w:line="240" w:lineRule="auto"/>
              <w:jc w:val="center"/>
              <w:rPr>
                <w:b/>
                <w:bCs/>
                <w:color w:val="000000"/>
                <w:sz w:val="20"/>
                <w:szCs w:val="20"/>
                <w:lang w:eastAsia="pl-PL"/>
              </w:rPr>
            </w:pPr>
            <w:r w:rsidRPr="00C12B06">
              <w:rPr>
                <w:b/>
                <w:bCs/>
                <w:color w:val="000000"/>
                <w:sz w:val="20"/>
                <w:szCs w:val="20"/>
                <w:lang w:eastAsia="pl-PL"/>
              </w:rPr>
              <w:t>L.P.</w:t>
            </w:r>
          </w:p>
        </w:tc>
        <w:tc>
          <w:tcPr>
            <w:tcW w:w="3544" w:type="dxa"/>
            <w:tcBorders>
              <w:top w:val="single" w:sz="4" w:space="0" w:color="auto"/>
              <w:left w:val="nil"/>
              <w:bottom w:val="single" w:sz="4" w:space="0" w:color="auto"/>
              <w:right w:val="single" w:sz="4" w:space="0" w:color="auto"/>
            </w:tcBorders>
            <w:shd w:val="clear" w:color="auto" w:fill="B4C6E7"/>
            <w:vAlign w:val="center"/>
          </w:tcPr>
          <w:p w:rsidR="001D199A" w:rsidRPr="00C12B06" w:rsidRDefault="001D199A" w:rsidP="00C12B06">
            <w:pPr>
              <w:spacing w:after="0" w:line="240" w:lineRule="auto"/>
              <w:jc w:val="center"/>
              <w:rPr>
                <w:b/>
                <w:bCs/>
                <w:color w:val="000000"/>
                <w:sz w:val="20"/>
                <w:szCs w:val="20"/>
                <w:lang w:eastAsia="pl-PL"/>
              </w:rPr>
            </w:pPr>
            <w:r w:rsidRPr="00C12B06">
              <w:rPr>
                <w:b/>
                <w:bCs/>
                <w:color w:val="000000"/>
                <w:sz w:val="20"/>
                <w:szCs w:val="20"/>
                <w:lang w:eastAsia="pl-PL"/>
              </w:rPr>
              <w:t>Nazwa usługi lub produktu</w:t>
            </w:r>
          </w:p>
        </w:tc>
        <w:tc>
          <w:tcPr>
            <w:tcW w:w="708" w:type="dxa"/>
            <w:tcBorders>
              <w:top w:val="single" w:sz="4" w:space="0" w:color="auto"/>
              <w:left w:val="nil"/>
              <w:bottom w:val="single" w:sz="4" w:space="0" w:color="auto"/>
              <w:right w:val="single" w:sz="4" w:space="0" w:color="auto"/>
            </w:tcBorders>
            <w:shd w:val="clear" w:color="auto" w:fill="B4C6E7"/>
            <w:vAlign w:val="center"/>
          </w:tcPr>
          <w:p w:rsidR="001D199A" w:rsidRPr="00C12B06" w:rsidRDefault="001D199A" w:rsidP="00C12B06">
            <w:pPr>
              <w:spacing w:after="0" w:line="240" w:lineRule="auto"/>
              <w:jc w:val="center"/>
              <w:rPr>
                <w:b/>
                <w:bCs/>
                <w:color w:val="000000"/>
                <w:sz w:val="20"/>
                <w:szCs w:val="20"/>
                <w:lang w:eastAsia="pl-PL"/>
              </w:rPr>
            </w:pPr>
            <w:r w:rsidRPr="00C12B06">
              <w:rPr>
                <w:b/>
                <w:bCs/>
                <w:color w:val="000000"/>
                <w:sz w:val="20"/>
                <w:szCs w:val="20"/>
                <w:lang w:eastAsia="pl-PL"/>
              </w:rPr>
              <w:t>Jm</w:t>
            </w:r>
          </w:p>
        </w:tc>
        <w:tc>
          <w:tcPr>
            <w:tcW w:w="709" w:type="dxa"/>
            <w:tcBorders>
              <w:top w:val="single" w:sz="4" w:space="0" w:color="auto"/>
              <w:left w:val="nil"/>
              <w:bottom w:val="single" w:sz="4" w:space="0" w:color="auto"/>
              <w:right w:val="single" w:sz="4" w:space="0" w:color="auto"/>
            </w:tcBorders>
            <w:shd w:val="clear" w:color="auto" w:fill="B4C6E7"/>
            <w:vAlign w:val="center"/>
          </w:tcPr>
          <w:p w:rsidR="001D199A" w:rsidRPr="00C12B06" w:rsidRDefault="001D199A" w:rsidP="00C12B06">
            <w:pPr>
              <w:spacing w:after="0" w:line="240" w:lineRule="auto"/>
              <w:jc w:val="center"/>
              <w:rPr>
                <w:b/>
                <w:bCs/>
                <w:color w:val="000000"/>
                <w:sz w:val="20"/>
                <w:szCs w:val="20"/>
                <w:lang w:eastAsia="pl-PL"/>
              </w:rPr>
            </w:pPr>
            <w:r w:rsidRPr="00C12B06">
              <w:rPr>
                <w:b/>
                <w:bCs/>
                <w:color w:val="000000"/>
                <w:sz w:val="20"/>
                <w:szCs w:val="20"/>
                <w:lang w:eastAsia="pl-PL"/>
              </w:rPr>
              <w:t>Ilość</w:t>
            </w:r>
          </w:p>
        </w:tc>
        <w:tc>
          <w:tcPr>
            <w:tcW w:w="1277" w:type="dxa"/>
            <w:tcBorders>
              <w:top w:val="single" w:sz="4" w:space="0" w:color="auto"/>
              <w:left w:val="nil"/>
              <w:bottom w:val="single" w:sz="4" w:space="0" w:color="auto"/>
              <w:right w:val="single" w:sz="4" w:space="0" w:color="auto"/>
            </w:tcBorders>
            <w:shd w:val="clear" w:color="auto" w:fill="B4C6E7"/>
            <w:vAlign w:val="center"/>
          </w:tcPr>
          <w:p w:rsidR="001D199A" w:rsidRPr="00C12B06" w:rsidRDefault="001D199A" w:rsidP="00C12B06">
            <w:pPr>
              <w:spacing w:after="0" w:line="240" w:lineRule="auto"/>
              <w:jc w:val="center"/>
              <w:rPr>
                <w:b/>
                <w:bCs/>
                <w:color w:val="000000"/>
                <w:sz w:val="20"/>
                <w:szCs w:val="20"/>
                <w:lang w:eastAsia="pl-PL"/>
              </w:rPr>
            </w:pPr>
            <w:r w:rsidRPr="00C12B06">
              <w:rPr>
                <w:b/>
                <w:bCs/>
                <w:color w:val="000000"/>
                <w:sz w:val="20"/>
                <w:szCs w:val="20"/>
                <w:lang w:eastAsia="pl-PL"/>
              </w:rPr>
              <w:t>Cena netto</w:t>
            </w:r>
          </w:p>
        </w:tc>
        <w:tc>
          <w:tcPr>
            <w:tcW w:w="1275" w:type="dxa"/>
            <w:tcBorders>
              <w:top w:val="single" w:sz="4" w:space="0" w:color="auto"/>
              <w:left w:val="nil"/>
              <w:bottom w:val="single" w:sz="4" w:space="0" w:color="auto"/>
              <w:right w:val="single" w:sz="4" w:space="0" w:color="auto"/>
            </w:tcBorders>
            <w:shd w:val="clear" w:color="auto" w:fill="B4C6E7"/>
            <w:noWrap/>
            <w:vAlign w:val="center"/>
          </w:tcPr>
          <w:p w:rsidR="001D199A" w:rsidRPr="00C12B06" w:rsidRDefault="001D199A" w:rsidP="00C12B06">
            <w:pPr>
              <w:spacing w:after="0" w:line="240" w:lineRule="auto"/>
              <w:jc w:val="center"/>
              <w:rPr>
                <w:b/>
                <w:bCs/>
                <w:color w:val="000000"/>
                <w:sz w:val="20"/>
                <w:szCs w:val="20"/>
                <w:lang w:eastAsia="pl-PL"/>
              </w:rPr>
            </w:pPr>
            <w:r w:rsidRPr="00C12B06">
              <w:rPr>
                <w:b/>
                <w:bCs/>
                <w:color w:val="000000"/>
                <w:sz w:val="20"/>
                <w:szCs w:val="20"/>
                <w:lang w:eastAsia="pl-PL"/>
              </w:rPr>
              <w:t>Wartość netto</w:t>
            </w:r>
          </w:p>
        </w:tc>
        <w:tc>
          <w:tcPr>
            <w:tcW w:w="1418" w:type="dxa"/>
            <w:tcBorders>
              <w:top w:val="single" w:sz="4" w:space="0" w:color="auto"/>
              <w:left w:val="nil"/>
              <w:bottom w:val="single" w:sz="4" w:space="0" w:color="auto"/>
              <w:right w:val="single" w:sz="4" w:space="0" w:color="auto"/>
            </w:tcBorders>
            <w:shd w:val="clear" w:color="auto" w:fill="B4C6E7"/>
            <w:noWrap/>
            <w:vAlign w:val="center"/>
          </w:tcPr>
          <w:p w:rsidR="001D199A" w:rsidRPr="00C12B06" w:rsidRDefault="001D199A" w:rsidP="00C12B06">
            <w:pPr>
              <w:spacing w:after="0" w:line="240" w:lineRule="auto"/>
              <w:jc w:val="center"/>
              <w:rPr>
                <w:b/>
                <w:bCs/>
                <w:color w:val="000000"/>
                <w:sz w:val="20"/>
                <w:szCs w:val="20"/>
                <w:lang w:eastAsia="pl-PL"/>
              </w:rPr>
            </w:pPr>
            <w:r w:rsidRPr="00C12B06">
              <w:rPr>
                <w:b/>
                <w:bCs/>
                <w:color w:val="000000"/>
                <w:sz w:val="20"/>
                <w:szCs w:val="20"/>
                <w:lang w:eastAsia="pl-PL"/>
              </w:rPr>
              <w:t>Wartość brutto</w:t>
            </w:r>
          </w:p>
        </w:tc>
      </w:tr>
      <w:tr w:rsidR="001D199A" w:rsidRPr="006B49F4" w:rsidTr="00BC5FDA">
        <w:trPr>
          <w:trHeight w:val="276"/>
        </w:trPr>
        <w:tc>
          <w:tcPr>
            <w:tcW w:w="5528" w:type="dxa"/>
            <w:gridSpan w:val="4"/>
            <w:tcBorders>
              <w:top w:val="single" w:sz="4" w:space="0" w:color="auto"/>
              <w:left w:val="single" w:sz="4" w:space="0" w:color="auto"/>
              <w:bottom w:val="single" w:sz="4" w:space="0" w:color="auto"/>
              <w:right w:val="single" w:sz="4" w:space="0" w:color="auto"/>
            </w:tcBorders>
            <w:shd w:val="clear" w:color="auto" w:fill="EDEDED"/>
            <w:noWrap/>
            <w:vAlign w:val="center"/>
          </w:tcPr>
          <w:p w:rsidR="001D199A" w:rsidRPr="00C12B06" w:rsidRDefault="001D199A" w:rsidP="00C12B06">
            <w:pPr>
              <w:spacing w:after="0" w:line="240" w:lineRule="auto"/>
              <w:rPr>
                <w:b/>
                <w:bCs/>
                <w:color w:val="000000"/>
                <w:sz w:val="20"/>
                <w:szCs w:val="20"/>
                <w:u w:val="single"/>
                <w:lang w:eastAsia="pl-PL"/>
              </w:rPr>
            </w:pPr>
            <w:r w:rsidRPr="00C12B06">
              <w:rPr>
                <w:b/>
                <w:bCs/>
                <w:color w:val="000000"/>
                <w:sz w:val="20"/>
                <w:szCs w:val="20"/>
                <w:u w:val="single"/>
                <w:lang w:eastAsia="pl-PL"/>
              </w:rPr>
              <w:t>I. Opracowanie dokumentacji i zarządzanie projektem</w:t>
            </w:r>
          </w:p>
        </w:tc>
        <w:tc>
          <w:tcPr>
            <w:tcW w:w="1277" w:type="dxa"/>
            <w:tcBorders>
              <w:top w:val="nil"/>
              <w:left w:val="single" w:sz="4" w:space="0" w:color="auto"/>
              <w:bottom w:val="single" w:sz="4" w:space="0" w:color="auto"/>
              <w:right w:val="nil"/>
            </w:tcBorders>
            <w:shd w:val="clear" w:color="auto" w:fill="EDEDED"/>
            <w:noWrap/>
            <w:vAlign w:val="center"/>
          </w:tcPr>
          <w:p w:rsidR="001D199A" w:rsidRPr="00C12B06" w:rsidRDefault="001D199A" w:rsidP="00C12B06">
            <w:pPr>
              <w:spacing w:after="0" w:line="240" w:lineRule="auto"/>
              <w:rPr>
                <w:b/>
                <w:bCs/>
                <w:color w:val="000000"/>
                <w:sz w:val="20"/>
                <w:szCs w:val="20"/>
                <w:u w:val="single"/>
                <w:lang w:eastAsia="pl-PL"/>
              </w:rPr>
            </w:pPr>
          </w:p>
        </w:tc>
        <w:tc>
          <w:tcPr>
            <w:tcW w:w="1275" w:type="dxa"/>
            <w:tcBorders>
              <w:top w:val="nil"/>
              <w:left w:val="single" w:sz="4" w:space="0" w:color="auto"/>
              <w:bottom w:val="single" w:sz="4" w:space="0" w:color="auto"/>
              <w:right w:val="single" w:sz="4" w:space="0" w:color="auto"/>
            </w:tcBorders>
            <w:shd w:val="clear" w:color="auto" w:fill="EDEDED"/>
            <w:noWrap/>
            <w:vAlign w:val="center"/>
          </w:tcPr>
          <w:p w:rsidR="001D199A" w:rsidRPr="00C12B06" w:rsidRDefault="001D199A" w:rsidP="00C12B06">
            <w:pPr>
              <w:spacing w:after="0" w:line="240" w:lineRule="auto"/>
              <w:jc w:val="center"/>
              <w:rPr>
                <w:b/>
                <w:bCs/>
                <w:color w:val="000000"/>
                <w:sz w:val="20"/>
                <w:szCs w:val="20"/>
                <w:lang w:eastAsia="pl-PL"/>
              </w:rPr>
            </w:pPr>
            <w:r w:rsidRPr="00C12B06">
              <w:rPr>
                <w:b/>
                <w:bCs/>
                <w:color w:val="000000"/>
                <w:sz w:val="20"/>
                <w:szCs w:val="20"/>
                <w:lang w:eastAsia="pl-PL"/>
              </w:rPr>
              <w:t>69 999,00</w:t>
            </w:r>
          </w:p>
        </w:tc>
        <w:tc>
          <w:tcPr>
            <w:tcW w:w="1418" w:type="dxa"/>
            <w:tcBorders>
              <w:top w:val="nil"/>
              <w:left w:val="nil"/>
              <w:bottom w:val="single" w:sz="4" w:space="0" w:color="auto"/>
              <w:right w:val="single" w:sz="4" w:space="0" w:color="auto"/>
            </w:tcBorders>
            <w:shd w:val="clear" w:color="auto" w:fill="EDEDED"/>
            <w:noWrap/>
            <w:vAlign w:val="center"/>
          </w:tcPr>
          <w:p w:rsidR="001D199A" w:rsidRPr="00C12B06" w:rsidRDefault="001D199A" w:rsidP="00C12B06">
            <w:pPr>
              <w:spacing w:after="0" w:line="240" w:lineRule="auto"/>
              <w:jc w:val="center"/>
              <w:rPr>
                <w:b/>
                <w:bCs/>
                <w:color w:val="000000"/>
                <w:sz w:val="20"/>
                <w:szCs w:val="20"/>
                <w:lang w:eastAsia="pl-PL"/>
              </w:rPr>
            </w:pPr>
            <w:r w:rsidRPr="00C12B06">
              <w:rPr>
                <w:b/>
                <w:bCs/>
                <w:color w:val="000000"/>
                <w:sz w:val="20"/>
                <w:szCs w:val="20"/>
                <w:lang w:eastAsia="pl-PL"/>
              </w:rPr>
              <w:t>86 098,77</w:t>
            </w:r>
          </w:p>
        </w:tc>
      </w:tr>
      <w:tr w:rsidR="001D199A" w:rsidRPr="006B49F4" w:rsidTr="00873B04">
        <w:trPr>
          <w:trHeight w:val="276"/>
        </w:trPr>
        <w:tc>
          <w:tcPr>
            <w:tcW w:w="567" w:type="dxa"/>
            <w:tcBorders>
              <w:top w:val="nil"/>
              <w:left w:val="single" w:sz="4" w:space="0" w:color="auto"/>
              <w:bottom w:val="single" w:sz="4" w:space="0" w:color="auto"/>
              <w:right w:val="single" w:sz="4" w:space="0" w:color="auto"/>
            </w:tcBorders>
            <w:noWrap/>
            <w:vAlign w:val="center"/>
          </w:tcPr>
          <w:p w:rsidR="001D199A" w:rsidRPr="00C12B06" w:rsidRDefault="001D199A" w:rsidP="00C12B06">
            <w:pPr>
              <w:spacing w:after="0" w:line="240" w:lineRule="auto"/>
              <w:jc w:val="center"/>
              <w:rPr>
                <w:b/>
                <w:bCs/>
                <w:color w:val="000000"/>
                <w:sz w:val="20"/>
                <w:szCs w:val="20"/>
                <w:lang w:eastAsia="pl-PL"/>
              </w:rPr>
            </w:pPr>
            <w:r w:rsidRPr="00C12B06">
              <w:rPr>
                <w:b/>
                <w:bCs/>
                <w:color w:val="000000"/>
                <w:sz w:val="20"/>
                <w:szCs w:val="20"/>
                <w:lang w:eastAsia="pl-PL"/>
              </w:rPr>
              <w:t>1.1</w:t>
            </w:r>
          </w:p>
        </w:tc>
        <w:tc>
          <w:tcPr>
            <w:tcW w:w="3544" w:type="dxa"/>
            <w:tcBorders>
              <w:top w:val="nil"/>
              <w:left w:val="nil"/>
              <w:bottom w:val="single" w:sz="4" w:space="0" w:color="auto"/>
              <w:right w:val="single" w:sz="4" w:space="0" w:color="auto"/>
            </w:tcBorders>
            <w:shd w:val="clear" w:color="000000" w:fill="FFFFFF"/>
            <w:vAlign w:val="center"/>
          </w:tcPr>
          <w:p w:rsidR="001D199A" w:rsidRPr="00C12B06" w:rsidRDefault="001D199A" w:rsidP="00C12B06">
            <w:pPr>
              <w:spacing w:after="0" w:line="240" w:lineRule="auto"/>
              <w:jc w:val="both"/>
              <w:rPr>
                <w:color w:val="000000"/>
                <w:sz w:val="20"/>
                <w:szCs w:val="20"/>
                <w:lang w:eastAsia="pl-PL"/>
              </w:rPr>
            </w:pPr>
            <w:r w:rsidRPr="00C12B06">
              <w:rPr>
                <w:color w:val="000000"/>
                <w:sz w:val="20"/>
                <w:szCs w:val="20"/>
                <w:lang w:eastAsia="pl-PL"/>
              </w:rPr>
              <w:t>Przygotowanie Studium Wykonalności</w:t>
            </w:r>
          </w:p>
        </w:tc>
        <w:tc>
          <w:tcPr>
            <w:tcW w:w="708" w:type="dxa"/>
            <w:tcBorders>
              <w:top w:val="nil"/>
              <w:left w:val="nil"/>
              <w:bottom w:val="single" w:sz="4" w:space="0" w:color="auto"/>
              <w:right w:val="single" w:sz="4" w:space="0" w:color="auto"/>
            </w:tcBorders>
            <w:noWrap/>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szt.</w:t>
            </w:r>
          </w:p>
        </w:tc>
        <w:tc>
          <w:tcPr>
            <w:tcW w:w="709" w:type="dxa"/>
            <w:tcBorders>
              <w:top w:val="nil"/>
              <w:left w:val="nil"/>
              <w:bottom w:val="single" w:sz="4" w:space="0" w:color="auto"/>
              <w:right w:val="single" w:sz="4" w:space="0" w:color="auto"/>
            </w:tcBorders>
            <w:noWrap/>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1</w:t>
            </w:r>
          </w:p>
        </w:tc>
        <w:tc>
          <w:tcPr>
            <w:tcW w:w="1277" w:type="dxa"/>
            <w:tcBorders>
              <w:top w:val="nil"/>
              <w:left w:val="nil"/>
              <w:bottom w:val="single" w:sz="4" w:space="0" w:color="auto"/>
              <w:right w:val="single" w:sz="4" w:space="0" w:color="auto"/>
            </w:tcBorders>
            <w:shd w:val="clear" w:color="000000" w:fill="FFFFFF"/>
            <w:noWrap/>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20 000,00</w:t>
            </w:r>
          </w:p>
        </w:tc>
        <w:tc>
          <w:tcPr>
            <w:tcW w:w="1275" w:type="dxa"/>
            <w:tcBorders>
              <w:top w:val="nil"/>
              <w:left w:val="nil"/>
              <w:bottom w:val="single" w:sz="4" w:space="0" w:color="auto"/>
              <w:right w:val="single" w:sz="4" w:space="0" w:color="auto"/>
            </w:tcBorders>
            <w:shd w:val="clear" w:color="000000" w:fill="FFFFFF"/>
            <w:noWrap/>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20 000,00</w:t>
            </w:r>
          </w:p>
        </w:tc>
        <w:tc>
          <w:tcPr>
            <w:tcW w:w="1418" w:type="dxa"/>
            <w:tcBorders>
              <w:top w:val="nil"/>
              <w:left w:val="nil"/>
              <w:bottom w:val="single" w:sz="4" w:space="0" w:color="auto"/>
              <w:right w:val="single" w:sz="4" w:space="0" w:color="auto"/>
            </w:tcBorders>
            <w:shd w:val="clear" w:color="000000" w:fill="FFFFFF"/>
            <w:noWrap/>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24 600,00</w:t>
            </w:r>
          </w:p>
        </w:tc>
      </w:tr>
      <w:tr w:rsidR="001D199A" w:rsidRPr="006B49F4" w:rsidTr="00873B04">
        <w:trPr>
          <w:trHeight w:val="276"/>
        </w:trPr>
        <w:tc>
          <w:tcPr>
            <w:tcW w:w="567" w:type="dxa"/>
            <w:tcBorders>
              <w:top w:val="nil"/>
              <w:left w:val="single" w:sz="4" w:space="0" w:color="auto"/>
              <w:bottom w:val="single" w:sz="4" w:space="0" w:color="auto"/>
              <w:right w:val="single" w:sz="4" w:space="0" w:color="auto"/>
            </w:tcBorders>
            <w:noWrap/>
            <w:vAlign w:val="center"/>
          </w:tcPr>
          <w:p w:rsidR="001D199A" w:rsidRPr="00C12B06" w:rsidRDefault="001D199A" w:rsidP="00C12B06">
            <w:pPr>
              <w:spacing w:after="0" w:line="240" w:lineRule="auto"/>
              <w:jc w:val="center"/>
              <w:rPr>
                <w:b/>
                <w:bCs/>
                <w:color w:val="000000"/>
                <w:sz w:val="20"/>
                <w:szCs w:val="20"/>
                <w:lang w:eastAsia="pl-PL"/>
              </w:rPr>
            </w:pPr>
            <w:r w:rsidRPr="00C12B06">
              <w:rPr>
                <w:b/>
                <w:bCs/>
                <w:color w:val="000000"/>
                <w:sz w:val="20"/>
                <w:szCs w:val="20"/>
                <w:lang w:eastAsia="pl-PL"/>
              </w:rPr>
              <w:t>1.2</w:t>
            </w:r>
          </w:p>
        </w:tc>
        <w:tc>
          <w:tcPr>
            <w:tcW w:w="3544" w:type="dxa"/>
            <w:tcBorders>
              <w:top w:val="nil"/>
              <w:left w:val="nil"/>
              <w:bottom w:val="single" w:sz="4" w:space="0" w:color="auto"/>
              <w:right w:val="single" w:sz="4" w:space="0" w:color="auto"/>
            </w:tcBorders>
            <w:shd w:val="clear" w:color="000000" w:fill="FFFFFF"/>
            <w:vAlign w:val="center"/>
          </w:tcPr>
          <w:p w:rsidR="001D199A" w:rsidRPr="00C12B06" w:rsidRDefault="001D199A" w:rsidP="00C12B06">
            <w:pPr>
              <w:spacing w:after="0" w:line="240" w:lineRule="auto"/>
              <w:jc w:val="both"/>
              <w:rPr>
                <w:color w:val="000000"/>
                <w:sz w:val="20"/>
                <w:szCs w:val="20"/>
                <w:lang w:eastAsia="pl-PL"/>
              </w:rPr>
            </w:pPr>
            <w:r w:rsidRPr="00C12B06">
              <w:rPr>
                <w:color w:val="000000"/>
                <w:sz w:val="20"/>
                <w:szCs w:val="20"/>
                <w:lang w:eastAsia="pl-PL"/>
              </w:rPr>
              <w:t>Inżynier Kontraktu</w:t>
            </w:r>
          </w:p>
        </w:tc>
        <w:tc>
          <w:tcPr>
            <w:tcW w:w="708" w:type="dxa"/>
            <w:tcBorders>
              <w:top w:val="nil"/>
              <w:left w:val="nil"/>
              <w:bottom w:val="single" w:sz="4" w:space="0" w:color="auto"/>
              <w:right w:val="single" w:sz="4" w:space="0" w:color="auto"/>
            </w:tcBorders>
            <w:noWrap/>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szt.</w:t>
            </w:r>
          </w:p>
        </w:tc>
        <w:tc>
          <w:tcPr>
            <w:tcW w:w="709" w:type="dxa"/>
            <w:tcBorders>
              <w:top w:val="nil"/>
              <w:left w:val="nil"/>
              <w:bottom w:val="single" w:sz="4" w:space="0" w:color="auto"/>
              <w:right w:val="single" w:sz="4" w:space="0" w:color="auto"/>
            </w:tcBorders>
            <w:noWrap/>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1</w:t>
            </w:r>
          </w:p>
        </w:tc>
        <w:tc>
          <w:tcPr>
            <w:tcW w:w="1277" w:type="dxa"/>
            <w:tcBorders>
              <w:top w:val="nil"/>
              <w:left w:val="nil"/>
              <w:bottom w:val="single" w:sz="4" w:space="0" w:color="auto"/>
              <w:right w:val="single" w:sz="4" w:space="0" w:color="auto"/>
            </w:tcBorders>
            <w:shd w:val="clear" w:color="000000" w:fill="FFFFFF"/>
            <w:noWrap/>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37 999,00</w:t>
            </w:r>
          </w:p>
        </w:tc>
        <w:tc>
          <w:tcPr>
            <w:tcW w:w="1275" w:type="dxa"/>
            <w:tcBorders>
              <w:top w:val="nil"/>
              <w:left w:val="nil"/>
              <w:bottom w:val="single" w:sz="4" w:space="0" w:color="auto"/>
              <w:right w:val="single" w:sz="4" w:space="0" w:color="auto"/>
            </w:tcBorders>
            <w:shd w:val="clear" w:color="000000" w:fill="FFFFFF"/>
            <w:noWrap/>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37 999,00</w:t>
            </w:r>
          </w:p>
        </w:tc>
        <w:tc>
          <w:tcPr>
            <w:tcW w:w="1418" w:type="dxa"/>
            <w:tcBorders>
              <w:top w:val="nil"/>
              <w:left w:val="nil"/>
              <w:bottom w:val="single" w:sz="4" w:space="0" w:color="auto"/>
              <w:right w:val="single" w:sz="4" w:space="0" w:color="auto"/>
            </w:tcBorders>
            <w:shd w:val="clear" w:color="000000" w:fill="FFFFFF"/>
            <w:noWrap/>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46 738,77</w:t>
            </w:r>
          </w:p>
        </w:tc>
      </w:tr>
      <w:tr w:rsidR="001D199A" w:rsidRPr="006B49F4" w:rsidTr="00873B04">
        <w:trPr>
          <w:trHeight w:val="276"/>
        </w:trPr>
        <w:tc>
          <w:tcPr>
            <w:tcW w:w="567" w:type="dxa"/>
            <w:tcBorders>
              <w:top w:val="nil"/>
              <w:left w:val="single" w:sz="4" w:space="0" w:color="auto"/>
              <w:bottom w:val="single" w:sz="4" w:space="0" w:color="auto"/>
              <w:right w:val="single" w:sz="4" w:space="0" w:color="auto"/>
            </w:tcBorders>
            <w:noWrap/>
            <w:vAlign w:val="center"/>
          </w:tcPr>
          <w:p w:rsidR="001D199A" w:rsidRPr="00C12B06" w:rsidRDefault="001D199A" w:rsidP="00C12B06">
            <w:pPr>
              <w:spacing w:after="0" w:line="240" w:lineRule="auto"/>
              <w:jc w:val="center"/>
              <w:rPr>
                <w:b/>
                <w:bCs/>
                <w:color w:val="000000"/>
                <w:sz w:val="20"/>
                <w:szCs w:val="20"/>
                <w:lang w:eastAsia="pl-PL"/>
              </w:rPr>
            </w:pPr>
            <w:r w:rsidRPr="00C12B06">
              <w:rPr>
                <w:b/>
                <w:bCs/>
                <w:color w:val="000000"/>
                <w:sz w:val="20"/>
                <w:szCs w:val="20"/>
                <w:lang w:eastAsia="pl-PL"/>
              </w:rPr>
              <w:t>1.3</w:t>
            </w:r>
          </w:p>
        </w:tc>
        <w:tc>
          <w:tcPr>
            <w:tcW w:w="3544" w:type="dxa"/>
            <w:tcBorders>
              <w:top w:val="nil"/>
              <w:left w:val="nil"/>
              <w:bottom w:val="single" w:sz="4" w:space="0" w:color="auto"/>
              <w:right w:val="single" w:sz="4" w:space="0" w:color="auto"/>
            </w:tcBorders>
            <w:shd w:val="clear" w:color="000000" w:fill="FFFFFF"/>
            <w:vAlign w:val="center"/>
          </w:tcPr>
          <w:p w:rsidR="001D199A" w:rsidRPr="00C12B06" w:rsidRDefault="001D199A" w:rsidP="00C12B06">
            <w:pPr>
              <w:spacing w:after="0" w:line="240" w:lineRule="auto"/>
              <w:jc w:val="both"/>
              <w:rPr>
                <w:color w:val="000000"/>
                <w:sz w:val="20"/>
                <w:szCs w:val="20"/>
                <w:lang w:eastAsia="pl-PL"/>
              </w:rPr>
            </w:pPr>
            <w:r w:rsidRPr="00C12B06">
              <w:rPr>
                <w:color w:val="000000"/>
                <w:sz w:val="20"/>
                <w:szCs w:val="20"/>
                <w:lang w:eastAsia="pl-PL"/>
              </w:rPr>
              <w:t>Dokumentacja przetargowa</w:t>
            </w:r>
          </w:p>
        </w:tc>
        <w:tc>
          <w:tcPr>
            <w:tcW w:w="708" w:type="dxa"/>
            <w:tcBorders>
              <w:top w:val="nil"/>
              <w:left w:val="nil"/>
              <w:bottom w:val="single" w:sz="4" w:space="0" w:color="auto"/>
              <w:right w:val="single" w:sz="4" w:space="0" w:color="auto"/>
            </w:tcBorders>
            <w:noWrap/>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szt.</w:t>
            </w:r>
          </w:p>
        </w:tc>
        <w:tc>
          <w:tcPr>
            <w:tcW w:w="709" w:type="dxa"/>
            <w:tcBorders>
              <w:top w:val="nil"/>
              <w:left w:val="nil"/>
              <w:bottom w:val="single" w:sz="4" w:space="0" w:color="auto"/>
              <w:right w:val="single" w:sz="4" w:space="0" w:color="auto"/>
            </w:tcBorders>
            <w:noWrap/>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1</w:t>
            </w:r>
          </w:p>
        </w:tc>
        <w:tc>
          <w:tcPr>
            <w:tcW w:w="1277" w:type="dxa"/>
            <w:tcBorders>
              <w:top w:val="nil"/>
              <w:left w:val="nil"/>
              <w:bottom w:val="single" w:sz="4" w:space="0" w:color="auto"/>
              <w:right w:val="single" w:sz="4" w:space="0" w:color="auto"/>
            </w:tcBorders>
            <w:shd w:val="clear" w:color="000000" w:fill="FFFFFF"/>
            <w:noWrap/>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12 000,00</w:t>
            </w:r>
          </w:p>
        </w:tc>
        <w:tc>
          <w:tcPr>
            <w:tcW w:w="1275" w:type="dxa"/>
            <w:tcBorders>
              <w:top w:val="nil"/>
              <w:left w:val="nil"/>
              <w:bottom w:val="single" w:sz="4" w:space="0" w:color="auto"/>
              <w:right w:val="single" w:sz="4" w:space="0" w:color="auto"/>
            </w:tcBorders>
            <w:shd w:val="clear" w:color="000000" w:fill="FFFFFF"/>
            <w:noWrap/>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12 000,00</w:t>
            </w:r>
          </w:p>
        </w:tc>
        <w:tc>
          <w:tcPr>
            <w:tcW w:w="1418" w:type="dxa"/>
            <w:tcBorders>
              <w:top w:val="nil"/>
              <w:left w:val="nil"/>
              <w:bottom w:val="single" w:sz="4" w:space="0" w:color="auto"/>
              <w:right w:val="single" w:sz="4" w:space="0" w:color="auto"/>
            </w:tcBorders>
            <w:shd w:val="clear" w:color="000000" w:fill="FFFFFF"/>
            <w:noWrap/>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14 760,00</w:t>
            </w:r>
          </w:p>
        </w:tc>
      </w:tr>
      <w:tr w:rsidR="001D199A" w:rsidRPr="006B49F4" w:rsidTr="00BC5FDA">
        <w:trPr>
          <w:trHeight w:val="276"/>
        </w:trPr>
        <w:tc>
          <w:tcPr>
            <w:tcW w:w="5528" w:type="dxa"/>
            <w:gridSpan w:val="4"/>
            <w:tcBorders>
              <w:top w:val="single" w:sz="4" w:space="0" w:color="auto"/>
              <w:left w:val="single" w:sz="4" w:space="0" w:color="auto"/>
              <w:bottom w:val="single" w:sz="4" w:space="0" w:color="auto"/>
              <w:right w:val="single" w:sz="4" w:space="0" w:color="000000"/>
            </w:tcBorders>
            <w:shd w:val="clear" w:color="auto" w:fill="EDEDED"/>
            <w:noWrap/>
            <w:vAlign w:val="center"/>
          </w:tcPr>
          <w:p w:rsidR="001D199A" w:rsidRPr="00C12B06" w:rsidRDefault="001D199A" w:rsidP="00C12B06">
            <w:pPr>
              <w:spacing w:after="0" w:line="240" w:lineRule="auto"/>
              <w:rPr>
                <w:b/>
                <w:bCs/>
                <w:color w:val="000000"/>
                <w:sz w:val="20"/>
                <w:szCs w:val="20"/>
                <w:u w:val="single"/>
                <w:lang w:eastAsia="pl-PL"/>
              </w:rPr>
            </w:pPr>
            <w:r w:rsidRPr="00C12B06">
              <w:rPr>
                <w:b/>
                <w:bCs/>
                <w:color w:val="000000"/>
                <w:sz w:val="20"/>
                <w:szCs w:val="20"/>
                <w:u w:val="single"/>
                <w:lang w:eastAsia="pl-PL"/>
              </w:rPr>
              <w:t>II. E-usługi</w:t>
            </w:r>
          </w:p>
        </w:tc>
        <w:tc>
          <w:tcPr>
            <w:tcW w:w="1277" w:type="dxa"/>
            <w:tcBorders>
              <w:top w:val="nil"/>
              <w:left w:val="nil"/>
              <w:bottom w:val="single" w:sz="4" w:space="0" w:color="auto"/>
              <w:right w:val="single" w:sz="4" w:space="0" w:color="auto"/>
            </w:tcBorders>
            <w:shd w:val="clear" w:color="auto" w:fill="EDEDED"/>
            <w:noWrap/>
            <w:vAlign w:val="center"/>
          </w:tcPr>
          <w:p w:rsidR="001D199A" w:rsidRPr="00C12B06" w:rsidRDefault="001D199A" w:rsidP="00C12B06">
            <w:pPr>
              <w:spacing w:after="0" w:line="240" w:lineRule="auto"/>
              <w:rPr>
                <w:b/>
                <w:bCs/>
                <w:color w:val="000000"/>
                <w:sz w:val="20"/>
                <w:szCs w:val="20"/>
                <w:u w:val="single"/>
                <w:lang w:eastAsia="pl-PL"/>
              </w:rPr>
            </w:pPr>
          </w:p>
        </w:tc>
        <w:tc>
          <w:tcPr>
            <w:tcW w:w="1275" w:type="dxa"/>
            <w:tcBorders>
              <w:top w:val="nil"/>
              <w:left w:val="nil"/>
              <w:bottom w:val="single" w:sz="4" w:space="0" w:color="auto"/>
              <w:right w:val="single" w:sz="4" w:space="0" w:color="auto"/>
            </w:tcBorders>
            <w:shd w:val="clear" w:color="auto" w:fill="EDEDED"/>
            <w:noWrap/>
            <w:vAlign w:val="center"/>
          </w:tcPr>
          <w:p w:rsidR="001D199A" w:rsidRPr="00C12B06" w:rsidRDefault="001D199A" w:rsidP="00C12B06">
            <w:pPr>
              <w:spacing w:after="0" w:line="240" w:lineRule="auto"/>
              <w:jc w:val="center"/>
              <w:rPr>
                <w:b/>
                <w:bCs/>
                <w:color w:val="000000"/>
                <w:sz w:val="20"/>
                <w:szCs w:val="20"/>
                <w:lang w:eastAsia="pl-PL"/>
              </w:rPr>
            </w:pPr>
            <w:r w:rsidRPr="00C12B06">
              <w:rPr>
                <w:b/>
                <w:bCs/>
                <w:color w:val="000000"/>
                <w:sz w:val="20"/>
                <w:szCs w:val="20"/>
                <w:lang w:eastAsia="pl-PL"/>
              </w:rPr>
              <w:t>3 282 050,00</w:t>
            </w:r>
          </w:p>
        </w:tc>
        <w:tc>
          <w:tcPr>
            <w:tcW w:w="1418" w:type="dxa"/>
            <w:tcBorders>
              <w:top w:val="nil"/>
              <w:left w:val="nil"/>
              <w:bottom w:val="single" w:sz="4" w:space="0" w:color="auto"/>
              <w:right w:val="single" w:sz="4" w:space="0" w:color="auto"/>
            </w:tcBorders>
            <w:shd w:val="clear" w:color="auto" w:fill="EDEDED"/>
            <w:noWrap/>
            <w:vAlign w:val="center"/>
          </w:tcPr>
          <w:p w:rsidR="001D199A" w:rsidRPr="00C12B06" w:rsidRDefault="001D199A" w:rsidP="00C12B06">
            <w:pPr>
              <w:spacing w:after="0" w:line="240" w:lineRule="auto"/>
              <w:jc w:val="center"/>
              <w:rPr>
                <w:b/>
                <w:bCs/>
                <w:color w:val="000000"/>
                <w:sz w:val="20"/>
                <w:szCs w:val="20"/>
                <w:lang w:eastAsia="pl-PL"/>
              </w:rPr>
            </w:pPr>
            <w:r w:rsidRPr="00C12B06">
              <w:rPr>
                <w:b/>
                <w:bCs/>
                <w:color w:val="000000"/>
                <w:sz w:val="20"/>
                <w:szCs w:val="20"/>
                <w:lang w:eastAsia="pl-PL"/>
              </w:rPr>
              <w:t>4 036 921,50</w:t>
            </w:r>
          </w:p>
        </w:tc>
      </w:tr>
      <w:tr w:rsidR="001D199A" w:rsidRPr="006B49F4" w:rsidTr="00873B04">
        <w:trPr>
          <w:trHeight w:val="1005"/>
        </w:trPr>
        <w:tc>
          <w:tcPr>
            <w:tcW w:w="567" w:type="dxa"/>
            <w:tcBorders>
              <w:top w:val="nil"/>
              <w:left w:val="single" w:sz="4" w:space="0" w:color="auto"/>
              <w:bottom w:val="single" w:sz="4" w:space="0" w:color="auto"/>
              <w:right w:val="single" w:sz="4" w:space="0" w:color="auto"/>
            </w:tcBorders>
            <w:shd w:val="clear" w:color="000000" w:fill="FFFFFF"/>
            <w:vAlign w:val="center"/>
          </w:tcPr>
          <w:p w:rsidR="001D199A" w:rsidRPr="00C12B06" w:rsidRDefault="001D199A" w:rsidP="00C12B06">
            <w:pPr>
              <w:spacing w:after="0" w:line="240" w:lineRule="auto"/>
              <w:jc w:val="center"/>
              <w:rPr>
                <w:b/>
                <w:bCs/>
                <w:color w:val="000000"/>
                <w:sz w:val="20"/>
                <w:szCs w:val="20"/>
                <w:lang w:eastAsia="pl-PL"/>
              </w:rPr>
            </w:pPr>
            <w:r w:rsidRPr="00C12B06">
              <w:rPr>
                <w:b/>
                <w:bCs/>
                <w:color w:val="000000"/>
                <w:sz w:val="20"/>
                <w:szCs w:val="20"/>
                <w:lang w:eastAsia="pl-PL"/>
              </w:rPr>
              <w:t>2.1</w:t>
            </w:r>
          </w:p>
        </w:tc>
        <w:tc>
          <w:tcPr>
            <w:tcW w:w="3544" w:type="dxa"/>
            <w:tcBorders>
              <w:top w:val="nil"/>
              <w:left w:val="nil"/>
              <w:bottom w:val="single" w:sz="4" w:space="0" w:color="auto"/>
              <w:right w:val="single" w:sz="4" w:space="0" w:color="auto"/>
            </w:tcBorders>
            <w:shd w:val="clear" w:color="000000" w:fill="FFFFFF"/>
            <w:vAlign w:val="center"/>
          </w:tcPr>
          <w:p w:rsidR="001D199A" w:rsidRPr="00C12B06" w:rsidRDefault="001D199A" w:rsidP="00C12B06">
            <w:pPr>
              <w:spacing w:after="0" w:line="240" w:lineRule="auto"/>
              <w:rPr>
                <w:color w:val="000000"/>
                <w:sz w:val="20"/>
                <w:szCs w:val="20"/>
                <w:lang w:eastAsia="pl-PL"/>
              </w:rPr>
            </w:pPr>
            <w:r w:rsidRPr="00C12B06">
              <w:rPr>
                <w:color w:val="000000"/>
                <w:sz w:val="20"/>
                <w:szCs w:val="20"/>
                <w:lang w:eastAsia="pl-PL"/>
              </w:rPr>
              <w:t>Platforma GIS (geoportal) wraz z utworzeniem i wdrożeniem e-usług publicznych</w:t>
            </w:r>
          </w:p>
        </w:tc>
        <w:tc>
          <w:tcPr>
            <w:tcW w:w="708" w:type="dxa"/>
            <w:tcBorders>
              <w:top w:val="nil"/>
              <w:left w:val="nil"/>
              <w:bottom w:val="single" w:sz="4" w:space="0" w:color="auto"/>
              <w:right w:val="single" w:sz="4" w:space="0" w:color="auto"/>
            </w:tcBorders>
            <w:shd w:val="clear" w:color="000000" w:fill="FFFFFF"/>
            <w:vAlign w:val="center"/>
          </w:tcPr>
          <w:p w:rsidR="001D199A" w:rsidRPr="00C12B06" w:rsidRDefault="001D199A" w:rsidP="00C12B06">
            <w:pPr>
              <w:spacing w:after="0" w:line="240" w:lineRule="auto"/>
              <w:jc w:val="center"/>
              <w:rPr>
                <w:color w:val="000000"/>
                <w:sz w:val="20"/>
                <w:szCs w:val="20"/>
                <w:lang w:eastAsia="pl-PL"/>
              </w:rPr>
            </w:pPr>
            <w:r>
              <w:rPr>
                <w:color w:val="000000"/>
                <w:sz w:val="20"/>
                <w:szCs w:val="20"/>
                <w:lang w:eastAsia="pl-PL"/>
              </w:rPr>
              <w:t>k</w:t>
            </w:r>
            <w:r w:rsidRPr="00C12B06">
              <w:rPr>
                <w:color w:val="000000"/>
                <w:sz w:val="20"/>
                <w:szCs w:val="20"/>
                <w:lang w:eastAsia="pl-PL"/>
              </w:rPr>
              <w:t>pl</w:t>
            </w:r>
            <w:r>
              <w:rPr>
                <w:color w:val="000000"/>
                <w:sz w:val="20"/>
                <w:szCs w:val="20"/>
                <w:lang w:eastAsia="pl-PL"/>
              </w:rPr>
              <w:t>.</w:t>
            </w:r>
          </w:p>
        </w:tc>
        <w:tc>
          <w:tcPr>
            <w:tcW w:w="709" w:type="dxa"/>
            <w:tcBorders>
              <w:top w:val="nil"/>
              <w:left w:val="nil"/>
              <w:bottom w:val="single" w:sz="4" w:space="0" w:color="auto"/>
              <w:right w:val="single" w:sz="4" w:space="0" w:color="auto"/>
            </w:tcBorders>
            <w:shd w:val="clear" w:color="000000" w:fill="FFFFFF"/>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1</w:t>
            </w:r>
          </w:p>
        </w:tc>
        <w:tc>
          <w:tcPr>
            <w:tcW w:w="1277" w:type="dxa"/>
            <w:tcBorders>
              <w:top w:val="nil"/>
              <w:left w:val="nil"/>
              <w:bottom w:val="single" w:sz="4" w:space="0" w:color="auto"/>
              <w:right w:val="single" w:sz="4" w:space="0" w:color="auto"/>
            </w:tcBorders>
            <w:shd w:val="clear" w:color="000000" w:fill="FFFFFF"/>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145 000,00</w:t>
            </w:r>
          </w:p>
        </w:tc>
        <w:tc>
          <w:tcPr>
            <w:tcW w:w="1275" w:type="dxa"/>
            <w:tcBorders>
              <w:top w:val="nil"/>
              <w:left w:val="nil"/>
              <w:bottom w:val="single" w:sz="4" w:space="0" w:color="auto"/>
              <w:right w:val="single" w:sz="4" w:space="0" w:color="auto"/>
            </w:tcBorders>
            <w:shd w:val="clear" w:color="000000" w:fill="FFFFFF"/>
            <w:noWrap/>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145 000,00</w:t>
            </w:r>
          </w:p>
        </w:tc>
        <w:tc>
          <w:tcPr>
            <w:tcW w:w="1418" w:type="dxa"/>
            <w:tcBorders>
              <w:top w:val="nil"/>
              <w:left w:val="nil"/>
              <w:bottom w:val="single" w:sz="4" w:space="0" w:color="auto"/>
              <w:right w:val="single" w:sz="4" w:space="0" w:color="auto"/>
            </w:tcBorders>
            <w:shd w:val="clear" w:color="000000" w:fill="FFFFFF"/>
            <w:noWrap/>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178 350,00</w:t>
            </w:r>
          </w:p>
        </w:tc>
      </w:tr>
      <w:tr w:rsidR="001D199A" w:rsidRPr="006B49F4" w:rsidTr="00B54683">
        <w:trPr>
          <w:trHeight w:val="833"/>
        </w:trPr>
        <w:tc>
          <w:tcPr>
            <w:tcW w:w="567" w:type="dxa"/>
            <w:tcBorders>
              <w:top w:val="nil"/>
              <w:left w:val="single" w:sz="4" w:space="0" w:color="auto"/>
              <w:bottom w:val="single" w:sz="4" w:space="0" w:color="auto"/>
              <w:right w:val="single" w:sz="4" w:space="0" w:color="auto"/>
            </w:tcBorders>
            <w:shd w:val="clear" w:color="000000" w:fill="FFFFFF"/>
            <w:vAlign w:val="center"/>
          </w:tcPr>
          <w:p w:rsidR="001D199A" w:rsidRPr="00C12B06" w:rsidRDefault="001D199A" w:rsidP="00C12B06">
            <w:pPr>
              <w:spacing w:after="0" w:line="240" w:lineRule="auto"/>
              <w:jc w:val="center"/>
              <w:rPr>
                <w:b/>
                <w:bCs/>
                <w:color w:val="000000"/>
                <w:sz w:val="20"/>
                <w:szCs w:val="20"/>
                <w:lang w:eastAsia="pl-PL"/>
              </w:rPr>
            </w:pPr>
            <w:r w:rsidRPr="00C12B06">
              <w:rPr>
                <w:b/>
                <w:bCs/>
                <w:color w:val="000000"/>
                <w:sz w:val="20"/>
                <w:szCs w:val="20"/>
                <w:lang w:eastAsia="pl-PL"/>
              </w:rPr>
              <w:t>2.2</w:t>
            </w:r>
          </w:p>
        </w:tc>
        <w:tc>
          <w:tcPr>
            <w:tcW w:w="3544" w:type="dxa"/>
            <w:tcBorders>
              <w:top w:val="nil"/>
              <w:left w:val="nil"/>
              <w:bottom w:val="nil"/>
              <w:right w:val="nil"/>
            </w:tcBorders>
            <w:vAlign w:val="center"/>
          </w:tcPr>
          <w:p w:rsidR="001D199A" w:rsidRPr="00C12B06" w:rsidRDefault="001D199A" w:rsidP="00C12B06">
            <w:pPr>
              <w:spacing w:after="0" w:line="240" w:lineRule="auto"/>
              <w:rPr>
                <w:sz w:val="20"/>
                <w:szCs w:val="20"/>
                <w:lang w:eastAsia="pl-PL"/>
              </w:rPr>
            </w:pPr>
            <w:r w:rsidRPr="00C12B06">
              <w:rPr>
                <w:sz w:val="20"/>
                <w:szCs w:val="20"/>
                <w:lang w:eastAsia="pl-PL"/>
              </w:rPr>
              <w:t xml:space="preserve">Modernizacja ewidencji gruntów i budynków (EGIB) dla gminy Lubomino </w:t>
            </w:r>
          </w:p>
        </w:tc>
        <w:tc>
          <w:tcPr>
            <w:tcW w:w="708" w:type="dxa"/>
            <w:tcBorders>
              <w:top w:val="nil"/>
              <w:left w:val="single" w:sz="4" w:space="0" w:color="auto"/>
              <w:bottom w:val="single" w:sz="4" w:space="0" w:color="auto"/>
              <w:right w:val="single" w:sz="4" w:space="0" w:color="auto"/>
            </w:tcBorders>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działka</w:t>
            </w:r>
          </w:p>
        </w:tc>
        <w:tc>
          <w:tcPr>
            <w:tcW w:w="709" w:type="dxa"/>
            <w:tcBorders>
              <w:top w:val="nil"/>
              <w:left w:val="nil"/>
              <w:bottom w:val="single" w:sz="4" w:space="0" w:color="auto"/>
              <w:right w:val="single" w:sz="4" w:space="0" w:color="auto"/>
            </w:tcBorders>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5440</w:t>
            </w:r>
          </w:p>
        </w:tc>
        <w:tc>
          <w:tcPr>
            <w:tcW w:w="1277" w:type="dxa"/>
            <w:tcBorders>
              <w:top w:val="nil"/>
              <w:left w:val="nil"/>
              <w:bottom w:val="single" w:sz="4" w:space="0" w:color="auto"/>
              <w:right w:val="single" w:sz="4" w:space="0" w:color="auto"/>
            </w:tcBorders>
            <w:shd w:val="clear" w:color="000000" w:fill="FFFFFF"/>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145,00</w:t>
            </w:r>
          </w:p>
        </w:tc>
        <w:tc>
          <w:tcPr>
            <w:tcW w:w="1275" w:type="dxa"/>
            <w:tcBorders>
              <w:top w:val="nil"/>
              <w:left w:val="nil"/>
              <w:bottom w:val="single" w:sz="4" w:space="0" w:color="auto"/>
              <w:right w:val="single" w:sz="4" w:space="0" w:color="auto"/>
            </w:tcBorders>
            <w:shd w:val="clear" w:color="000000" w:fill="FFFFFF"/>
            <w:noWrap/>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788 800,00</w:t>
            </w:r>
          </w:p>
        </w:tc>
        <w:tc>
          <w:tcPr>
            <w:tcW w:w="1418" w:type="dxa"/>
            <w:tcBorders>
              <w:top w:val="nil"/>
              <w:left w:val="nil"/>
              <w:bottom w:val="single" w:sz="4" w:space="0" w:color="auto"/>
              <w:right w:val="single" w:sz="4" w:space="0" w:color="auto"/>
            </w:tcBorders>
            <w:shd w:val="clear" w:color="000000" w:fill="FFFFFF"/>
            <w:noWrap/>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970 224,00</w:t>
            </w:r>
          </w:p>
        </w:tc>
      </w:tr>
      <w:tr w:rsidR="001D199A" w:rsidRPr="006B49F4" w:rsidTr="00873B04">
        <w:trPr>
          <w:trHeight w:val="1452"/>
        </w:trPr>
        <w:tc>
          <w:tcPr>
            <w:tcW w:w="567" w:type="dxa"/>
            <w:tcBorders>
              <w:top w:val="nil"/>
              <w:left w:val="single" w:sz="4" w:space="0" w:color="auto"/>
              <w:bottom w:val="single" w:sz="4" w:space="0" w:color="auto"/>
              <w:right w:val="single" w:sz="4" w:space="0" w:color="auto"/>
            </w:tcBorders>
            <w:shd w:val="clear" w:color="000000" w:fill="FFFFFF"/>
            <w:vAlign w:val="center"/>
          </w:tcPr>
          <w:p w:rsidR="001D199A" w:rsidRPr="00C12B06" w:rsidRDefault="001D199A" w:rsidP="00C12B06">
            <w:pPr>
              <w:spacing w:after="0" w:line="240" w:lineRule="auto"/>
              <w:jc w:val="center"/>
              <w:rPr>
                <w:b/>
                <w:bCs/>
                <w:color w:val="000000"/>
                <w:sz w:val="20"/>
                <w:szCs w:val="20"/>
                <w:lang w:eastAsia="pl-PL"/>
              </w:rPr>
            </w:pPr>
            <w:r w:rsidRPr="00C12B06">
              <w:rPr>
                <w:b/>
                <w:bCs/>
                <w:color w:val="000000"/>
                <w:sz w:val="20"/>
                <w:szCs w:val="20"/>
                <w:lang w:eastAsia="pl-PL"/>
              </w:rPr>
              <w:t>2.3</w:t>
            </w:r>
          </w:p>
        </w:tc>
        <w:tc>
          <w:tcPr>
            <w:tcW w:w="3544" w:type="dxa"/>
            <w:tcBorders>
              <w:top w:val="single" w:sz="4" w:space="0" w:color="auto"/>
              <w:left w:val="nil"/>
              <w:bottom w:val="single" w:sz="4" w:space="0" w:color="auto"/>
              <w:right w:val="single" w:sz="4" w:space="0" w:color="auto"/>
            </w:tcBorders>
            <w:vAlign w:val="center"/>
          </w:tcPr>
          <w:p w:rsidR="001D199A" w:rsidRPr="00C12B06" w:rsidRDefault="001D199A" w:rsidP="00C12B06">
            <w:pPr>
              <w:spacing w:after="0" w:line="240" w:lineRule="auto"/>
              <w:jc w:val="both"/>
              <w:rPr>
                <w:sz w:val="20"/>
                <w:szCs w:val="20"/>
                <w:lang w:eastAsia="pl-PL"/>
              </w:rPr>
            </w:pPr>
            <w:r w:rsidRPr="00C12B06">
              <w:rPr>
                <w:sz w:val="20"/>
                <w:szCs w:val="20"/>
                <w:lang w:eastAsia="pl-PL"/>
              </w:rPr>
              <w:t>Utworzenie bazy danych obiektów topograficznych (BDOT500) dla całych jednostek ewidencyjnych gmin: (Lidzbark Warmiński (obszar wiejski), Orneta (obszar wiejski), Kiwity i Lubomino)</w:t>
            </w:r>
          </w:p>
        </w:tc>
        <w:tc>
          <w:tcPr>
            <w:tcW w:w="708" w:type="dxa"/>
            <w:tcBorders>
              <w:top w:val="nil"/>
              <w:left w:val="nil"/>
              <w:bottom w:val="single" w:sz="4" w:space="0" w:color="auto"/>
              <w:right w:val="single" w:sz="4" w:space="0" w:color="auto"/>
            </w:tcBorders>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ha</w:t>
            </w:r>
          </w:p>
        </w:tc>
        <w:tc>
          <w:tcPr>
            <w:tcW w:w="709" w:type="dxa"/>
            <w:tcBorders>
              <w:top w:val="nil"/>
              <w:left w:val="nil"/>
              <w:bottom w:val="single" w:sz="4" w:space="0" w:color="auto"/>
              <w:right w:val="single" w:sz="4" w:space="0" w:color="auto"/>
            </w:tcBorders>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20500</w:t>
            </w:r>
          </w:p>
        </w:tc>
        <w:tc>
          <w:tcPr>
            <w:tcW w:w="1277" w:type="dxa"/>
            <w:tcBorders>
              <w:top w:val="nil"/>
              <w:left w:val="nil"/>
              <w:bottom w:val="single" w:sz="4" w:space="0" w:color="auto"/>
              <w:right w:val="single" w:sz="4" w:space="0" w:color="auto"/>
            </w:tcBorders>
            <w:shd w:val="clear" w:color="000000" w:fill="FFFFFF"/>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50,00</w:t>
            </w:r>
          </w:p>
        </w:tc>
        <w:tc>
          <w:tcPr>
            <w:tcW w:w="1275" w:type="dxa"/>
            <w:tcBorders>
              <w:top w:val="nil"/>
              <w:left w:val="nil"/>
              <w:bottom w:val="single" w:sz="4" w:space="0" w:color="auto"/>
              <w:right w:val="single" w:sz="4" w:space="0" w:color="auto"/>
            </w:tcBorders>
            <w:shd w:val="clear" w:color="000000" w:fill="FFFFFF"/>
            <w:noWrap/>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1 025 000,00</w:t>
            </w:r>
          </w:p>
        </w:tc>
        <w:tc>
          <w:tcPr>
            <w:tcW w:w="1418" w:type="dxa"/>
            <w:tcBorders>
              <w:top w:val="nil"/>
              <w:left w:val="nil"/>
              <w:bottom w:val="single" w:sz="4" w:space="0" w:color="auto"/>
              <w:right w:val="single" w:sz="4" w:space="0" w:color="auto"/>
            </w:tcBorders>
            <w:shd w:val="clear" w:color="000000" w:fill="FFFFFF"/>
            <w:noWrap/>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1 260 750,00</w:t>
            </w:r>
          </w:p>
        </w:tc>
      </w:tr>
      <w:tr w:rsidR="001D199A" w:rsidRPr="006B49F4" w:rsidTr="00873B04">
        <w:trPr>
          <w:trHeight w:val="1248"/>
        </w:trPr>
        <w:tc>
          <w:tcPr>
            <w:tcW w:w="567" w:type="dxa"/>
            <w:tcBorders>
              <w:top w:val="nil"/>
              <w:left w:val="single" w:sz="4" w:space="0" w:color="auto"/>
              <w:bottom w:val="single" w:sz="4" w:space="0" w:color="auto"/>
              <w:right w:val="single" w:sz="4" w:space="0" w:color="auto"/>
            </w:tcBorders>
            <w:shd w:val="clear" w:color="000000" w:fill="FFFFFF"/>
            <w:vAlign w:val="center"/>
          </w:tcPr>
          <w:p w:rsidR="001D199A" w:rsidRPr="00C12B06" w:rsidRDefault="001D199A" w:rsidP="00C12B06">
            <w:pPr>
              <w:spacing w:after="0" w:line="240" w:lineRule="auto"/>
              <w:jc w:val="center"/>
              <w:rPr>
                <w:b/>
                <w:bCs/>
                <w:color w:val="000000"/>
                <w:sz w:val="20"/>
                <w:szCs w:val="20"/>
                <w:lang w:eastAsia="pl-PL"/>
              </w:rPr>
            </w:pPr>
            <w:r w:rsidRPr="00C12B06">
              <w:rPr>
                <w:b/>
                <w:bCs/>
                <w:color w:val="000000"/>
                <w:sz w:val="20"/>
                <w:szCs w:val="20"/>
                <w:lang w:eastAsia="pl-PL"/>
              </w:rPr>
              <w:t>2.4</w:t>
            </w:r>
          </w:p>
        </w:tc>
        <w:tc>
          <w:tcPr>
            <w:tcW w:w="3544" w:type="dxa"/>
            <w:tcBorders>
              <w:top w:val="nil"/>
              <w:left w:val="nil"/>
              <w:bottom w:val="single" w:sz="4" w:space="0" w:color="auto"/>
              <w:right w:val="single" w:sz="4" w:space="0" w:color="auto"/>
            </w:tcBorders>
            <w:vAlign w:val="center"/>
          </w:tcPr>
          <w:p w:rsidR="001D199A" w:rsidRPr="00C12B06" w:rsidRDefault="001D199A" w:rsidP="00C12B06">
            <w:pPr>
              <w:spacing w:after="0" w:line="240" w:lineRule="auto"/>
              <w:jc w:val="both"/>
              <w:rPr>
                <w:sz w:val="20"/>
                <w:szCs w:val="20"/>
                <w:lang w:eastAsia="pl-PL"/>
              </w:rPr>
            </w:pPr>
            <w:r w:rsidRPr="00C12B06">
              <w:rPr>
                <w:sz w:val="20"/>
                <w:szCs w:val="20"/>
                <w:lang w:eastAsia="pl-PL"/>
              </w:rPr>
              <w:t>Utworzenie bazy GESUT dla całych jednostek ewidencyjnych gmin: (Lidzbark Warmiński (obszar wiejski), Orneta (obszar wiejski), Kiwity i Lubomino)</w:t>
            </w:r>
          </w:p>
        </w:tc>
        <w:tc>
          <w:tcPr>
            <w:tcW w:w="708" w:type="dxa"/>
            <w:tcBorders>
              <w:top w:val="nil"/>
              <w:left w:val="nil"/>
              <w:bottom w:val="single" w:sz="4" w:space="0" w:color="auto"/>
              <w:right w:val="single" w:sz="4" w:space="0" w:color="auto"/>
            </w:tcBorders>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ha</w:t>
            </w:r>
          </w:p>
        </w:tc>
        <w:tc>
          <w:tcPr>
            <w:tcW w:w="709" w:type="dxa"/>
            <w:tcBorders>
              <w:top w:val="nil"/>
              <w:left w:val="nil"/>
              <w:bottom w:val="single" w:sz="4" w:space="0" w:color="auto"/>
              <w:right w:val="single" w:sz="4" w:space="0" w:color="auto"/>
            </w:tcBorders>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20500</w:t>
            </w:r>
          </w:p>
        </w:tc>
        <w:tc>
          <w:tcPr>
            <w:tcW w:w="1277" w:type="dxa"/>
            <w:tcBorders>
              <w:top w:val="nil"/>
              <w:left w:val="nil"/>
              <w:bottom w:val="single" w:sz="4" w:space="0" w:color="auto"/>
              <w:right w:val="single" w:sz="4" w:space="0" w:color="auto"/>
            </w:tcBorders>
            <w:shd w:val="clear" w:color="000000" w:fill="FFFFFF"/>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60,00</w:t>
            </w:r>
          </w:p>
        </w:tc>
        <w:tc>
          <w:tcPr>
            <w:tcW w:w="1275" w:type="dxa"/>
            <w:tcBorders>
              <w:top w:val="nil"/>
              <w:left w:val="nil"/>
              <w:bottom w:val="single" w:sz="4" w:space="0" w:color="auto"/>
              <w:right w:val="single" w:sz="4" w:space="0" w:color="auto"/>
            </w:tcBorders>
            <w:shd w:val="clear" w:color="000000" w:fill="FFFFFF"/>
            <w:noWrap/>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1 230 000,00</w:t>
            </w:r>
          </w:p>
        </w:tc>
        <w:tc>
          <w:tcPr>
            <w:tcW w:w="1418" w:type="dxa"/>
            <w:tcBorders>
              <w:top w:val="nil"/>
              <w:left w:val="nil"/>
              <w:bottom w:val="single" w:sz="4" w:space="0" w:color="auto"/>
              <w:right w:val="single" w:sz="4" w:space="0" w:color="auto"/>
            </w:tcBorders>
            <w:shd w:val="clear" w:color="000000" w:fill="FFFFFF"/>
            <w:noWrap/>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1 512 900,00</w:t>
            </w:r>
          </w:p>
        </w:tc>
      </w:tr>
      <w:tr w:rsidR="001D199A" w:rsidRPr="006B49F4" w:rsidTr="00873B04">
        <w:trPr>
          <w:trHeight w:val="675"/>
        </w:trPr>
        <w:tc>
          <w:tcPr>
            <w:tcW w:w="567" w:type="dxa"/>
            <w:tcBorders>
              <w:top w:val="nil"/>
              <w:left w:val="single" w:sz="4" w:space="0" w:color="auto"/>
              <w:bottom w:val="single" w:sz="4" w:space="0" w:color="auto"/>
              <w:right w:val="single" w:sz="4" w:space="0" w:color="auto"/>
            </w:tcBorders>
            <w:shd w:val="clear" w:color="000000" w:fill="FFFFFF"/>
            <w:vAlign w:val="center"/>
          </w:tcPr>
          <w:p w:rsidR="001D199A" w:rsidRPr="00C12B06" w:rsidRDefault="001D199A" w:rsidP="00C12B06">
            <w:pPr>
              <w:spacing w:after="0" w:line="240" w:lineRule="auto"/>
              <w:jc w:val="center"/>
              <w:rPr>
                <w:b/>
                <w:bCs/>
                <w:color w:val="000000"/>
                <w:sz w:val="20"/>
                <w:szCs w:val="20"/>
                <w:lang w:eastAsia="pl-PL"/>
              </w:rPr>
            </w:pPr>
            <w:r w:rsidRPr="00C12B06">
              <w:rPr>
                <w:b/>
                <w:bCs/>
                <w:color w:val="000000"/>
                <w:sz w:val="20"/>
                <w:szCs w:val="20"/>
                <w:lang w:eastAsia="pl-PL"/>
              </w:rPr>
              <w:t>2.5</w:t>
            </w:r>
          </w:p>
        </w:tc>
        <w:tc>
          <w:tcPr>
            <w:tcW w:w="3544" w:type="dxa"/>
            <w:tcBorders>
              <w:top w:val="nil"/>
              <w:left w:val="nil"/>
              <w:bottom w:val="single" w:sz="4" w:space="0" w:color="auto"/>
              <w:right w:val="nil"/>
            </w:tcBorders>
            <w:shd w:val="clear" w:color="000000" w:fill="FFFFFF"/>
            <w:vAlign w:val="center"/>
          </w:tcPr>
          <w:p w:rsidR="001D199A" w:rsidRPr="00C12B06" w:rsidRDefault="001D199A" w:rsidP="00C12B06">
            <w:pPr>
              <w:spacing w:after="0" w:line="240" w:lineRule="auto"/>
              <w:jc w:val="both"/>
              <w:rPr>
                <w:color w:val="000000"/>
                <w:sz w:val="20"/>
                <w:szCs w:val="20"/>
                <w:lang w:eastAsia="pl-PL"/>
              </w:rPr>
            </w:pPr>
            <w:r w:rsidRPr="00C12B06">
              <w:rPr>
                <w:color w:val="000000"/>
                <w:sz w:val="20"/>
                <w:szCs w:val="20"/>
                <w:lang w:eastAsia="pl-PL"/>
              </w:rPr>
              <w:t>Szyna usług integrująca usługi ePUAP, EZD i systemy dziedzinowe</w:t>
            </w:r>
          </w:p>
        </w:tc>
        <w:tc>
          <w:tcPr>
            <w:tcW w:w="708" w:type="dxa"/>
            <w:tcBorders>
              <w:top w:val="nil"/>
              <w:left w:val="single" w:sz="4" w:space="0" w:color="auto"/>
              <w:bottom w:val="single" w:sz="4" w:space="0" w:color="auto"/>
              <w:right w:val="single" w:sz="4" w:space="0" w:color="auto"/>
            </w:tcBorders>
            <w:shd w:val="clear" w:color="000000" w:fill="FFFFFF"/>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szt.</w:t>
            </w:r>
          </w:p>
        </w:tc>
        <w:tc>
          <w:tcPr>
            <w:tcW w:w="709" w:type="dxa"/>
            <w:tcBorders>
              <w:top w:val="nil"/>
              <w:left w:val="nil"/>
              <w:bottom w:val="single" w:sz="4" w:space="0" w:color="auto"/>
              <w:right w:val="single" w:sz="4" w:space="0" w:color="auto"/>
            </w:tcBorders>
            <w:shd w:val="clear" w:color="000000" w:fill="FFFFFF"/>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1</w:t>
            </w:r>
          </w:p>
        </w:tc>
        <w:tc>
          <w:tcPr>
            <w:tcW w:w="1277" w:type="dxa"/>
            <w:tcBorders>
              <w:top w:val="nil"/>
              <w:left w:val="nil"/>
              <w:bottom w:val="single" w:sz="4" w:space="0" w:color="auto"/>
              <w:right w:val="single" w:sz="4" w:space="0" w:color="auto"/>
            </w:tcBorders>
            <w:shd w:val="clear" w:color="000000" w:fill="FFFFFF"/>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37 000,00</w:t>
            </w:r>
          </w:p>
        </w:tc>
        <w:tc>
          <w:tcPr>
            <w:tcW w:w="1275" w:type="dxa"/>
            <w:tcBorders>
              <w:top w:val="nil"/>
              <w:left w:val="nil"/>
              <w:bottom w:val="single" w:sz="4" w:space="0" w:color="auto"/>
              <w:right w:val="single" w:sz="4" w:space="0" w:color="auto"/>
            </w:tcBorders>
            <w:shd w:val="clear" w:color="000000" w:fill="FFFFFF"/>
            <w:noWrap/>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37 000,00</w:t>
            </w:r>
          </w:p>
        </w:tc>
        <w:tc>
          <w:tcPr>
            <w:tcW w:w="1418" w:type="dxa"/>
            <w:tcBorders>
              <w:top w:val="single" w:sz="4" w:space="0" w:color="auto"/>
              <w:left w:val="nil"/>
              <w:bottom w:val="single" w:sz="4" w:space="0" w:color="auto"/>
              <w:right w:val="single" w:sz="4" w:space="0" w:color="auto"/>
            </w:tcBorders>
            <w:shd w:val="clear" w:color="000000" w:fill="FFFFFF"/>
            <w:noWrap/>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45 510,00</w:t>
            </w:r>
          </w:p>
        </w:tc>
      </w:tr>
      <w:tr w:rsidR="001D199A" w:rsidRPr="006B49F4" w:rsidTr="00873B04">
        <w:trPr>
          <w:trHeight w:val="645"/>
        </w:trPr>
        <w:tc>
          <w:tcPr>
            <w:tcW w:w="567" w:type="dxa"/>
            <w:tcBorders>
              <w:top w:val="nil"/>
              <w:left w:val="single" w:sz="4" w:space="0" w:color="auto"/>
              <w:bottom w:val="single" w:sz="4" w:space="0" w:color="auto"/>
              <w:right w:val="single" w:sz="4" w:space="0" w:color="auto"/>
            </w:tcBorders>
            <w:shd w:val="clear" w:color="000000" w:fill="FFFFFF"/>
            <w:vAlign w:val="center"/>
          </w:tcPr>
          <w:p w:rsidR="001D199A" w:rsidRPr="00C12B06" w:rsidRDefault="001D199A" w:rsidP="00C12B06">
            <w:pPr>
              <w:spacing w:after="0" w:line="240" w:lineRule="auto"/>
              <w:jc w:val="center"/>
              <w:rPr>
                <w:b/>
                <w:bCs/>
                <w:color w:val="000000"/>
                <w:sz w:val="20"/>
                <w:szCs w:val="20"/>
                <w:lang w:eastAsia="pl-PL"/>
              </w:rPr>
            </w:pPr>
            <w:r w:rsidRPr="00C12B06">
              <w:rPr>
                <w:b/>
                <w:bCs/>
                <w:color w:val="000000"/>
                <w:sz w:val="20"/>
                <w:szCs w:val="20"/>
                <w:lang w:eastAsia="pl-PL"/>
              </w:rPr>
              <w:t>2.6</w:t>
            </w:r>
          </w:p>
        </w:tc>
        <w:tc>
          <w:tcPr>
            <w:tcW w:w="3544" w:type="dxa"/>
            <w:tcBorders>
              <w:top w:val="nil"/>
              <w:left w:val="nil"/>
              <w:bottom w:val="single" w:sz="4" w:space="0" w:color="auto"/>
              <w:right w:val="single" w:sz="4" w:space="0" w:color="auto"/>
            </w:tcBorders>
            <w:shd w:val="clear" w:color="000000" w:fill="FFFFFF"/>
            <w:vAlign w:val="center"/>
          </w:tcPr>
          <w:p w:rsidR="001D199A" w:rsidRPr="00C12B06" w:rsidRDefault="001D199A" w:rsidP="00C12B06">
            <w:pPr>
              <w:spacing w:after="0" w:line="240" w:lineRule="auto"/>
              <w:jc w:val="both"/>
              <w:rPr>
                <w:color w:val="000000"/>
                <w:sz w:val="20"/>
                <w:szCs w:val="20"/>
                <w:lang w:eastAsia="pl-PL"/>
              </w:rPr>
            </w:pPr>
            <w:r w:rsidRPr="00C12B06">
              <w:rPr>
                <w:color w:val="000000"/>
                <w:sz w:val="20"/>
                <w:szCs w:val="20"/>
                <w:lang w:eastAsia="pl-PL"/>
              </w:rPr>
              <w:t>Szkolenie dla pracowników z zakresu obsługi wdrożonych e-usług.</w:t>
            </w:r>
          </w:p>
        </w:tc>
        <w:tc>
          <w:tcPr>
            <w:tcW w:w="708" w:type="dxa"/>
            <w:tcBorders>
              <w:top w:val="nil"/>
              <w:left w:val="nil"/>
              <w:bottom w:val="single" w:sz="4" w:space="0" w:color="auto"/>
              <w:right w:val="single" w:sz="4" w:space="0" w:color="auto"/>
            </w:tcBorders>
            <w:shd w:val="clear" w:color="000000" w:fill="FFFFFF"/>
            <w:vAlign w:val="center"/>
          </w:tcPr>
          <w:p w:rsidR="001D199A" w:rsidRPr="00C12B06" w:rsidRDefault="001D199A" w:rsidP="00C12B06">
            <w:pPr>
              <w:spacing w:after="0" w:line="240" w:lineRule="auto"/>
              <w:jc w:val="center"/>
              <w:rPr>
                <w:color w:val="000000"/>
                <w:sz w:val="20"/>
                <w:szCs w:val="20"/>
                <w:lang w:eastAsia="pl-PL"/>
              </w:rPr>
            </w:pPr>
            <w:r>
              <w:rPr>
                <w:color w:val="000000"/>
                <w:sz w:val="20"/>
                <w:szCs w:val="20"/>
                <w:lang w:eastAsia="pl-PL"/>
              </w:rPr>
              <w:t>g</w:t>
            </w:r>
            <w:r w:rsidRPr="00C12B06">
              <w:rPr>
                <w:color w:val="000000"/>
                <w:sz w:val="20"/>
                <w:szCs w:val="20"/>
                <w:lang w:eastAsia="pl-PL"/>
              </w:rPr>
              <w:t>odz</w:t>
            </w:r>
            <w:r>
              <w:rPr>
                <w:color w:val="000000"/>
                <w:sz w:val="20"/>
                <w:szCs w:val="20"/>
                <w:lang w:eastAsia="pl-PL"/>
              </w:rPr>
              <w:t>.</w:t>
            </w:r>
          </w:p>
        </w:tc>
        <w:tc>
          <w:tcPr>
            <w:tcW w:w="709" w:type="dxa"/>
            <w:tcBorders>
              <w:top w:val="nil"/>
              <w:left w:val="nil"/>
              <w:bottom w:val="single" w:sz="4" w:space="0" w:color="auto"/>
              <w:right w:val="single" w:sz="4" w:space="0" w:color="auto"/>
            </w:tcBorders>
            <w:shd w:val="clear" w:color="000000" w:fill="FFFFFF"/>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50</w:t>
            </w:r>
          </w:p>
        </w:tc>
        <w:tc>
          <w:tcPr>
            <w:tcW w:w="1277" w:type="dxa"/>
            <w:tcBorders>
              <w:top w:val="nil"/>
              <w:left w:val="nil"/>
              <w:bottom w:val="single" w:sz="4" w:space="0" w:color="auto"/>
              <w:right w:val="single" w:sz="4" w:space="0" w:color="auto"/>
            </w:tcBorders>
            <w:shd w:val="clear" w:color="000000" w:fill="FFFFFF"/>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125,00</w:t>
            </w:r>
          </w:p>
        </w:tc>
        <w:tc>
          <w:tcPr>
            <w:tcW w:w="1275" w:type="dxa"/>
            <w:tcBorders>
              <w:top w:val="nil"/>
              <w:left w:val="nil"/>
              <w:bottom w:val="single" w:sz="4" w:space="0" w:color="auto"/>
              <w:right w:val="single" w:sz="4" w:space="0" w:color="auto"/>
            </w:tcBorders>
            <w:shd w:val="clear" w:color="000000" w:fill="FFFFFF"/>
            <w:noWrap/>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6 250,00</w:t>
            </w:r>
          </w:p>
        </w:tc>
        <w:tc>
          <w:tcPr>
            <w:tcW w:w="1418" w:type="dxa"/>
            <w:tcBorders>
              <w:top w:val="nil"/>
              <w:left w:val="nil"/>
              <w:bottom w:val="single" w:sz="4" w:space="0" w:color="auto"/>
              <w:right w:val="single" w:sz="4" w:space="0" w:color="auto"/>
            </w:tcBorders>
            <w:shd w:val="clear" w:color="000000" w:fill="FFFFFF"/>
            <w:noWrap/>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7 687,50</w:t>
            </w:r>
          </w:p>
        </w:tc>
      </w:tr>
      <w:tr w:rsidR="001D199A" w:rsidRPr="006B49F4" w:rsidTr="00873B04">
        <w:trPr>
          <w:trHeight w:val="408"/>
        </w:trPr>
        <w:tc>
          <w:tcPr>
            <w:tcW w:w="567" w:type="dxa"/>
            <w:tcBorders>
              <w:top w:val="nil"/>
              <w:left w:val="single" w:sz="4" w:space="0" w:color="auto"/>
              <w:bottom w:val="single" w:sz="4" w:space="0" w:color="auto"/>
              <w:right w:val="single" w:sz="4" w:space="0" w:color="auto"/>
            </w:tcBorders>
            <w:shd w:val="clear" w:color="000000" w:fill="FFFFFF"/>
            <w:vAlign w:val="center"/>
          </w:tcPr>
          <w:p w:rsidR="001D199A" w:rsidRPr="00C12B06" w:rsidRDefault="001D199A" w:rsidP="00C12B06">
            <w:pPr>
              <w:spacing w:after="0" w:line="240" w:lineRule="auto"/>
              <w:jc w:val="center"/>
              <w:rPr>
                <w:b/>
                <w:bCs/>
                <w:color w:val="000000"/>
                <w:sz w:val="20"/>
                <w:szCs w:val="20"/>
                <w:lang w:eastAsia="pl-PL"/>
              </w:rPr>
            </w:pPr>
            <w:r w:rsidRPr="00C12B06">
              <w:rPr>
                <w:b/>
                <w:bCs/>
                <w:color w:val="000000"/>
                <w:sz w:val="20"/>
                <w:szCs w:val="20"/>
                <w:lang w:eastAsia="pl-PL"/>
              </w:rPr>
              <w:t>2.7</w:t>
            </w:r>
          </w:p>
        </w:tc>
        <w:tc>
          <w:tcPr>
            <w:tcW w:w="3544" w:type="dxa"/>
            <w:tcBorders>
              <w:top w:val="nil"/>
              <w:left w:val="nil"/>
              <w:bottom w:val="single" w:sz="4" w:space="0" w:color="auto"/>
              <w:right w:val="single" w:sz="4" w:space="0" w:color="auto"/>
            </w:tcBorders>
            <w:shd w:val="clear" w:color="000000" w:fill="FFFFFF"/>
            <w:vAlign w:val="center"/>
          </w:tcPr>
          <w:p w:rsidR="001D199A" w:rsidRPr="006B49F4" w:rsidRDefault="001D199A" w:rsidP="00C12B06">
            <w:pPr>
              <w:spacing w:after="0" w:line="240" w:lineRule="auto"/>
              <w:rPr>
                <w:rFonts w:cs="Arial"/>
                <w:color w:val="000000"/>
                <w:lang w:eastAsia="pl-PL"/>
              </w:rPr>
            </w:pPr>
            <w:r w:rsidRPr="006B49F4">
              <w:rPr>
                <w:rFonts w:cs="Arial"/>
                <w:color w:val="000000"/>
                <w:lang w:eastAsia="pl-PL"/>
              </w:rPr>
              <w:t>Zakup serwera dedykowanego do e-usług</w:t>
            </w:r>
          </w:p>
        </w:tc>
        <w:tc>
          <w:tcPr>
            <w:tcW w:w="708" w:type="dxa"/>
            <w:tcBorders>
              <w:top w:val="nil"/>
              <w:left w:val="nil"/>
              <w:bottom w:val="single" w:sz="4" w:space="0" w:color="auto"/>
              <w:right w:val="single" w:sz="4" w:space="0" w:color="auto"/>
            </w:tcBorders>
            <w:shd w:val="clear" w:color="000000" w:fill="FFFFFF"/>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szt.</w:t>
            </w:r>
          </w:p>
        </w:tc>
        <w:tc>
          <w:tcPr>
            <w:tcW w:w="709" w:type="dxa"/>
            <w:tcBorders>
              <w:top w:val="nil"/>
              <w:left w:val="nil"/>
              <w:bottom w:val="single" w:sz="4" w:space="0" w:color="auto"/>
              <w:right w:val="single" w:sz="4" w:space="0" w:color="auto"/>
            </w:tcBorders>
            <w:shd w:val="clear" w:color="000000" w:fill="FFFFFF"/>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1</w:t>
            </w:r>
          </w:p>
        </w:tc>
        <w:tc>
          <w:tcPr>
            <w:tcW w:w="1277" w:type="dxa"/>
            <w:tcBorders>
              <w:top w:val="nil"/>
              <w:left w:val="nil"/>
              <w:bottom w:val="single" w:sz="4" w:space="0" w:color="auto"/>
              <w:right w:val="single" w:sz="4" w:space="0" w:color="auto"/>
            </w:tcBorders>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50 000,00</w:t>
            </w:r>
          </w:p>
        </w:tc>
        <w:tc>
          <w:tcPr>
            <w:tcW w:w="1275" w:type="dxa"/>
            <w:tcBorders>
              <w:top w:val="nil"/>
              <w:left w:val="nil"/>
              <w:bottom w:val="single" w:sz="4" w:space="0" w:color="auto"/>
              <w:right w:val="single" w:sz="4" w:space="0" w:color="auto"/>
            </w:tcBorders>
            <w:shd w:val="clear" w:color="000000" w:fill="FFFFFF"/>
            <w:noWrap/>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50 000,00</w:t>
            </w:r>
          </w:p>
        </w:tc>
        <w:tc>
          <w:tcPr>
            <w:tcW w:w="1418" w:type="dxa"/>
            <w:tcBorders>
              <w:top w:val="nil"/>
              <w:left w:val="nil"/>
              <w:bottom w:val="single" w:sz="4" w:space="0" w:color="auto"/>
              <w:right w:val="single" w:sz="4" w:space="0" w:color="auto"/>
            </w:tcBorders>
            <w:shd w:val="clear" w:color="000000" w:fill="FFFFFF"/>
            <w:noWrap/>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61 500,00</w:t>
            </w:r>
          </w:p>
        </w:tc>
      </w:tr>
      <w:tr w:rsidR="001D199A" w:rsidRPr="006B49F4" w:rsidTr="00BC5FDA">
        <w:trPr>
          <w:trHeight w:val="360"/>
        </w:trPr>
        <w:tc>
          <w:tcPr>
            <w:tcW w:w="6805" w:type="dxa"/>
            <w:gridSpan w:val="5"/>
            <w:tcBorders>
              <w:top w:val="single" w:sz="4" w:space="0" w:color="auto"/>
              <w:left w:val="single" w:sz="4" w:space="0" w:color="auto"/>
              <w:bottom w:val="single" w:sz="4" w:space="0" w:color="auto"/>
              <w:right w:val="single" w:sz="4" w:space="0" w:color="auto"/>
            </w:tcBorders>
            <w:shd w:val="clear" w:color="auto" w:fill="EDEDED"/>
            <w:noWrap/>
            <w:vAlign w:val="center"/>
          </w:tcPr>
          <w:p w:rsidR="001D199A" w:rsidRPr="00C12B06" w:rsidRDefault="001D199A" w:rsidP="00C12B06">
            <w:pPr>
              <w:spacing w:after="0" w:line="240" w:lineRule="auto"/>
              <w:rPr>
                <w:b/>
                <w:bCs/>
                <w:color w:val="000000"/>
                <w:sz w:val="20"/>
                <w:szCs w:val="20"/>
                <w:u w:val="single"/>
                <w:lang w:eastAsia="pl-PL"/>
              </w:rPr>
            </w:pPr>
            <w:r w:rsidRPr="00C12B06">
              <w:rPr>
                <w:b/>
                <w:bCs/>
                <w:color w:val="000000"/>
                <w:sz w:val="20"/>
                <w:szCs w:val="20"/>
                <w:u w:val="single"/>
                <w:lang w:eastAsia="pl-PL"/>
              </w:rPr>
              <w:t>III. Promocja</w:t>
            </w:r>
          </w:p>
        </w:tc>
        <w:tc>
          <w:tcPr>
            <w:tcW w:w="1275" w:type="dxa"/>
            <w:tcBorders>
              <w:top w:val="nil"/>
              <w:left w:val="nil"/>
              <w:bottom w:val="single" w:sz="4" w:space="0" w:color="auto"/>
              <w:right w:val="single" w:sz="4" w:space="0" w:color="auto"/>
            </w:tcBorders>
            <w:shd w:val="clear" w:color="auto" w:fill="EDEDED"/>
            <w:noWrap/>
            <w:vAlign w:val="center"/>
          </w:tcPr>
          <w:p w:rsidR="001D199A" w:rsidRPr="00C12B06" w:rsidRDefault="001D199A" w:rsidP="00C12B06">
            <w:pPr>
              <w:spacing w:after="0" w:line="240" w:lineRule="auto"/>
              <w:jc w:val="center"/>
              <w:rPr>
                <w:b/>
                <w:bCs/>
                <w:color w:val="000000"/>
                <w:sz w:val="20"/>
                <w:szCs w:val="20"/>
                <w:lang w:eastAsia="pl-PL"/>
              </w:rPr>
            </w:pPr>
            <w:r w:rsidRPr="00C12B06">
              <w:rPr>
                <w:b/>
                <w:bCs/>
                <w:color w:val="000000"/>
                <w:sz w:val="20"/>
                <w:szCs w:val="20"/>
                <w:lang w:eastAsia="pl-PL"/>
              </w:rPr>
              <w:t>8 130,08</w:t>
            </w:r>
          </w:p>
        </w:tc>
        <w:tc>
          <w:tcPr>
            <w:tcW w:w="1418" w:type="dxa"/>
            <w:tcBorders>
              <w:top w:val="nil"/>
              <w:left w:val="nil"/>
              <w:bottom w:val="single" w:sz="4" w:space="0" w:color="auto"/>
              <w:right w:val="single" w:sz="4" w:space="0" w:color="auto"/>
            </w:tcBorders>
            <w:shd w:val="clear" w:color="auto" w:fill="EDEDED"/>
            <w:noWrap/>
            <w:vAlign w:val="center"/>
          </w:tcPr>
          <w:p w:rsidR="001D199A" w:rsidRPr="00C12B06" w:rsidRDefault="001D199A" w:rsidP="00C12B06">
            <w:pPr>
              <w:spacing w:after="0" w:line="240" w:lineRule="auto"/>
              <w:jc w:val="center"/>
              <w:rPr>
                <w:b/>
                <w:bCs/>
                <w:color w:val="000000"/>
                <w:sz w:val="20"/>
                <w:szCs w:val="20"/>
                <w:lang w:eastAsia="pl-PL"/>
              </w:rPr>
            </w:pPr>
            <w:r w:rsidRPr="00C12B06">
              <w:rPr>
                <w:b/>
                <w:bCs/>
                <w:color w:val="000000"/>
                <w:sz w:val="20"/>
                <w:szCs w:val="20"/>
                <w:lang w:eastAsia="pl-PL"/>
              </w:rPr>
              <w:t>10 000,00</w:t>
            </w:r>
          </w:p>
        </w:tc>
      </w:tr>
      <w:tr w:rsidR="001D199A" w:rsidRPr="006B49F4" w:rsidTr="00873B04">
        <w:trPr>
          <w:trHeight w:val="372"/>
        </w:trPr>
        <w:tc>
          <w:tcPr>
            <w:tcW w:w="567" w:type="dxa"/>
            <w:tcBorders>
              <w:top w:val="nil"/>
              <w:left w:val="single" w:sz="4" w:space="0" w:color="auto"/>
              <w:bottom w:val="single" w:sz="4" w:space="0" w:color="auto"/>
              <w:right w:val="single" w:sz="4" w:space="0" w:color="auto"/>
            </w:tcBorders>
            <w:shd w:val="clear" w:color="000000" w:fill="FFFFFF"/>
            <w:noWrap/>
            <w:vAlign w:val="center"/>
          </w:tcPr>
          <w:p w:rsidR="001D199A" w:rsidRPr="00C12B06" w:rsidRDefault="001D199A" w:rsidP="00C12B06">
            <w:pPr>
              <w:spacing w:after="0" w:line="240" w:lineRule="auto"/>
              <w:jc w:val="center"/>
              <w:rPr>
                <w:b/>
                <w:bCs/>
                <w:color w:val="000000"/>
                <w:sz w:val="20"/>
                <w:szCs w:val="20"/>
                <w:lang w:eastAsia="pl-PL"/>
              </w:rPr>
            </w:pPr>
            <w:r w:rsidRPr="00C12B06">
              <w:rPr>
                <w:b/>
                <w:bCs/>
                <w:color w:val="000000"/>
                <w:sz w:val="20"/>
                <w:szCs w:val="20"/>
                <w:lang w:eastAsia="pl-PL"/>
              </w:rPr>
              <w:t>3.1</w:t>
            </w:r>
          </w:p>
        </w:tc>
        <w:tc>
          <w:tcPr>
            <w:tcW w:w="3544" w:type="dxa"/>
            <w:tcBorders>
              <w:top w:val="nil"/>
              <w:left w:val="nil"/>
              <w:bottom w:val="single" w:sz="4" w:space="0" w:color="auto"/>
              <w:right w:val="single" w:sz="4" w:space="0" w:color="auto"/>
            </w:tcBorders>
            <w:shd w:val="clear" w:color="000000" w:fill="FFFFFF"/>
            <w:noWrap/>
            <w:vAlign w:val="center"/>
          </w:tcPr>
          <w:p w:rsidR="001D199A" w:rsidRPr="00C12B06" w:rsidRDefault="001D199A" w:rsidP="00C12B06">
            <w:pPr>
              <w:spacing w:after="0" w:line="240" w:lineRule="auto"/>
              <w:rPr>
                <w:color w:val="000000"/>
                <w:sz w:val="20"/>
                <w:szCs w:val="20"/>
                <w:lang w:eastAsia="pl-PL"/>
              </w:rPr>
            </w:pPr>
            <w:r w:rsidRPr="00C12B06">
              <w:rPr>
                <w:color w:val="000000"/>
                <w:sz w:val="20"/>
                <w:szCs w:val="20"/>
                <w:lang w:eastAsia="pl-PL"/>
              </w:rPr>
              <w:t>Promocja projektu</w:t>
            </w:r>
          </w:p>
        </w:tc>
        <w:tc>
          <w:tcPr>
            <w:tcW w:w="708" w:type="dxa"/>
            <w:tcBorders>
              <w:top w:val="nil"/>
              <w:left w:val="nil"/>
              <w:bottom w:val="single" w:sz="4" w:space="0" w:color="auto"/>
              <w:right w:val="single" w:sz="4" w:space="0" w:color="auto"/>
            </w:tcBorders>
            <w:noWrap/>
            <w:vAlign w:val="center"/>
          </w:tcPr>
          <w:p w:rsidR="001D199A" w:rsidRPr="00C12B06" w:rsidRDefault="001D199A" w:rsidP="00C12B06">
            <w:pPr>
              <w:spacing w:after="0" w:line="240" w:lineRule="auto"/>
              <w:jc w:val="center"/>
              <w:rPr>
                <w:color w:val="000000"/>
                <w:sz w:val="20"/>
                <w:szCs w:val="20"/>
                <w:lang w:eastAsia="pl-PL"/>
              </w:rPr>
            </w:pPr>
            <w:r>
              <w:rPr>
                <w:color w:val="000000"/>
                <w:sz w:val="20"/>
                <w:szCs w:val="20"/>
                <w:lang w:eastAsia="pl-PL"/>
              </w:rPr>
              <w:t>k</w:t>
            </w:r>
            <w:r w:rsidRPr="00C12B06">
              <w:rPr>
                <w:color w:val="000000"/>
                <w:sz w:val="20"/>
                <w:szCs w:val="20"/>
                <w:lang w:eastAsia="pl-PL"/>
              </w:rPr>
              <w:t>pl</w:t>
            </w:r>
            <w:r>
              <w:rPr>
                <w:color w:val="000000"/>
                <w:sz w:val="20"/>
                <w:szCs w:val="20"/>
                <w:lang w:eastAsia="pl-PL"/>
              </w:rPr>
              <w:t>.</w:t>
            </w:r>
          </w:p>
        </w:tc>
        <w:tc>
          <w:tcPr>
            <w:tcW w:w="709" w:type="dxa"/>
            <w:tcBorders>
              <w:top w:val="nil"/>
              <w:left w:val="nil"/>
              <w:bottom w:val="single" w:sz="4" w:space="0" w:color="auto"/>
              <w:right w:val="single" w:sz="4" w:space="0" w:color="auto"/>
            </w:tcBorders>
            <w:noWrap/>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1</w:t>
            </w:r>
          </w:p>
        </w:tc>
        <w:tc>
          <w:tcPr>
            <w:tcW w:w="1277" w:type="dxa"/>
            <w:tcBorders>
              <w:top w:val="nil"/>
              <w:left w:val="nil"/>
              <w:bottom w:val="single" w:sz="4" w:space="0" w:color="auto"/>
              <w:right w:val="single" w:sz="4" w:space="0" w:color="auto"/>
            </w:tcBorders>
            <w:noWrap/>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8 130,08</w:t>
            </w:r>
          </w:p>
        </w:tc>
        <w:tc>
          <w:tcPr>
            <w:tcW w:w="1275" w:type="dxa"/>
            <w:tcBorders>
              <w:top w:val="nil"/>
              <w:left w:val="nil"/>
              <w:bottom w:val="single" w:sz="4" w:space="0" w:color="auto"/>
              <w:right w:val="single" w:sz="4" w:space="0" w:color="auto"/>
            </w:tcBorders>
            <w:noWrap/>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8 130,08</w:t>
            </w:r>
          </w:p>
        </w:tc>
        <w:tc>
          <w:tcPr>
            <w:tcW w:w="1418" w:type="dxa"/>
            <w:tcBorders>
              <w:top w:val="nil"/>
              <w:left w:val="nil"/>
              <w:bottom w:val="single" w:sz="4" w:space="0" w:color="auto"/>
              <w:right w:val="single" w:sz="4" w:space="0" w:color="auto"/>
            </w:tcBorders>
            <w:noWrap/>
            <w:vAlign w:val="center"/>
          </w:tcPr>
          <w:p w:rsidR="001D199A" w:rsidRPr="00C12B06" w:rsidRDefault="001D199A" w:rsidP="00C12B06">
            <w:pPr>
              <w:spacing w:after="0" w:line="240" w:lineRule="auto"/>
              <w:jc w:val="center"/>
              <w:rPr>
                <w:color w:val="000000"/>
                <w:sz w:val="20"/>
                <w:szCs w:val="20"/>
                <w:lang w:eastAsia="pl-PL"/>
              </w:rPr>
            </w:pPr>
            <w:r w:rsidRPr="00C12B06">
              <w:rPr>
                <w:color w:val="000000"/>
                <w:sz w:val="20"/>
                <w:szCs w:val="20"/>
                <w:lang w:eastAsia="pl-PL"/>
              </w:rPr>
              <w:t>10 000,00</w:t>
            </w:r>
          </w:p>
        </w:tc>
      </w:tr>
      <w:tr w:rsidR="001D199A" w:rsidRPr="006B49F4" w:rsidTr="00BC5FDA">
        <w:trPr>
          <w:trHeight w:val="288"/>
        </w:trPr>
        <w:tc>
          <w:tcPr>
            <w:tcW w:w="5528" w:type="dxa"/>
            <w:gridSpan w:val="4"/>
            <w:tcBorders>
              <w:top w:val="single" w:sz="4" w:space="0" w:color="auto"/>
              <w:left w:val="single" w:sz="4" w:space="0" w:color="auto"/>
              <w:bottom w:val="single" w:sz="4" w:space="0" w:color="auto"/>
              <w:right w:val="single" w:sz="4" w:space="0" w:color="000000"/>
            </w:tcBorders>
            <w:shd w:val="clear" w:color="auto" w:fill="B4C6E7"/>
            <w:vAlign w:val="center"/>
          </w:tcPr>
          <w:p w:rsidR="001D199A" w:rsidRPr="00C12B06" w:rsidRDefault="001D199A" w:rsidP="00C12B06">
            <w:pPr>
              <w:spacing w:after="0" w:line="240" w:lineRule="auto"/>
              <w:jc w:val="center"/>
              <w:rPr>
                <w:b/>
                <w:bCs/>
                <w:color w:val="000000"/>
                <w:sz w:val="20"/>
                <w:szCs w:val="20"/>
                <w:lang w:eastAsia="pl-PL"/>
              </w:rPr>
            </w:pPr>
            <w:r w:rsidRPr="00C12B06">
              <w:rPr>
                <w:b/>
                <w:bCs/>
                <w:color w:val="000000"/>
                <w:sz w:val="20"/>
                <w:szCs w:val="20"/>
                <w:lang w:eastAsia="pl-PL"/>
              </w:rPr>
              <w:t>RAZEM WARTOŚĆ PROJEKTU</w:t>
            </w:r>
          </w:p>
        </w:tc>
        <w:tc>
          <w:tcPr>
            <w:tcW w:w="1277" w:type="dxa"/>
            <w:tcBorders>
              <w:top w:val="nil"/>
              <w:left w:val="nil"/>
              <w:bottom w:val="single" w:sz="4" w:space="0" w:color="auto"/>
              <w:right w:val="single" w:sz="4" w:space="0" w:color="auto"/>
            </w:tcBorders>
            <w:shd w:val="clear" w:color="auto" w:fill="B4C6E7"/>
            <w:vAlign w:val="center"/>
          </w:tcPr>
          <w:p w:rsidR="001D199A" w:rsidRPr="00C12B06" w:rsidRDefault="001D199A" w:rsidP="00C12B06">
            <w:pPr>
              <w:spacing w:after="0" w:line="240" w:lineRule="auto"/>
              <w:jc w:val="center"/>
              <w:rPr>
                <w:b/>
                <w:bCs/>
                <w:color w:val="000000"/>
                <w:sz w:val="20"/>
                <w:szCs w:val="20"/>
                <w:lang w:eastAsia="pl-PL"/>
              </w:rPr>
            </w:pPr>
            <w:r w:rsidRPr="00C12B06">
              <w:rPr>
                <w:b/>
                <w:bCs/>
                <w:color w:val="000000"/>
                <w:sz w:val="20"/>
                <w:szCs w:val="20"/>
                <w:lang w:eastAsia="pl-PL"/>
              </w:rPr>
              <w:t> </w:t>
            </w:r>
          </w:p>
        </w:tc>
        <w:tc>
          <w:tcPr>
            <w:tcW w:w="1275" w:type="dxa"/>
            <w:tcBorders>
              <w:top w:val="nil"/>
              <w:left w:val="nil"/>
              <w:bottom w:val="single" w:sz="4" w:space="0" w:color="auto"/>
              <w:right w:val="single" w:sz="4" w:space="0" w:color="auto"/>
            </w:tcBorders>
            <w:shd w:val="clear" w:color="auto" w:fill="B4C6E7"/>
            <w:noWrap/>
            <w:vAlign w:val="center"/>
          </w:tcPr>
          <w:p w:rsidR="001D199A" w:rsidRPr="00C12B06" w:rsidRDefault="001D199A" w:rsidP="00C12B06">
            <w:pPr>
              <w:spacing w:after="0" w:line="240" w:lineRule="auto"/>
              <w:jc w:val="center"/>
              <w:rPr>
                <w:b/>
                <w:bCs/>
                <w:color w:val="000000"/>
                <w:sz w:val="20"/>
                <w:szCs w:val="20"/>
                <w:lang w:eastAsia="pl-PL"/>
              </w:rPr>
            </w:pPr>
            <w:r w:rsidRPr="00C12B06">
              <w:rPr>
                <w:b/>
                <w:bCs/>
                <w:color w:val="000000"/>
                <w:sz w:val="20"/>
                <w:szCs w:val="20"/>
                <w:lang w:eastAsia="pl-PL"/>
              </w:rPr>
              <w:t>3 360 179,08</w:t>
            </w:r>
          </w:p>
        </w:tc>
        <w:tc>
          <w:tcPr>
            <w:tcW w:w="1418" w:type="dxa"/>
            <w:tcBorders>
              <w:top w:val="nil"/>
              <w:left w:val="nil"/>
              <w:bottom w:val="single" w:sz="4" w:space="0" w:color="auto"/>
              <w:right w:val="single" w:sz="4" w:space="0" w:color="auto"/>
            </w:tcBorders>
            <w:shd w:val="clear" w:color="auto" w:fill="B4C6E7"/>
            <w:noWrap/>
            <w:vAlign w:val="center"/>
          </w:tcPr>
          <w:p w:rsidR="001D199A" w:rsidRPr="00C12B06" w:rsidRDefault="001D199A" w:rsidP="00C12B06">
            <w:pPr>
              <w:spacing w:after="0" w:line="240" w:lineRule="auto"/>
              <w:jc w:val="center"/>
              <w:rPr>
                <w:b/>
                <w:bCs/>
                <w:color w:val="000000"/>
                <w:sz w:val="20"/>
                <w:szCs w:val="20"/>
                <w:lang w:eastAsia="pl-PL"/>
              </w:rPr>
            </w:pPr>
            <w:r w:rsidRPr="00C12B06">
              <w:rPr>
                <w:b/>
                <w:bCs/>
                <w:color w:val="000000"/>
                <w:sz w:val="20"/>
                <w:szCs w:val="20"/>
                <w:lang w:eastAsia="pl-PL"/>
              </w:rPr>
              <w:t>4 133 020,27</w:t>
            </w:r>
          </w:p>
        </w:tc>
      </w:tr>
    </w:tbl>
    <w:p w:rsidR="001D199A" w:rsidRDefault="001D199A" w:rsidP="004A7321">
      <w:pPr>
        <w:jc w:val="both"/>
      </w:pPr>
    </w:p>
    <w:p w:rsidR="001D199A" w:rsidRDefault="001D199A" w:rsidP="00F31835">
      <w:pPr>
        <w:spacing w:line="276" w:lineRule="auto"/>
        <w:jc w:val="both"/>
      </w:pPr>
      <w:r w:rsidRPr="00782751">
        <w:t>Wszystkie koszty ujęte w kosztorysie projektu są niezbędne oraz służą do prawidłowego wdrożenia projektu. Wyceny kosztów poszczególnych działań szacowane były na podstawie wstępnych rozmów z posiadającymi odpowiedni potencjał i doświadczenie firmami zajmującymi się tworzeniem dedykowanego oprogramowania tego typu, a w przypadku gotowych licencji na podstawie cen rynkowych.</w:t>
      </w:r>
    </w:p>
    <w:p w:rsidR="001D199A" w:rsidRPr="003E6DB0" w:rsidRDefault="001D199A" w:rsidP="00F31835">
      <w:pPr>
        <w:spacing w:line="276" w:lineRule="auto"/>
        <w:jc w:val="both"/>
        <w:rPr>
          <w:b/>
        </w:rPr>
      </w:pPr>
      <w:r>
        <w:rPr>
          <w:b/>
        </w:rPr>
        <w:t>Opis z</w:t>
      </w:r>
      <w:r w:rsidRPr="003E6DB0">
        <w:rPr>
          <w:b/>
        </w:rPr>
        <w:t>akres</w:t>
      </w:r>
      <w:r>
        <w:rPr>
          <w:b/>
        </w:rPr>
        <w:t>u</w:t>
      </w:r>
      <w:r w:rsidRPr="003E6DB0">
        <w:rPr>
          <w:b/>
        </w:rPr>
        <w:t xml:space="preserve"> rzeczow</w:t>
      </w:r>
      <w:r>
        <w:rPr>
          <w:b/>
        </w:rPr>
        <w:t>ego</w:t>
      </w:r>
      <w:r w:rsidRPr="003E6DB0">
        <w:rPr>
          <w:b/>
        </w:rPr>
        <w:t xml:space="preserve"> projektu</w:t>
      </w:r>
    </w:p>
    <w:p w:rsidR="001D199A" w:rsidRDefault="001D199A" w:rsidP="00F31835">
      <w:pPr>
        <w:spacing w:line="276" w:lineRule="auto"/>
        <w:jc w:val="both"/>
      </w:pPr>
      <w:r>
        <w:t>Celem realizowanego projektu jest zmodernizowanie istniejącej ewidencji gruntów, stworzenie bazy GESUT i BDOT500 oraz uruchomienie e-usług o wysokim poziomie dojrzałości pozwalających na korzystanie online z cyfrowych zasobów geodezyjnych udostępnianych przez Starostwo. Wnioskodawca przewidział następujące zadania, wykonanie których złoży się na rzeczową realizację projektu:</w:t>
      </w:r>
    </w:p>
    <w:p w:rsidR="001D199A" w:rsidRPr="003E6DB0" w:rsidRDefault="001D199A" w:rsidP="00F15D41">
      <w:pPr>
        <w:pStyle w:val="ListParagraph"/>
        <w:numPr>
          <w:ilvl w:val="0"/>
          <w:numId w:val="11"/>
        </w:numPr>
        <w:spacing w:before="120" w:after="120" w:line="276" w:lineRule="auto"/>
        <w:contextualSpacing w:val="0"/>
        <w:jc w:val="both"/>
        <w:rPr>
          <w:rFonts w:cs="Arial"/>
          <w:b/>
        </w:rPr>
      </w:pPr>
      <w:r w:rsidRPr="003E6DB0">
        <w:rPr>
          <w:rFonts w:cs="Arial"/>
          <w:b/>
        </w:rPr>
        <w:t>Platforma GIS (geoportal) wraz z utworzeniem i wdrożeniem e-usług publicznych</w:t>
      </w:r>
      <w:r>
        <w:rPr>
          <w:rFonts w:cs="Arial"/>
          <w:b/>
        </w:rPr>
        <w:t xml:space="preserve"> i </w:t>
      </w:r>
      <w:r w:rsidRPr="003E6DB0">
        <w:rPr>
          <w:b/>
        </w:rPr>
        <w:t>z uruchomieniem funkcjonalności płatności on-line oraz dostosowaniem strony geoportalu do standardu WCAG 2.0</w:t>
      </w:r>
      <w:r>
        <w:t xml:space="preserve"> – w ramach niniejszego zadania zostanie uruchomionych 14 e-usług o wysokim poziomie dojrzałości (3, 4 i 5 poziom dojrzałości). E-usługi będą dostępne z poziomu strony geoportalu, który również zostanie uruchomiony w ramach projektu. W ramach zadania zostaną uruchomione następujące e</w:t>
      </w:r>
      <w:r w:rsidRPr="003E6DB0">
        <w:rPr>
          <w:rFonts w:cs="Arial"/>
        </w:rPr>
        <w:t>-usługi:</w:t>
      </w:r>
    </w:p>
    <w:p w:rsidR="001D199A" w:rsidRDefault="001D199A" w:rsidP="00F15D41">
      <w:pPr>
        <w:pStyle w:val="ListParagraph"/>
        <w:numPr>
          <w:ilvl w:val="1"/>
          <w:numId w:val="11"/>
        </w:numPr>
        <w:spacing w:before="120" w:after="120" w:line="276" w:lineRule="auto"/>
        <w:contextualSpacing w:val="0"/>
        <w:jc w:val="both"/>
        <w:rPr>
          <w:rFonts w:cs="Arial"/>
        </w:rPr>
      </w:pPr>
      <w:r>
        <w:rPr>
          <w:rFonts w:cs="Arial"/>
        </w:rPr>
        <w:t>Usługa przeglądania mapy</w:t>
      </w:r>
    </w:p>
    <w:p w:rsidR="001D199A" w:rsidRDefault="001D199A" w:rsidP="00F15D41">
      <w:pPr>
        <w:pStyle w:val="ListParagraph"/>
        <w:numPr>
          <w:ilvl w:val="1"/>
          <w:numId w:val="11"/>
        </w:numPr>
        <w:spacing w:before="120" w:after="120" w:line="276" w:lineRule="auto"/>
        <w:contextualSpacing w:val="0"/>
        <w:jc w:val="both"/>
        <w:rPr>
          <w:rFonts w:cs="Arial"/>
        </w:rPr>
      </w:pPr>
      <w:r w:rsidRPr="007B6A16">
        <w:rPr>
          <w:rFonts w:cs="Arial"/>
        </w:rPr>
        <w:t>Usługa zgłaszania prac geodezyjnych i uzgadniania listy materiałów zasobu</w:t>
      </w:r>
    </w:p>
    <w:p w:rsidR="001D199A" w:rsidRDefault="001D199A" w:rsidP="00F15D41">
      <w:pPr>
        <w:pStyle w:val="ListParagraph"/>
        <w:numPr>
          <w:ilvl w:val="1"/>
          <w:numId w:val="11"/>
        </w:numPr>
        <w:spacing w:before="120" w:after="120" w:line="276" w:lineRule="auto"/>
        <w:contextualSpacing w:val="0"/>
        <w:jc w:val="both"/>
        <w:rPr>
          <w:rFonts w:cs="Arial"/>
        </w:rPr>
      </w:pPr>
      <w:r w:rsidRPr="0000666C">
        <w:rPr>
          <w:rFonts w:cs="Arial"/>
        </w:rPr>
        <w:t>Usługa obsługi zgłoszeń uzupełniających</w:t>
      </w:r>
    </w:p>
    <w:p w:rsidR="001D199A" w:rsidRDefault="001D199A" w:rsidP="00F15D41">
      <w:pPr>
        <w:pStyle w:val="ListParagraph"/>
        <w:numPr>
          <w:ilvl w:val="1"/>
          <w:numId w:val="11"/>
        </w:numPr>
        <w:spacing w:before="120" w:after="120" w:line="276" w:lineRule="auto"/>
        <w:contextualSpacing w:val="0"/>
        <w:jc w:val="both"/>
        <w:rPr>
          <w:rFonts w:cs="Arial"/>
        </w:rPr>
      </w:pPr>
      <w:r w:rsidRPr="0000666C">
        <w:rPr>
          <w:rFonts w:cs="Arial"/>
        </w:rPr>
        <w:t>Generowanie dokumentu opłaty wraz z płatnością elektroniczną</w:t>
      </w:r>
    </w:p>
    <w:p w:rsidR="001D199A" w:rsidRDefault="001D199A" w:rsidP="00F15D41">
      <w:pPr>
        <w:pStyle w:val="ListParagraph"/>
        <w:numPr>
          <w:ilvl w:val="1"/>
          <w:numId w:val="11"/>
        </w:numPr>
        <w:spacing w:before="120" w:after="120" w:line="276" w:lineRule="auto"/>
        <w:contextualSpacing w:val="0"/>
        <w:jc w:val="both"/>
        <w:rPr>
          <w:rFonts w:cs="Arial"/>
        </w:rPr>
      </w:pPr>
      <w:r w:rsidRPr="007B6A16">
        <w:rPr>
          <w:rFonts w:cs="Arial"/>
        </w:rPr>
        <w:t>Usługa przeglądania zgłoszonych zakończonych/nieza­kończonych prac geodezyjnych</w:t>
      </w:r>
    </w:p>
    <w:p w:rsidR="001D199A" w:rsidRDefault="001D199A" w:rsidP="00F15D41">
      <w:pPr>
        <w:pStyle w:val="ListParagraph"/>
        <w:numPr>
          <w:ilvl w:val="1"/>
          <w:numId w:val="11"/>
        </w:numPr>
        <w:spacing w:before="120" w:after="120" w:line="276" w:lineRule="auto"/>
        <w:contextualSpacing w:val="0"/>
        <w:jc w:val="both"/>
        <w:rPr>
          <w:rFonts w:cs="Arial"/>
        </w:rPr>
      </w:pPr>
      <w:r w:rsidRPr="0000666C">
        <w:rPr>
          <w:rFonts w:cs="Arial"/>
        </w:rPr>
        <w:t>Pobranie materiałów zasobu z obszaru zgłoszonej pracy wraz  z Licencją</w:t>
      </w:r>
    </w:p>
    <w:p w:rsidR="001D199A" w:rsidRDefault="001D199A" w:rsidP="00F15D41">
      <w:pPr>
        <w:pStyle w:val="ListParagraph"/>
        <w:numPr>
          <w:ilvl w:val="1"/>
          <w:numId w:val="11"/>
        </w:numPr>
        <w:spacing w:before="120" w:after="120" w:line="276" w:lineRule="auto"/>
        <w:contextualSpacing w:val="0"/>
        <w:jc w:val="both"/>
        <w:rPr>
          <w:rFonts w:cs="Arial"/>
        </w:rPr>
      </w:pPr>
      <w:r w:rsidRPr="007B6A16">
        <w:rPr>
          <w:rFonts w:cs="Arial"/>
        </w:rPr>
        <w:t>Pobieranie danych z bazy EGiB, GESUT, BDOT 500, BDSOG</w:t>
      </w:r>
    </w:p>
    <w:p w:rsidR="001D199A" w:rsidRDefault="001D199A" w:rsidP="00F15D41">
      <w:pPr>
        <w:pStyle w:val="ListParagraph"/>
        <w:numPr>
          <w:ilvl w:val="1"/>
          <w:numId w:val="11"/>
        </w:numPr>
        <w:spacing w:before="120" w:after="120" w:line="276" w:lineRule="auto"/>
        <w:contextualSpacing w:val="0"/>
        <w:jc w:val="both"/>
        <w:rPr>
          <w:rFonts w:cs="Arial"/>
        </w:rPr>
      </w:pPr>
      <w:r w:rsidRPr="0000666C">
        <w:rPr>
          <w:rFonts w:cs="Arial"/>
        </w:rPr>
        <w:t>Przekazywanie wyników pracy</w:t>
      </w:r>
    </w:p>
    <w:p w:rsidR="001D199A" w:rsidRDefault="001D199A" w:rsidP="00F15D41">
      <w:pPr>
        <w:pStyle w:val="ListParagraph"/>
        <w:numPr>
          <w:ilvl w:val="1"/>
          <w:numId w:val="11"/>
        </w:numPr>
        <w:spacing w:before="120" w:after="120" w:line="276" w:lineRule="auto"/>
        <w:contextualSpacing w:val="0"/>
        <w:jc w:val="both"/>
        <w:rPr>
          <w:rFonts w:cs="Arial"/>
        </w:rPr>
      </w:pPr>
      <w:r w:rsidRPr="0000666C">
        <w:rPr>
          <w:rFonts w:cs="Arial"/>
        </w:rPr>
        <w:t>Zamówienie zbioru danych RCiWN</w:t>
      </w:r>
    </w:p>
    <w:p w:rsidR="001D199A" w:rsidRDefault="001D199A" w:rsidP="00F15D41">
      <w:pPr>
        <w:pStyle w:val="ListParagraph"/>
        <w:numPr>
          <w:ilvl w:val="1"/>
          <w:numId w:val="11"/>
        </w:numPr>
        <w:spacing w:before="120" w:after="120" w:line="276" w:lineRule="auto"/>
        <w:contextualSpacing w:val="0"/>
        <w:jc w:val="both"/>
        <w:rPr>
          <w:rFonts w:cs="Arial"/>
        </w:rPr>
      </w:pPr>
      <w:r w:rsidRPr="0000666C">
        <w:rPr>
          <w:rFonts w:cs="Arial"/>
        </w:rPr>
        <w:t>Usługa generowania Licencji i wydania zbioru danych RCiWN</w:t>
      </w:r>
    </w:p>
    <w:p w:rsidR="001D199A" w:rsidRDefault="001D199A" w:rsidP="00F15D41">
      <w:pPr>
        <w:pStyle w:val="ListParagraph"/>
        <w:numPr>
          <w:ilvl w:val="1"/>
          <w:numId w:val="11"/>
        </w:numPr>
        <w:spacing w:before="120" w:after="120" w:line="276" w:lineRule="auto"/>
        <w:contextualSpacing w:val="0"/>
        <w:jc w:val="both"/>
        <w:rPr>
          <w:rFonts w:cs="Arial"/>
        </w:rPr>
      </w:pPr>
      <w:r w:rsidRPr="0000666C">
        <w:rPr>
          <w:rFonts w:cs="Arial"/>
        </w:rPr>
        <w:t>Usługa potwierdza­jąca występowanie określonej osoby lub instytucji w bazie EGiB</w:t>
      </w:r>
    </w:p>
    <w:p w:rsidR="001D199A" w:rsidRDefault="001D199A" w:rsidP="00C01524">
      <w:pPr>
        <w:pStyle w:val="ListParagraph"/>
        <w:numPr>
          <w:ilvl w:val="1"/>
          <w:numId w:val="11"/>
        </w:numPr>
        <w:spacing w:before="120" w:after="120" w:line="276" w:lineRule="auto"/>
        <w:contextualSpacing w:val="0"/>
        <w:jc w:val="both"/>
        <w:rPr>
          <w:rFonts w:cs="Arial"/>
        </w:rPr>
      </w:pPr>
      <w:r w:rsidRPr="00C01524">
        <w:rPr>
          <w:rFonts w:cs="Arial"/>
        </w:rPr>
        <w:t>Usługa pozyskiwania atrybutów obiektów bazy danych i geokodowanie obiektów zgromadzonych w bazach danych</w:t>
      </w:r>
    </w:p>
    <w:p w:rsidR="001D199A" w:rsidRDefault="001D199A" w:rsidP="00C01524">
      <w:pPr>
        <w:pStyle w:val="ListParagraph"/>
        <w:numPr>
          <w:ilvl w:val="1"/>
          <w:numId w:val="11"/>
        </w:numPr>
        <w:spacing w:before="120" w:after="120" w:line="276" w:lineRule="auto"/>
        <w:contextualSpacing w:val="0"/>
        <w:jc w:val="both"/>
        <w:rPr>
          <w:rFonts w:cs="Arial"/>
        </w:rPr>
      </w:pPr>
      <w:r w:rsidRPr="0000666C">
        <w:rPr>
          <w:rFonts w:cs="Arial"/>
        </w:rPr>
        <w:t>Zamówienie</w:t>
      </w:r>
      <w:r>
        <w:rPr>
          <w:rFonts w:cs="Arial"/>
        </w:rPr>
        <w:t xml:space="preserve"> mapy ewidencji gruntów</w:t>
      </w:r>
      <w:r w:rsidRPr="0000666C">
        <w:rPr>
          <w:rFonts w:cs="Arial"/>
        </w:rPr>
        <w:t xml:space="preserve"> i budynków lub mapy zasadniczej wraz z generowaniem licencji i wydaniem produktu. E-usługa wykorzystuje EWMAPA</w:t>
      </w:r>
    </w:p>
    <w:p w:rsidR="001D199A" w:rsidRDefault="001D199A" w:rsidP="00F15D41">
      <w:pPr>
        <w:pStyle w:val="ListParagraph"/>
        <w:numPr>
          <w:ilvl w:val="1"/>
          <w:numId w:val="11"/>
        </w:numPr>
        <w:spacing w:before="120" w:after="120" w:line="276" w:lineRule="auto"/>
        <w:contextualSpacing w:val="0"/>
        <w:jc w:val="both"/>
        <w:rPr>
          <w:rFonts w:cs="Arial"/>
        </w:rPr>
      </w:pPr>
      <w:r w:rsidRPr="0000666C">
        <w:rPr>
          <w:rFonts w:cs="Arial"/>
        </w:rPr>
        <w:t>Zamówienie Wypisu/</w:t>
      </w:r>
      <w:r>
        <w:rPr>
          <w:rFonts w:cs="Arial"/>
        </w:rPr>
        <w:t>Wypisu i Wyrysu/Wyrysu</w:t>
      </w:r>
      <w:r w:rsidRPr="0000666C">
        <w:rPr>
          <w:rFonts w:cs="Arial"/>
        </w:rPr>
        <w:t xml:space="preserve"> z bazy EGiB wraz z generowaniem licencji i wydaniem produktu. E-usługa wykorzystuje EWOPIS</w:t>
      </w:r>
    </w:p>
    <w:p w:rsidR="001D199A" w:rsidRPr="00506CF1" w:rsidRDefault="001D199A" w:rsidP="00F31835">
      <w:pPr>
        <w:pStyle w:val="ListParagraph"/>
        <w:spacing w:line="276" w:lineRule="auto"/>
        <w:jc w:val="both"/>
        <w:rPr>
          <w:b/>
        </w:rPr>
      </w:pPr>
      <w:r>
        <w:t>Celem uruchomienia platformy GIS jest udostępnienie zdigitalizowanych treści oraz e-usług dla użytkowników. Treści udostępniane poprzez geoportal będą należeć do Starostwa Powiatowego w Lidzbarku Warmińskim i będą obejmować obszar Powiatu Lidzbarskiego. Dostęp do treści będzie zależny od uregulowań prawnych dotyczących udostępniania danych geodezyjnych i kartograficznych przez Starostwo Powiatowe. Samo korzystanie z platformy GIS oraz e-usług nie będzie płatne, ale Wnioskodawca będzie pobierać opłaty zgodnie z zapisami prawa geodezyjnego.</w:t>
      </w:r>
    </w:p>
    <w:p w:rsidR="001D199A" w:rsidRDefault="001D199A" w:rsidP="00F31835">
      <w:pPr>
        <w:autoSpaceDE w:val="0"/>
        <w:autoSpaceDN w:val="0"/>
        <w:adjustRightInd w:val="0"/>
        <w:spacing w:line="276" w:lineRule="auto"/>
        <w:ind w:left="360" w:firstLine="360"/>
        <w:jc w:val="both"/>
      </w:pPr>
      <w:r w:rsidRPr="00437361">
        <w:t>Podstawowe cechy geoporta</w:t>
      </w:r>
      <w:r>
        <w:t>lu internetowego:</w:t>
      </w:r>
    </w:p>
    <w:p w:rsidR="001D199A" w:rsidRDefault="001D199A" w:rsidP="00AB6F54">
      <w:pPr>
        <w:pStyle w:val="ListParagraph"/>
        <w:numPr>
          <w:ilvl w:val="0"/>
          <w:numId w:val="49"/>
        </w:numPr>
        <w:autoSpaceDE w:val="0"/>
        <w:autoSpaceDN w:val="0"/>
        <w:adjustRightInd w:val="0"/>
        <w:spacing w:line="276" w:lineRule="auto"/>
        <w:jc w:val="both"/>
      </w:pPr>
      <w:r w:rsidRPr="00437361">
        <w:t>publikacj</w:t>
      </w:r>
      <w:r w:rsidRPr="00437361">
        <w:rPr>
          <w:rFonts w:cs="TimesNewRoman"/>
        </w:rPr>
        <w:t xml:space="preserve">a </w:t>
      </w:r>
      <w:r w:rsidRPr="00437361">
        <w:t>danych na geoportalu krajowym poprzez wystawienie odpowiedniej usługi WMS i WFS</w:t>
      </w:r>
      <w:r>
        <w:t>,</w:t>
      </w:r>
    </w:p>
    <w:p w:rsidR="001D199A" w:rsidRPr="00C22AC1" w:rsidRDefault="001D199A" w:rsidP="00AB6F54">
      <w:pPr>
        <w:pStyle w:val="ListParagraph"/>
        <w:numPr>
          <w:ilvl w:val="0"/>
          <w:numId w:val="49"/>
        </w:numPr>
        <w:autoSpaceDE w:val="0"/>
        <w:autoSpaceDN w:val="0"/>
        <w:adjustRightInd w:val="0"/>
        <w:spacing w:line="276" w:lineRule="auto"/>
        <w:jc w:val="both"/>
      </w:pPr>
      <w:r>
        <w:t>obsługa</w:t>
      </w:r>
      <w:r w:rsidRPr="00C22AC1">
        <w:t xml:space="preserve"> warstw i import danych z obcych usług WMS i WFS</w:t>
      </w:r>
      <w:r>
        <w:t>,</w:t>
      </w:r>
    </w:p>
    <w:p w:rsidR="001D199A" w:rsidRDefault="001D199A" w:rsidP="00AB6F54">
      <w:pPr>
        <w:pStyle w:val="ListParagraph"/>
        <w:numPr>
          <w:ilvl w:val="0"/>
          <w:numId w:val="49"/>
        </w:numPr>
        <w:autoSpaceDE w:val="0"/>
        <w:autoSpaceDN w:val="0"/>
        <w:adjustRightInd w:val="0"/>
        <w:spacing w:line="276" w:lineRule="auto"/>
        <w:jc w:val="both"/>
      </w:pPr>
      <w:r>
        <w:t>p</w:t>
      </w:r>
      <w:r w:rsidRPr="00437361">
        <w:t>rezentowanie skali mapy, współrz</w:t>
      </w:r>
      <w:r w:rsidRPr="00437361">
        <w:rPr>
          <w:rFonts w:cs="TimesNewRoman"/>
        </w:rPr>
        <w:t>ę</w:t>
      </w:r>
      <w:r w:rsidRPr="00437361">
        <w:t>dnych x,y, informacji o układzie współrz</w:t>
      </w:r>
      <w:r w:rsidRPr="00437361">
        <w:rPr>
          <w:rFonts w:cs="TimesNewRoman"/>
        </w:rPr>
        <w:t>ę</w:t>
      </w:r>
      <w:r w:rsidRPr="00437361">
        <w:t>dnych</w:t>
      </w:r>
      <w:r>
        <w:t>,</w:t>
      </w:r>
    </w:p>
    <w:p w:rsidR="001D199A" w:rsidRDefault="001D199A" w:rsidP="00AB6F54">
      <w:pPr>
        <w:pStyle w:val="ListParagraph"/>
        <w:numPr>
          <w:ilvl w:val="0"/>
          <w:numId w:val="49"/>
        </w:numPr>
        <w:autoSpaceDE w:val="0"/>
        <w:autoSpaceDN w:val="0"/>
        <w:adjustRightInd w:val="0"/>
        <w:spacing w:line="276" w:lineRule="auto"/>
        <w:jc w:val="both"/>
      </w:pPr>
      <w:r w:rsidRPr="00437361">
        <w:t>prezentacja zdefiniowanej przez u</w:t>
      </w:r>
      <w:r w:rsidRPr="00437361">
        <w:rPr>
          <w:rFonts w:cs="TimesNewRoman"/>
        </w:rPr>
        <w:t>ż</w:t>
      </w:r>
      <w:r w:rsidRPr="00437361">
        <w:t>ytkownika lub administratora mapy</w:t>
      </w:r>
      <w:r>
        <w:t>,</w:t>
      </w:r>
    </w:p>
    <w:p w:rsidR="001D199A" w:rsidRDefault="001D199A" w:rsidP="00AB6F54">
      <w:pPr>
        <w:pStyle w:val="ListParagraph"/>
        <w:numPr>
          <w:ilvl w:val="0"/>
          <w:numId w:val="49"/>
        </w:numPr>
        <w:autoSpaceDE w:val="0"/>
        <w:autoSpaceDN w:val="0"/>
        <w:adjustRightInd w:val="0"/>
        <w:spacing w:line="276" w:lineRule="auto"/>
        <w:jc w:val="both"/>
      </w:pPr>
      <w:r w:rsidRPr="00437361">
        <w:t>prezentacja legendy w układzie drzewa zgodnie z wybran</w:t>
      </w:r>
      <w:r w:rsidRPr="00437361">
        <w:rPr>
          <w:rFonts w:cs="TimesNewRoman"/>
        </w:rPr>
        <w:t xml:space="preserve">ą </w:t>
      </w:r>
      <w:r w:rsidRPr="00437361">
        <w:t>lub wygenerowan</w:t>
      </w:r>
      <w:r w:rsidRPr="00437361">
        <w:rPr>
          <w:rFonts w:cs="TimesNewRoman"/>
        </w:rPr>
        <w:t xml:space="preserve">ą </w:t>
      </w:r>
      <w:r w:rsidRPr="00437361">
        <w:t>przez</w:t>
      </w:r>
      <w:r>
        <w:t xml:space="preserve"> </w:t>
      </w:r>
      <w:r w:rsidRPr="005E3820">
        <w:t>u</w:t>
      </w:r>
      <w:r w:rsidRPr="00437361">
        <w:rPr>
          <w:rFonts w:cs="TimesNewRoman"/>
        </w:rPr>
        <w:t>ż</w:t>
      </w:r>
      <w:r w:rsidRPr="005E3820">
        <w:t>ytkownika lub administratora map</w:t>
      </w:r>
      <w:r w:rsidRPr="00437361">
        <w:rPr>
          <w:rFonts w:cs="TimesNewRoman"/>
        </w:rPr>
        <w:t xml:space="preserve">ą </w:t>
      </w:r>
      <w:r>
        <w:t>(kategorie i warstwy),</w:t>
      </w:r>
    </w:p>
    <w:p w:rsidR="001D199A" w:rsidRDefault="001D199A" w:rsidP="00AB6F54">
      <w:pPr>
        <w:pStyle w:val="ListParagraph"/>
        <w:numPr>
          <w:ilvl w:val="0"/>
          <w:numId w:val="49"/>
        </w:numPr>
        <w:autoSpaceDE w:val="0"/>
        <w:autoSpaceDN w:val="0"/>
        <w:adjustRightInd w:val="0"/>
        <w:spacing w:line="276" w:lineRule="auto"/>
        <w:jc w:val="both"/>
      </w:pPr>
      <w:r w:rsidRPr="00437361">
        <w:t>mo</w:t>
      </w:r>
      <w:r w:rsidRPr="00437361">
        <w:rPr>
          <w:rFonts w:cs="TimesNewRoman"/>
        </w:rPr>
        <w:t>ż</w:t>
      </w:r>
      <w:r w:rsidRPr="00437361">
        <w:t>liwo</w:t>
      </w:r>
      <w:r w:rsidRPr="00437361">
        <w:rPr>
          <w:rFonts w:cs="TimesNewRoman"/>
        </w:rPr>
        <w:t xml:space="preserve">ść </w:t>
      </w:r>
      <w:r w:rsidRPr="00437361">
        <w:t>wyszukiwania obiektów na mapie (np. wg. działek, adresów, współrz</w:t>
      </w:r>
      <w:r w:rsidRPr="00437361">
        <w:rPr>
          <w:rFonts w:cs="TimesNewRoman"/>
        </w:rPr>
        <w:t>ę</w:t>
      </w:r>
      <w:r w:rsidRPr="00437361">
        <w:t>dnych x, y)</w:t>
      </w:r>
      <w:r>
        <w:t>,</w:t>
      </w:r>
    </w:p>
    <w:p w:rsidR="001D199A" w:rsidRDefault="001D199A" w:rsidP="00AB6F54">
      <w:pPr>
        <w:pStyle w:val="ListParagraph"/>
        <w:numPr>
          <w:ilvl w:val="0"/>
          <w:numId w:val="49"/>
        </w:numPr>
        <w:autoSpaceDE w:val="0"/>
        <w:autoSpaceDN w:val="0"/>
        <w:adjustRightInd w:val="0"/>
        <w:spacing w:line="276" w:lineRule="auto"/>
        <w:jc w:val="both"/>
      </w:pPr>
      <w:r w:rsidRPr="00437361">
        <w:t>mo</w:t>
      </w:r>
      <w:r w:rsidRPr="00437361">
        <w:rPr>
          <w:rFonts w:cs="TimesNewRoman"/>
        </w:rPr>
        <w:t>ż</w:t>
      </w:r>
      <w:r w:rsidRPr="00437361">
        <w:t>liwo</w:t>
      </w:r>
      <w:r w:rsidRPr="00437361">
        <w:rPr>
          <w:rFonts w:cs="TimesNewRoman"/>
        </w:rPr>
        <w:t xml:space="preserve">ść </w:t>
      </w:r>
      <w:r w:rsidRPr="00437361">
        <w:t>przesuwania mapy</w:t>
      </w:r>
      <w:r>
        <w:t>,</w:t>
      </w:r>
    </w:p>
    <w:p w:rsidR="001D199A" w:rsidRDefault="001D199A" w:rsidP="00AB6F54">
      <w:pPr>
        <w:pStyle w:val="ListParagraph"/>
        <w:numPr>
          <w:ilvl w:val="0"/>
          <w:numId w:val="49"/>
        </w:numPr>
        <w:autoSpaceDE w:val="0"/>
        <w:autoSpaceDN w:val="0"/>
        <w:adjustRightInd w:val="0"/>
        <w:spacing w:line="276" w:lineRule="auto"/>
        <w:jc w:val="both"/>
      </w:pPr>
      <w:r w:rsidRPr="00437361">
        <w:t>mo</w:t>
      </w:r>
      <w:r w:rsidRPr="00437361">
        <w:rPr>
          <w:rFonts w:cs="TimesNewRoman"/>
        </w:rPr>
        <w:t>ż</w:t>
      </w:r>
      <w:r w:rsidRPr="00437361">
        <w:t>liwo</w:t>
      </w:r>
      <w:r w:rsidRPr="00437361">
        <w:rPr>
          <w:rFonts w:cs="TimesNewRoman"/>
        </w:rPr>
        <w:t xml:space="preserve">ść </w:t>
      </w:r>
      <w:r w:rsidRPr="00437361">
        <w:t>zbli</w:t>
      </w:r>
      <w:r w:rsidRPr="00437361">
        <w:rPr>
          <w:rFonts w:cs="TimesNewRoman"/>
        </w:rPr>
        <w:t>ż</w:t>
      </w:r>
      <w:r w:rsidRPr="00437361">
        <w:t>ania/oddalania prezentowanej mapy</w:t>
      </w:r>
      <w:r>
        <w:t>,</w:t>
      </w:r>
    </w:p>
    <w:p w:rsidR="001D199A" w:rsidRDefault="001D199A" w:rsidP="00AB6F54">
      <w:pPr>
        <w:pStyle w:val="ListParagraph"/>
        <w:numPr>
          <w:ilvl w:val="0"/>
          <w:numId w:val="49"/>
        </w:numPr>
        <w:autoSpaceDE w:val="0"/>
        <w:autoSpaceDN w:val="0"/>
        <w:adjustRightInd w:val="0"/>
        <w:spacing w:line="276" w:lineRule="auto"/>
        <w:jc w:val="both"/>
      </w:pPr>
      <w:r w:rsidRPr="00437361">
        <w:t>mo</w:t>
      </w:r>
      <w:r w:rsidRPr="00437361">
        <w:rPr>
          <w:rFonts w:cs="TimesNewRoman"/>
        </w:rPr>
        <w:t>ż</w:t>
      </w:r>
      <w:r w:rsidRPr="00437361">
        <w:t>liwo</w:t>
      </w:r>
      <w:r w:rsidRPr="00437361">
        <w:rPr>
          <w:rFonts w:cs="TimesNewRoman"/>
        </w:rPr>
        <w:t xml:space="preserve">ść </w:t>
      </w:r>
      <w:r w:rsidRPr="00437361">
        <w:t>operowania suwakiem skali</w:t>
      </w:r>
      <w:r>
        <w:t>,</w:t>
      </w:r>
    </w:p>
    <w:p w:rsidR="001D199A" w:rsidRDefault="001D199A" w:rsidP="00AB6F54">
      <w:pPr>
        <w:pStyle w:val="ListParagraph"/>
        <w:numPr>
          <w:ilvl w:val="0"/>
          <w:numId w:val="49"/>
        </w:numPr>
        <w:autoSpaceDE w:val="0"/>
        <w:autoSpaceDN w:val="0"/>
        <w:adjustRightInd w:val="0"/>
        <w:spacing w:line="276" w:lineRule="auto"/>
        <w:jc w:val="both"/>
      </w:pPr>
      <w:r w:rsidRPr="00437361">
        <w:t>mo</w:t>
      </w:r>
      <w:r w:rsidRPr="00437361">
        <w:rPr>
          <w:rFonts w:cs="TimesNewRoman"/>
        </w:rPr>
        <w:t>ż</w:t>
      </w:r>
      <w:r w:rsidRPr="00437361">
        <w:t>liwo</w:t>
      </w:r>
      <w:r w:rsidRPr="00437361">
        <w:rPr>
          <w:rFonts w:cs="TimesNewRoman"/>
        </w:rPr>
        <w:t xml:space="preserve">ść </w:t>
      </w:r>
      <w:r w:rsidRPr="00437361">
        <w:t>pomiaru odległo</w:t>
      </w:r>
      <w:r w:rsidRPr="00437361">
        <w:rPr>
          <w:rFonts w:cs="TimesNewRoman"/>
        </w:rPr>
        <w:t>ś</w:t>
      </w:r>
      <w:r w:rsidRPr="00437361">
        <w:t>ci</w:t>
      </w:r>
      <w:r>
        <w:t>,</w:t>
      </w:r>
    </w:p>
    <w:p w:rsidR="001D199A" w:rsidRDefault="001D199A" w:rsidP="00AB6F54">
      <w:pPr>
        <w:pStyle w:val="ListParagraph"/>
        <w:numPr>
          <w:ilvl w:val="0"/>
          <w:numId w:val="49"/>
        </w:numPr>
        <w:autoSpaceDE w:val="0"/>
        <w:autoSpaceDN w:val="0"/>
        <w:adjustRightInd w:val="0"/>
        <w:spacing w:line="276" w:lineRule="auto"/>
        <w:jc w:val="both"/>
      </w:pPr>
      <w:r w:rsidRPr="00437361">
        <w:t>wy</w:t>
      </w:r>
      <w:r w:rsidRPr="00437361">
        <w:rPr>
          <w:rFonts w:cs="TimesNewRoman"/>
        </w:rPr>
        <w:t>ś</w:t>
      </w:r>
      <w:r w:rsidRPr="00437361">
        <w:t>wietlanie informacji o wskazanym obiekcie</w:t>
      </w:r>
      <w:r>
        <w:t>,</w:t>
      </w:r>
    </w:p>
    <w:p w:rsidR="001D199A" w:rsidRDefault="001D199A" w:rsidP="00AB6F54">
      <w:pPr>
        <w:pStyle w:val="ListParagraph"/>
        <w:numPr>
          <w:ilvl w:val="0"/>
          <w:numId w:val="49"/>
        </w:numPr>
        <w:autoSpaceDE w:val="0"/>
        <w:autoSpaceDN w:val="0"/>
        <w:adjustRightInd w:val="0"/>
        <w:spacing w:line="276" w:lineRule="auto"/>
        <w:jc w:val="both"/>
      </w:pPr>
      <w:r w:rsidRPr="00437361">
        <w:t>wydruk wybranego elementu mapy</w:t>
      </w:r>
      <w:r>
        <w:t>,</w:t>
      </w:r>
    </w:p>
    <w:p w:rsidR="001D199A" w:rsidRDefault="001D199A" w:rsidP="00AB6F54">
      <w:pPr>
        <w:pStyle w:val="ListParagraph"/>
        <w:numPr>
          <w:ilvl w:val="0"/>
          <w:numId w:val="49"/>
        </w:numPr>
        <w:autoSpaceDE w:val="0"/>
        <w:autoSpaceDN w:val="0"/>
        <w:adjustRightInd w:val="0"/>
        <w:spacing w:line="276" w:lineRule="auto"/>
        <w:jc w:val="both"/>
      </w:pPr>
      <w:r w:rsidRPr="00437361">
        <w:t>mo</w:t>
      </w:r>
      <w:r w:rsidRPr="00437361">
        <w:rPr>
          <w:rFonts w:cs="TimesNewRoman"/>
        </w:rPr>
        <w:t>ż</w:t>
      </w:r>
      <w:r w:rsidRPr="00437361">
        <w:t>liwo</w:t>
      </w:r>
      <w:r w:rsidRPr="00437361">
        <w:rPr>
          <w:rFonts w:cs="TimesNewRoman"/>
        </w:rPr>
        <w:t xml:space="preserve">ść </w:t>
      </w:r>
      <w:r w:rsidRPr="00437361">
        <w:t>zgłaszania uwag, pyta</w:t>
      </w:r>
      <w:r w:rsidRPr="00437361">
        <w:rPr>
          <w:rFonts w:cs="TimesNewRoman"/>
        </w:rPr>
        <w:t xml:space="preserve">ń </w:t>
      </w:r>
      <w:r w:rsidRPr="00437361">
        <w:t>i sugestii przez u</w:t>
      </w:r>
      <w:r w:rsidRPr="00437361">
        <w:rPr>
          <w:rFonts w:cs="TimesNewRoman"/>
        </w:rPr>
        <w:t>ż</w:t>
      </w:r>
      <w:r w:rsidRPr="00437361">
        <w:t>ytkowników geoportalu</w:t>
      </w:r>
      <w:r>
        <w:t>,</w:t>
      </w:r>
    </w:p>
    <w:p w:rsidR="001D199A" w:rsidRPr="00437361" w:rsidRDefault="001D199A" w:rsidP="00AB6F54">
      <w:pPr>
        <w:pStyle w:val="ListParagraph"/>
        <w:numPr>
          <w:ilvl w:val="0"/>
          <w:numId w:val="49"/>
        </w:numPr>
        <w:autoSpaceDE w:val="0"/>
        <w:autoSpaceDN w:val="0"/>
        <w:adjustRightInd w:val="0"/>
        <w:spacing w:line="276" w:lineRule="auto"/>
        <w:jc w:val="both"/>
      </w:pPr>
      <w:r w:rsidRPr="00437361">
        <w:t>przeglądarka internetowa st</w:t>
      </w:r>
      <w:r>
        <w:t>anowi interfejs klienta systemu,</w:t>
      </w:r>
    </w:p>
    <w:p w:rsidR="001D199A" w:rsidRPr="00437361" w:rsidRDefault="001D199A" w:rsidP="00AB6F54">
      <w:pPr>
        <w:pStyle w:val="ListParagraph"/>
        <w:numPr>
          <w:ilvl w:val="0"/>
          <w:numId w:val="49"/>
        </w:numPr>
        <w:autoSpaceDE w:val="0"/>
        <w:autoSpaceDN w:val="0"/>
        <w:adjustRightInd w:val="0"/>
        <w:spacing w:line="276" w:lineRule="auto"/>
        <w:jc w:val="both"/>
      </w:pPr>
      <w:r>
        <w:t>g</w:t>
      </w:r>
      <w:r w:rsidRPr="00437361">
        <w:t>eoportal internetowy</w:t>
      </w:r>
      <w:r>
        <w:t xml:space="preserve"> będzie</w:t>
      </w:r>
      <w:r w:rsidRPr="00437361">
        <w:t xml:space="preserve"> prawidłowo działa</w:t>
      </w:r>
      <w:r>
        <w:t>ć</w:t>
      </w:r>
      <w:r w:rsidRPr="00437361">
        <w:t xml:space="preserve"> w następujących przeglądarkach </w:t>
      </w:r>
      <w:r w:rsidRPr="00437361">
        <w:rPr>
          <w:lang w:val="en-US"/>
        </w:rPr>
        <w:t>internetowych: Internet Explorer, Microsoft Edge,</w:t>
      </w:r>
      <w:r>
        <w:rPr>
          <w:lang w:val="en-US"/>
        </w:rPr>
        <w:t xml:space="preserve"> Mozilla Firefox, Google Chrome,</w:t>
      </w:r>
    </w:p>
    <w:p w:rsidR="001D199A" w:rsidRDefault="001D199A" w:rsidP="00AB6F54">
      <w:pPr>
        <w:pStyle w:val="ListParagraph"/>
        <w:numPr>
          <w:ilvl w:val="0"/>
          <w:numId w:val="49"/>
        </w:numPr>
        <w:autoSpaceDE w:val="0"/>
        <w:autoSpaceDN w:val="0"/>
        <w:adjustRightInd w:val="0"/>
        <w:spacing w:line="276" w:lineRule="auto"/>
        <w:jc w:val="both"/>
      </w:pPr>
      <w:r w:rsidRPr="00437361">
        <w:t>geoportal internetowy posiada interfejs dla poszczególnych modułów, którego spójność wyrażać się będzie poprzez:</w:t>
      </w:r>
    </w:p>
    <w:p w:rsidR="001D199A" w:rsidRDefault="001D199A" w:rsidP="00AB6F54">
      <w:pPr>
        <w:pStyle w:val="ListParagraph"/>
        <w:numPr>
          <w:ilvl w:val="1"/>
          <w:numId w:val="49"/>
        </w:numPr>
        <w:autoSpaceDE w:val="0"/>
        <w:autoSpaceDN w:val="0"/>
        <w:adjustRightInd w:val="0"/>
        <w:spacing w:line="276" w:lineRule="auto"/>
        <w:jc w:val="both"/>
      </w:pPr>
      <w:r w:rsidRPr="00437361">
        <w:t>jednolitą szatę graficzną interfejsu opisowego</w:t>
      </w:r>
      <w:r>
        <w:t>,</w:t>
      </w:r>
    </w:p>
    <w:p w:rsidR="001D199A" w:rsidRDefault="001D199A" w:rsidP="00AB6F54">
      <w:pPr>
        <w:pStyle w:val="ListParagraph"/>
        <w:numPr>
          <w:ilvl w:val="1"/>
          <w:numId w:val="49"/>
        </w:numPr>
        <w:autoSpaceDE w:val="0"/>
        <w:autoSpaceDN w:val="0"/>
        <w:adjustRightInd w:val="0"/>
        <w:spacing w:line="276" w:lineRule="auto"/>
        <w:jc w:val="both"/>
      </w:pPr>
      <w:r w:rsidRPr="00437361">
        <w:t>jednolitą szatę graficzną interfejsu graficznego</w:t>
      </w:r>
      <w:r>
        <w:t>,</w:t>
      </w:r>
    </w:p>
    <w:p w:rsidR="001D199A" w:rsidRDefault="001D199A" w:rsidP="00AB6F54">
      <w:pPr>
        <w:pStyle w:val="ListParagraph"/>
        <w:numPr>
          <w:ilvl w:val="1"/>
          <w:numId w:val="49"/>
        </w:numPr>
        <w:autoSpaceDE w:val="0"/>
        <w:autoSpaceDN w:val="0"/>
        <w:adjustRightInd w:val="0"/>
        <w:spacing w:line="276" w:lineRule="auto"/>
        <w:jc w:val="both"/>
      </w:pPr>
      <w:r w:rsidRPr="00437361">
        <w:t>logiczną spójność interfejsów</w:t>
      </w:r>
      <w:r>
        <w:t>,</w:t>
      </w:r>
    </w:p>
    <w:p w:rsidR="001D199A" w:rsidRPr="00437361" w:rsidRDefault="001D199A" w:rsidP="00AB6F54">
      <w:pPr>
        <w:pStyle w:val="ListParagraph"/>
        <w:numPr>
          <w:ilvl w:val="1"/>
          <w:numId w:val="49"/>
        </w:numPr>
        <w:autoSpaceDE w:val="0"/>
        <w:autoSpaceDN w:val="0"/>
        <w:adjustRightInd w:val="0"/>
        <w:spacing w:line="276" w:lineRule="auto"/>
        <w:ind w:left="2154" w:hanging="357"/>
        <w:contextualSpacing w:val="0"/>
        <w:jc w:val="both"/>
      </w:pPr>
      <w:r w:rsidRPr="00437361">
        <w:t>standaryzację typowych funkcji.</w:t>
      </w:r>
    </w:p>
    <w:p w:rsidR="001D199A" w:rsidRPr="00EA182C" w:rsidRDefault="001D199A" w:rsidP="00F31835">
      <w:pPr>
        <w:pStyle w:val="ListParagraph"/>
        <w:spacing w:before="120" w:after="120" w:line="276" w:lineRule="auto"/>
        <w:contextualSpacing w:val="0"/>
        <w:jc w:val="both"/>
        <w:rPr>
          <w:rFonts w:cs="Arial"/>
        </w:rPr>
      </w:pPr>
      <w:r>
        <w:t xml:space="preserve">Zadanie to obejmuje także uruchomienie funkcjonalności e-płatności. </w:t>
      </w:r>
      <w:r w:rsidRPr="00EA182C">
        <w:rPr>
          <w:rFonts w:cs="Arial"/>
        </w:rPr>
        <w:t xml:space="preserve">System ten umożliwi dokonywanie płatności przez Internet w ramach świadczonych e-usług. Zintegrowany system płatności będzie sprzęgnięty z systemami dziedzinowymi w </w:t>
      </w:r>
      <w:r>
        <w:rPr>
          <w:rFonts w:cs="Arial"/>
        </w:rPr>
        <w:t>Starostwie</w:t>
      </w:r>
      <w:r w:rsidRPr="00EA182C">
        <w:rPr>
          <w:rFonts w:cs="Arial"/>
        </w:rPr>
        <w:t xml:space="preserve"> oraz wdrażanymi e-usługami. Dane dotyczące płatności będą przesyłane do właściwego systemu dziedzinowego, dzięki czemu będzie możliwa aktualizacja danych w czasie rzeczywistym. System pozwoli na dokonywanie płatności przy pomocy kart debetowych, kredytowych oraz poprzez przelewy elektroniczne z dowolnego z większych banków oferujących e-przelewy na terenie Polski. Dzięki integracji systemu płatności z systemami dziedzinowymi oraz nowo wdrożonymi e-usługami, możliwe będzie zaczytywanie części danych z profilu użytkownika.</w:t>
      </w:r>
    </w:p>
    <w:p w:rsidR="001D199A" w:rsidRPr="00EA182C" w:rsidRDefault="001D199A" w:rsidP="00F31835">
      <w:pPr>
        <w:spacing w:before="120" w:after="120" w:line="276" w:lineRule="auto"/>
        <w:ind w:firstLine="708"/>
        <w:jc w:val="both"/>
        <w:rPr>
          <w:rFonts w:cs="Arial"/>
        </w:rPr>
      </w:pPr>
      <w:r w:rsidRPr="00EA182C">
        <w:rPr>
          <w:rFonts w:cs="Arial"/>
        </w:rPr>
        <w:t>Funkcjonalności systemu płatności elektronicznych:</w:t>
      </w:r>
    </w:p>
    <w:p w:rsidR="001D199A" w:rsidRPr="00EA182C" w:rsidRDefault="001D199A" w:rsidP="00F15D41">
      <w:pPr>
        <w:pStyle w:val="ListParagraph"/>
        <w:numPr>
          <w:ilvl w:val="0"/>
          <w:numId w:val="12"/>
        </w:numPr>
        <w:spacing w:before="120" w:after="120" w:line="276" w:lineRule="auto"/>
        <w:jc w:val="both"/>
        <w:rPr>
          <w:rFonts w:cs="Arial"/>
        </w:rPr>
      </w:pPr>
      <w:r w:rsidRPr="00EA182C">
        <w:rPr>
          <w:rFonts w:cs="Arial"/>
        </w:rPr>
        <w:t>Umożliwi dokonywanie wpłat z tytułu opłat generowanych z poziomu systemów dziedzinowych pozwalając na uregulowanie drogą elektroniczną opłat skarbowych, opłat za czynności urzędowe oraz innych opłat w zakresie realizowanych e-usług.</w:t>
      </w:r>
    </w:p>
    <w:p w:rsidR="001D199A" w:rsidRPr="00EA182C" w:rsidRDefault="001D199A" w:rsidP="00F15D41">
      <w:pPr>
        <w:pStyle w:val="ListParagraph"/>
        <w:numPr>
          <w:ilvl w:val="0"/>
          <w:numId w:val="12"/>
        </w:numPr>
        <w:spacing w:before="120" w:after="120" w:line="276" w:lineRule="auto"/>
        <w:jc w:val="both"/>
        <w:rPr>
          <w:rFonts w:cs="Arial"/>
        </w:rPr>
      </w:pPr>
      <w:r w:rsidRPr="00EA182C">
        <w:rPr>
          <w:rFonts w:cs="Arial"/>
        </w:rPr>
        <w:t xml:space="preserve">Będzie prezentować zalogowanemu klientowi listę opłat, jaką powinien wnieść w związku z założoną w jednostce sprawą/złożonym wnioskiem. Lista opłat będzie pozwalała na wyszukiwanie oraz filtrowanie. </w:t>
      </w:r>
    </w:p>
    <w:p w:rsidR="001D199A" w:rsidRPr="00EA182C" w:rsidRDefault="001D199A" w:rsidP="00F15D41">
      <w:pPr>
        <w:pStyle w:val="ListParagraph"/>
        <w:numPr>
          <w:ilvl w:val="0"/>
          <w:numId w:val="12"/>
        </w:numPr>
        <w:spacing w:before="120" w:after="120" w:line="276" w:lineRule="auto"/>
        <w:ind w:left="1434" w:hanging="357"/>
        <w:contextualSpacing w:val="0"/>
        <w:jc w:val="both"/>
        <w:rPr>
          <w:rFonts w:cs="Arial"/>
        </w:rPr>
      </w:pPr>
      <w:r w:rsidRPr="00EA182C">
        <w:rPr>
          <w:rFonts w:cs="Arial"/>
        </w:rPr>
        <w:t>Będzie pobierać dane z platformy e-usług oraz systemów dziedzinowych i dla zalogowanych użytkowników będzie wyświetlać następujące informacje: dane wymiarowe i wymagane płatności.</w:t>
      </w:r>
    </w:p>
    <w:p w:rsidR="001D199A" w:rsidRDefault="001D199A" w:rsidP="00F31835">
      <w:pPr>
        <w:pStyle w:val="ListParagraph"/>
        <w:spacing w:line="276" w:lineRule="auto"/>
        <w:contextualSpacing w:val="0"/>
        <w:jc w:val="both"/>
        <w:rPr>
          <w:rFonts w:cs="Arial"/>
        </w:rPr>
      </w:pPr>
      <w:r>
        <w:rPr>
          <w:rFonts w:cs="Arial"/>
        </w:rPr>
        <w:t>System b</w:t>
      </w:r>
      <w:r w:rsidRPr="00EA182C">
        <w:rPr>
          <w:rFonts w:cs="Arial"/>
        </w:rPr>
        <w:t>ędzie prezentować historie płatności. Historia płatności będzie w prosty sposób (lista) prezentowała wszystkie opłaty wniesione przez użytkownika.</w:t>
      </w:r>
    </w:p>
    <w:p w:rsidR="001D199A" w:rsidRDefault="001D199A" w:rsidP="00F15D41">
      <w:pPr>
        <w:pStyle w:val="ListParagraph"/>
        <w:numPr>
          <w:ilvl w:val="0"/>
          <w:numId w:val="11"/>
        </w:numPr>
        <w:spacing w:line="276" w:lineRule="auto"/>
        <w:contextualSpacing w:val="0"/>
        <w:jc w:val="both"/>
      </w:pPr>
      <w:r w:rsidRPr="00C1763F">
        <w:rPr>
          <w:b/>
        </w:rPr>
        <w:t xml:space="preserve">Modernizacja ewidencji gruntów i budynków dla gminy </w:t>
      </w:r>
      <w:r w:rsidRPr="00F31835">
        <w:rPr>
          <w:b/>
        </w:rPr>
        <w:t>Lubomino</w:t>
      </w:r>
      <w:r>
        <w:rPr>
          <w:b/>
        </w:rPr>
        <w:t xml:space="preserve"> – </w:t>
      </w:r>
      <w:r>
        <w:t>w ramach zadania zostaną przeprowadzone prace mające na celu modyfikację cyfrowych zbiorów danych dotyczących punktów granicznych, granic obrębów ewidencyjnych oraz granic działek ewidencyjnych (modyfikacja w bazie danych EGiB atrybutu Geometria), modyfikację cyfrowych zbiorów danych dotyczących konturów użytków gruntowych oraz konturów klasyfikacyjnych, obliczenie pól powierzchni działek ewidencyjnych, obliczenie pól powierzchni klasoużytków w działkach, których pola powierzchni ulegną zmianie, lub które obejmują zmienione użytki gruntowe lub klasy bonitacyjne, uzupełnienie bazy danych EGiB, dotyczących działek, odpowiednimi wartościami brakujących atrybutów:</w:t>
      </w:r>
    </w:p>
    <w:p w:rsidR="001D199A" w:rsidRDefault="001D199A" w:rsidP="00F15D41">
      <w:pPr>
        <w:pStyle w:val="ListParagraph"/>
        <w:numPr>
          <w:ilvl w:val="0"/>
          <w:numId w:val="13"/>
        </w:numPr>
        <w:spacing w:line="276" w:lineRule="auto"/>
        <w:ind w:left="1434" w:hanging="357"/>
        <w:jc w:val="both"/>
      </w:pPr>
      <w:r>
        <w:t>numer elektronicznej KW,</w:t>
      </w:r>
    </w:p>
    <w:p w:rsidR="001D199A" w:rsidRDefault="001D199A" w:rsidP="00F15D41">
      <w:pPr>
        <w:pStyle w:val="ListParagraph"/>
        <w:numPr>
          <w:ilvl w:val="0"/>
          <w:numId w:val="13"/>
        </w:numPr>
        <w:spacing w:line="276" w:lineRule="auto"/>
        <w:ind w:left="1434" w:hanging="357"/>
        <w:jc w:val="both"/>
      </w:pPr>
      <w:r>
        <w:t>numer rejestru zabytków,</w:t>
      </w:r>
    </w:p>
    <w:p w:rsidR="001D199A" w:rsidRDefault="001D199A" w:rsidP="00F15D41">
      <w:pPr>
        <w:pStyle w:val="ListParagraph"/>
        <w:numPr>
          <w:ilvl w:val="0"/>
          <w:numId w:val="13"/>
        </w:numPr>
        <w:spacing w:line="276" w:lineRule="auto"/>
        <w:ind w:left="1434" w:hanging="357"/>
        <w:jc w:val="both"/>
      </w:pPr>
      <w:r>
        <w:t>Id rejonu statystycznego,</w:t>
      </w:r>
    </w:p>
    <w:p w:rsidR="001D199A" w:rsidRDefault="001D199A" w:rsidP="00F15D41">
      <w:pPr>
        <w:pStyle w:val="ListParagraph"/>
        <w:numPr>
          <w:ilvl w:val="0"/>
          <w:numId w:val="13"/>
        </w:numPr>
        <w:spacing w:line="276" w:lineRule="auto"/>
        <w:ind w:left="1434" w:hanging="357"/>
        <w:jc w:val="both"/>
      </w:pPr>
      <w:r>
        <w:t xml:space="preserve">informacja, czy działka ewidencyjna objęta jest forma ochrony przyrody, </w:t>
      </w:r>
    </w:p>
    <w:p w:rsidR="001D199A" w:rsidRDefault="001D199A" w:rsidP="00F15D41">
      <w:pPr>
        <w:pStyle w:val="ListParagraph"/>
        <w:numPr>
          <w:ilvl w:val="0"/>
          <w:numId w:val="13"/>
        </w:numPr>
        <w:spacing w:line="276" w:lineRule="auto"/>
        <w:ind w:left="1434" w:hanging="357"/>
        <w:jc w:val="both"/>
      </w:pPr>
      <w:r>
        <w:t>ważność od oraz ważność do,</w:t>
      </w:r>
    </w:p>
    <w:p w:rsidR="001D199A" w:rsidRDefault="001D199A" w:rsidP="00F15D41">
      <w:pPr>
        <w:pStyle w:val="ListParagraph"/>
        <w:numPr>
          <w:ilvl w:val="0"/>
          <w:numId w:val="13"/>
        </w:numPr>
        <w:spacing w:line="276" w:lineRule="auto"/>
        <w:ind w:left="1434" w:hanging="357"/>
        <w:contextualSpacing w:val="0"/>
        <w:jc w:val="both"/>
      </w:pPr>
      <w:r>
        <w:t>informacja o dokładności reprezentacji pola powierzchni działki ewidencyjne (DZP).</w:t>
      </w:r>
    </w:p>
    <w:p w:rsidR="001D199A" w:rsidRDefault="001D199A" w:rsidP="00F31835">
      <w:pPr>
        <w:pStyle w:val="ListParagraph"/>
        <w:spacing w:line="276" w:lineRule="auto"/>
        <w:contextualSpacing w:val="0"/>
        <w:jc w:val="both"/>
      </w:pPr>
      <w:r w:rsidRPr="00F31835">
        <w:t xml:space="preserve">Szacunkowa ilość działek do modernizacji: </w:t>
      </w:r>
      <w:r>
        <w:t>5 440</w:t>
      </w:r>
    </w:p>
    <w:p w:rsidR="001D199A" w:rsidRDefault="001D199A" w:rsidP="00F31835">
      <w:pPr>
        <w:pStyle w:val="ListParagraph"/>
        <w:spacing w:line="276" w:lineRule="auto"/>
        <w:contextualSpacing w:val="0"/>
        <w:jc w:val="both"/>
      </w:pPr>
      <w:r>
        <w:t>Ponadto w ramach zdania zostanie przeprowadzona weryfikacja danych ewidencyjnych dotyczących praw do gruntów z danymi elektronicznej KW oraz wyeliminowanie stwierdzonych niezgodności oraz sprawdzenie, czy ujawnione w EGiB osoby prawne oraz jednostki organizacyjne, jako władający gruntami, dla których ze względu na brak księgi wieczystej, zbioru dokumentów albo innych dokumentów nie można ustalić ich właścicieli, faktycznie władają tymi gruntami. Ponadto ustalenie podmiotów, które aktualnie tymi gruntami władają, w przypadku stwierdzenia, że dotychczasowe wpisy w tym zakresie są niezgodne ze stanem faktycznym, a także ustalenie aktualnych władających takimi gruntami, w przypadku stwierdzenia, że osoby fizyczne ujawnieni w takiej roli w EGiB nie żyją.</w:t>
      </w:r>
    </w:p>
    <w:p w:rsidR="001D199A" w:rsidRDefault="001D199A" w:rsidP="00F31835">
      <w:pPr>
        <w:pStyle w:val="ListParagraph"/>
        <w:spacing w:line="276" w:lineRule="auto"/>
        <w:contextualSpacing w:val="0"/>
        <w:jc w:val="both"/>
      </w:pPr>
      <w:r>
        <w:t xml:space="preserve">Działania modernizacyjne dotyczące budynków obejmować będą czynności mające na celu utworzenie cyfrowych zbiorów danych dotyczących obiektów trwale związanych z budynkami, uzupełnienie istniejących zbiorów danych dotyczących budynków brakującymi danymi geometrycznymi, uzupełnienie istniejących zbiorów danych dotyczących budynków brakującymi atrybutami: </w:t>
      </w:r>
    </w:p>
    <w:p w:rsidR="001D199A" w:rsidRDefault="001D199A" w:rsidP="00F15D41">
      <w:pPr>
        <w:pStyle w:val="ListParagraph"/>
        <w:numPr>
          <w:ilvl w:val="0"/>
          <w:numId w:val="16"/>
        </w:numPr>
        <w:spacing w:line="276" w:lineRule="auto"/>
        <w:ind w:hanging="357"/>
        <w:jc w:val="both"/>
      </w:pPr>
      <w:r>
        <w:t>numer elektronicznej KW, w odniesieniu do budynków znajdujących się na gruntach oddanych w użytkowanie wieczyste,</w:t>
      </w:r>
    </w:p>
    <w:p w:rsidR="001D199A" w:rsidRDefault="001D199A" w:rsidP="00F15D41">
      <w:pPr>
        <w:pStyle w:val="ListParagraph"/>
        <w:numPr>
          <w:ilvl w:val="0"/>
          <w:numId w:val="16"/>
        </w:numPr>
        <w:spacing w:line="276" w:lineRule="auto"/>
        <w:ind w:hanging="357"/>
        <w:jc w:val="both"/>
      </w:pPr>
      <w:r>
        <w:t>szczegółowa funkcja budynku,</w:t>
      </w:r>
    </w:p>
    <w:p w:rsidR="001D199A" w:rsidRDefault="001D199A" w:rsidP="00F15D41">
      <w:pPr>
        <w:pStyle w:val="ListParagraph"/>
        <w:numPr>
          <w:ilvl w:val="0"/>
          <w:numId w:val="16"/>
        </w:numPr>
        <w:spacing w:line="276" w:lineRule="auto"/>
        <w:ind w:hanging="357"/>
        <w:jc w:val="both"/>
      </w:pPr>
      <w:r>
        <w:t>inna funkcja budynku,</w:t>
      </w:r>
    </w:p>
    <w:p w:rsidR="001D199A" w:rsidRDefault="001D199A" w:rsidP="00F15D41">
      <w:pPr>
        <w:pStyle w:val="ListParagraph"/>
        <w:numPr>
          <w:ilvl w:val="0"/>
          <w:numId w:val="16"/>
        </w:numPr>
        <w:spacing w:line="276" w:lineRule="auto"/>
        <w:ind w:hanging="357"/>
        <w:jc w:val="both"/>
      </w:pPr>
      <w:r>
        <w:t>klasa budynku wg PKOB,</w:t>
      </w:r>
    </w:p>
    <w:p w:rsidR="001D199A" w:rsidRDefault="001D199A" w:rsidP="00F15D41">
      <w:pPr>
        <w:pStyle w:val="ListParagraph"/>
        <w:numPr>
          <w:ilvl w:val="0"/>
          <w:numId w:val="16"/>
        </w:numPr>
        <w:spacing w:line="276" w:lineRule="auto"/>
        <w:ind w:hanging="357"/>
        <w:jc w:val="both"/>
      </w:pPr>
      <w:r>
        <w:t>numer rejestru zabytków,</w:t>
      </w:r>
    </w:p>
    <w:p w:rsidR="001D199A" w:rsidRDefault="001D199A" w:rsidP="00F15D41">
      <w:pPr>
        <w:pStyle w:val="ListParagraph"/>
        <w:numPr>
          <w:ilvl w:val="0"/>
          <w:numId w:val="16"/>
        </w:numPr>
        <w:spacing w:line="276" w:lineRule="auto"/>
        <w:contextualSpacing w:val="0"/>
        <w:jc w:val="both"/>
      </w:pPr>
      <w:r>
        <w:t>obiekt, w przypadku budynków ujawnionych w EGiB a nie istniejących w świecie rzeczywistym.</w:t>
      </w:r>
    </w:p>
    <w:p w:rsidR="001D199A" w:rsidRDefault="001D199A" w:rsidP="00F31835">
      <w:pPr>
        <w:pStyle w:val="ListParagraph"/>
        <w:spacing w:line="276" w:lineRule="auto"/>
        <w:contextualSpacing w:val="0"/>
        <w:jc w:val="both"/>
      </w:pPr>
      <w:r>
        <w:t>W ramach zadania zostanie przeprowadzona weryfikacja danych ewidencyjnych dotyczących praw do nieruchomości budynkowych z danymi elektronicznej KW oraz wyeliminowanie stwierdzonych niezgodności oraz działania modernizacyjne dotyczące nieruchomości lokalowych mają na celu weryfikację danych ewidencyjnych dotyczących nieruchomości lokalowych z danymi elektronicznej KW oraz wyeliminowanie stwierdzonych niezgodności.</w:t>
      </w:r>
    </w:p>
    <w:p w:rsidR="001D199A" w:rsidRDefault="001D199A" w:rsidP="00F31835">
      <w:pPr>
        <w:pStyle w:val="ListParagraph"/>
        <w:spacing w:line="276" w:lineRule="auto"/>
        <w:contextualSpacing w:val="0"/>
        <w:jc w:val="both"/>
      </w:pPr>
      <w:r>
        <w:t>Działania modernizacyjne dotyczące podmiotów ujawnionych w ewidencji mają  na celu:</w:t>
      </w:r>
    </w:p>
    <w:p w:rsidR="001D199A" w:rsidRDefault="001D199A" w:rsidP="00F15D41">
      <w:pPr>
        <w:pStyle w:val="ListParagraph"/>
        <w:numPr>
          <w:ilvl w:val="0"/>
          <w:numId w:val="17"/>
        </w:numPr>
        <w:spacing w:line="276" w:lineRule="auto"/>
        <w:ind w:left="1701" w:hanging="357"/>
        <w:jc w:val="both"/>
      </w:pPr>
      <w:r>
        <w:t>uzupełnienie brakujących danych dotyczących podmiotów ujawnionych w bazie danych EGiB Powiatu Lidzbarskiego danymi pozyskanymi z rejestrów:</w:t>
      </w:r>
    </w:p>
    <w:p w:rsidR="001D199A" w:rsidRDefault="001D199A" w:rsidP="00F15D41">
      <w:pPr>
        <w:pStyle w:val="ListParagraph"/>
        <w:numPr>
          <w:ilvl w:val="0"/>
          <w:numId w:val="17"/>
        </w:numPr>
        <w:spacing w:line="276" w:lineRule="auto"/>
        <w:ind w:left="1701" w:hanging="357"/>
        <w:jc w:val="both"/>
      </w:pPr>
      <w:r>
        <w:t>PESEL – w odniesieniu do osób fizycznych,</w:t>
      </w:r>
    </w:p>
    <w:p w:rsidR="001D199A" w:rsidRDefault="001D199A" w:rsidP="00F15D41">
      <w:pPr>
        <w:pStyle w:val="ListParagraph"/>
        <w:numPr>
          <w:ilvl w:val="0"/>
          <w:numId w:val="17"/>
        </w:numPr>
        <w:spacing w:line="276" w:lineRule="auto"/>
        <w:ind w:left="1701"/>
        <w:contextualSpacing w:val="0"/>
        <w:jc w:val="both"/>
      </w:pPr>
      <w:r>
        <w:t>REGON – w odniesieniu do osób prawnych oraz jednostek organizacyjnych;</w:t>
      </w:r>
    </w:p>
    <w:p w:rsidR="001D199A" w:rsidRDefault="001D199A" w:rsidP="00F31835">
      <w:pPr>
        <w:pStyle w:val="ListParagraph"/>
        <w:spacing w:line="276" w:lineRule="auto"/>
        <w:contextualSpacing w:val="0"/>
        <w:jc w:val="both"/>
      </w:pPr>
      <w:r>
        <w:t xml:space="preserve">Powyższe działania będą dotyczyć: </w:t>
      </w:r>
    </w:p>
    <w:p w:rsidR="001D199A" w:rsidRDefault="001D199A" w:rsidP="00F31835">
      <w:pPr>
        <w:pStyle w:val="ListParagraph"/>
        <w:spacing w:line="276" w:lineRule="auto"/>
        <w:contextualSpacing w:val="0"/>
        <w:jc w:val="both"/>
      </w:pPr>
      <w:r>
        <w:t>1)</w:t>
      </w:r>
      <w:r>
        <w:tab/>
        <w:t>gruntów, w tym:</w:t>
      </w:r>
    </w:p>
    <w:p w:rsidR="001D199A" w:rsidRDefault="001D199A" w:rsidP="00F15D41">
      <w:pPr>
        <w:pStyle w:val="ListParagraph"/>
        <w:numPr>
          <w:ilvl w:val="0"/>
          <w:numId w:val="14"/>
        </w:numPr>
        <w:spacing w:line="276" w:lineRule="auto"/>
        <w:ind w:left="1775" w:hanging="357"/>
        <w:jc w:val="both"/>
      </w:pPr>
      <w:r>
        <w:t>granic obrębów ewidencyjnych,</w:t>
      </w:r>
    </w:p>
    <w:p w:rsidR="001D199A" w:rsidRDefault="001D199A" w:rsidP="00F15D41">
      <w:pPr>
        <w:pStyle w:val="ListParagraph"/>
        <w:numPr>
          <w:ilvl w:val="0"/>
          <w:numId w:val="14"/>
        </w:numPr>
        <w:spacing w:line="276" w:lineRule="auto"/>
        <w:ind w:left="1775" w:hanging="357"/>
        <w:jc w:val="both"/>
      </w:pPr>
      <w:r>
        <w:t>działek ewidencyjnych,</w:t>
      </w:r>
    </w:p>
    <w:p w:rsidR="001D199A" w:rsidRDefault="001D199A" w:rsidP="00F15D41">
      <w:pPr>
        <w:pStyle w:val="ListParagraph"/>
        <w:numPr>
          <w:ilvl w:val="0"/>
          <w:numId w:val="14"/>
        </w:numPr>
        <w:spacing w:line="276" w:lineRule="auto"/>
        <w:ind w:left="1775" w:hanging="357"/>
        <w:jc w:val="both"/>
      </w:pPr>
      <w:r>
        <w:t>użytków gruntowych, w tym ich aktualności i oznaczeń,</w:t>
      </w:r>
    </w:p>
    <w:p w:rsidR="001D199A" w:rsidRDefault="001D199A" w:rsidP="00F15D41">
      <w:pPr>
        <w:pStyle w:val="ListParagraph"/>
        <w:numPr>
          <w:ilvl w:val="0"/>
          <w:numId w:val="14"/>
        </w:numPr>
        <w:spacing w:line="276" w:lineRule="auto"/>
        <w:ind w:left="1775" w:hanging="357"/>
        <w:jc w:val="both"/>
      </w:pPr>
      <w:r>
        <w:t>klasyfikacji gleboznawczej zmienionych użytków gruntowych, podlegających gleboznawczej klasyfikacji,</w:t>
      </w:r>
    </w:p>
    <w:p w:rsidR="001D199A" w:rsidRDefault="001D199A" w:rsidP="00F15D41">
      <w:pPr>
        <w:pStyle w:val="ListParagraph"/>
        <w:numPr>
          <w:ilvl w:val="0"/>
          <w:numId w:val="14"/>
        </w:numPr>
        <w:spacing w:line="276" w:lineRule="auto"/>
        <w:contextualSpacing w:val="0"/>
        <w:jc w:val="both"/>
      </w:pPr>
      <w:r>
        <w:t>praw do nieruchomości gruntowych;</w:t>
      </w:r>
    </w:p>
    <w:p w:rsidR="001D199A" w:rsidRDefault="001D199A" w:rsidP="00F31835">
      <w:pPr>
        <w:pStyle w:val="ListParagraph"/>
        <w:spacing w:line="276" w:lineRule="auto"/>
        <w:contextualSpacing w:val="0"/>
        <w:jc w:val="both"/>
      </w:pPr>
      <w:r>
        <w:t>2)</w:t>
      </w:r>
      <w:r>
        <w:tab/>
        <w:t>budynków, w tym:</w:t>
      </w:r>
    </w:p>
    <w:p w:rsidR="001D199A" w:rsidRDefault="001D199A" w:rsidP="00F15D41">
      <w:pPr>
        <w:pStyle w:val="ListParagraph"/>
        <w:numPr>
          <w:ilvl w:val="0"/>
          <w:numId w:val="15"/>
        </w:numPr>
        <w:spacing w:line="276" w:lineRule="auto"/>
        <w:ind w:left="1775" w:hanging="357"/>
        <w:jc w:val="both"/>
      </w:pPr>
      <w:r>
        <w:t>obiektów trwale związanych z budynkami,</w:t>
      </w:r>
    </w:p>
    <w:p w:rsidR="001D199A" w:rsidRDefault="001D199A" w:rsidP="00F15D41">
      <w:pPr>
        <w:pStyle w:val="ListParagraph"/>
        <w:numPr>
          <w:ilvl w:val="0"/>
          <w:numId w:val="15"/>
        </w:numPr>
        <w:spacing w:line="276" w:lineRule="auto"/>
        <w:ind w:left="1775" w:hanging="357"/>
        <w:jc w:val="both"/>
      </w:pPr>
      <w:r>
        <w:t xml:space="preserve">nieruchomości lokalowych; </w:t>
      </w:r>
    </w:p>
    <w:p w:rsidR="001D199A" w:rsidRDefault="001D199A" w:rsidP="00F15D41">
      <w:pPr>
        <w:pStyle w:val="ListParagraph"/>
        <w:numPr>
          <w:ilvl w:val="0"/>
          <w:numId w:val="15"/>
        </w:numPr>
        <w:spacing w:line="276" w:lineRule="auto"/>
        <w:contextualSpacing w:val="0"/>
        <w:jc w:val="both"/>
      </w:pPr>
      <w:r>
        <w:t xml:space="preserve">podmiotów ujawnionych w ewidencji.  </w:t>
      </w:r>
    </w:p>
    <w:p w:rsidR="001D199A" w:rsidRPr="00C510E1" w:rsidRDefault="001D199A" w:rsidP="00F15D41">
      <w:pPr>
        <w:pStyle w:val="ListParagraph"/>
        <w:numPr>
          <w:ilvl w:val="0"/>
          <w:numId w:val="11"/>
        </w:numPr>
        <w:jc w:val="both"/>
        <w:rPr>
          <w:b/>
        </w:rPr>
      </w:pPr>
      <w:r w:rsidRPr="00831405">
        <w:rPr>
          <w:b/>
        </w:rPr>
        <w:t>Utworzenie bazy danych obiektów topograficznych (BDOT500) dla całych</w:t>
      </w:r>
      <w:r>
        <w:rPr>
          <w:b/>
        </w:rPr>
        <w:t xml:space="preserve"> jednostek ewidencyjnych gmin: </w:t>
      </w:r>
      <w:r w:rsidRPr="00831405">
        <w:rPr>
          <w:b/>
        </w:rPr>
        <w:t>Lidzbark Warmiński (obszar wiejski), Orneta (obs</w:t>
      </w:r>
      <w:r>
        <w:rPr>
          <w:b/>
        </w:rPr>
        <w:t xml:space="preserve">zar wiejski), Kiwity i Lubomino – </w:t>
      </w:r>
      <w:r>
        <w:t xml:space="preserve"> w ramach zadania zostaną utworzone Bazy Danych Obiektów Topograficznych (BDOT500) dla następujących jednostek ewidencyjnych:</w:t>
      </w:r>
    </w:p>
    <w:p w:rsidR="001D199A" w:rsidRPr="00831405" w:rsidRDefault="001D199A" w:rsidP="00F15D41">
      <w:pPr>
        <w:pStyle w:val="ListParagraph"/>
        <w:numPr>
          <w:ilvl w:val="0"/>
          <w:numId w:val="18"/>
        </w:numPr>
        <w:jc w:val="both"/>
        <w:rPr>
          <w:b/>
        </w:rPr>
      </w:pPr>
      <w:r w:rsidRPr="00831405">
        <w:t xml:space="preserve">Lidzbark Warmiński (obszar wiejski), </w:t>
      </w:r>
    </w:p>
    <w:p w:rsidR="001D199A" w:rsidRPr="00831405" w:rsidRDefault="001D199A" w:rsidP="00F15D41">
      <w:pPr>
        <w:pStyle w:val="ListParagraph"/>
        <w:numPr>
          <w:ilvl w:val="0"/>
          <w:numId w:val="18"/>
        </w:numPr>
        <w:jc w:val="both"/>
        <w:rPr>
          <w:b/>
        </w:rPr>
      </w:pPr>
      <w:r w:rsidRPr="00831405">
        <w:t xml:space="preserve">Orneta (obszar wiejski), </w:t>
      </w:r>
    </w:p>
    <w:p w:rsidR="001D199A" w:rsidRPr="00831405" w:rsidRDefault="001D199A" w:rsidP="00F15D41">
      <w:pPr>
        <w:pStyle w:val="ListParagraph"/>
        <w:numPr>
          <w:ilvl w:val="0"/>
          <w:numId w:val="18"/>
        </w:numPr>
        <w:jc w:val="both"/>
        <w:rPr>
          <w:b/>
        </w:rPr>
      </w:pPr>
      <w:r>
        <w:t>Kiwity,</w:t>
      </w:r>
    </w:p>
    <w:p w:rsidR="001D199A" w:rsidRPr="00C510E1" w:rsidRDefault="001D199A" w:rsidP="00F15D41">
      <w:pPr>
        <w:pStyle w:val="ListParagraph"/>
        <w:numPr>
          <w:ilvl w:val="0"/>
          <w:numId w:val="18"/>
        </w:numPr>
        <w:jc w:val="both"/>
        <w:rPr>
          <w:b/>
        </w:rPr>
      </w:pPr>
      <w:r w:rsidRPr="00831405">
        <w:t>Lubomino</w:t>
      </w:r>
      <w:r>
        <w:t>.</w:t>
      </w:r>
    </w:p>
    <w:p w:rsidR="001D199A" w:rsidRPr="00BD2740" w:rsidRDefault="001D199A" w:rsidP="00BD2740">
      <w:pPr>
        <w:ind w:left="708"/>
        <w:jc w:val="both"/>
      </w:pPr>
      <w:r>
        <w:t xml:space="preserve">Powierzchnia jaką obejmują operaty, które zostaną wykorzystane do utworzenia bazy wyniesie 20 500 ha. </w:t>
      </w:r>
      <w:r w:rsidRPr="00831405">
        <w:t>Wszystkie operaty są w postaci analogowej. Inicjalna baza BDOT500 będzie prowadzona w systemie teleinformatycznym EWMAPA.</w:t>
      </w:r>
    </w:p>
    <w:p w:rsidR="001D199A" w:rsidRPr="00654A69" w:rsidRDefault="001D199A" w:rsidP="00F15D41">
      <w:pPr>
        <w:pStyle w:val="ListParagraph"/>
        <w:numPr>
          <w:ilvl w:val="0"/>
          <w:numId w:val="11"/>
        </w:numPr>
        <w:spacing w:line="276" w:lineRule="auto"/>
        <w:jc w:val="both"/>
        <w:rPr>
          <w:b/>
        </w:rPr>
      </w:pPr>
      <w:r w:rsidRPr="007556D5">
        <w:rPr>
          <w:b/>
        </w:rPr>
        <w:t>Utworzenie bazy GESUT dla całych</w:t>
      </w:r>
      <w:r>
        <w:rPr>
          <w:b/>
        </w:rPr>
        <w:t xml:space="preserve"> jednostek ewidencyjnych gmin: </w:t>
      </w:r>
      <w:r w:rsidRPr="007556D5">
        <w:rPr>
          <w:b/>
        </w:rPr>
        <w:t>Lidzbark Warmiński (obszar wiejski), Orneta (obs</w:t>
      </w:r>
      <w:r>
        <w:rPr>
          <w:b/>
        </w:rPr>
        <w:t xml:space="preserve">zar wiejski), Kiwity i Lubomino – </w:t>
      </w:r>
      <w:r>
        <w:t>w ramach zadania zostaną utworzone bazy danych Geodezyjnej Ewidencji Sieci Uzbrojenia Terenu dla jednostek ewidencyjnych:</w:t>
      </w:r>
    </w:p>
    <w:p w:rsidR="001D199A" w:rsidRPr="00831405" w:rsidRDefault="001D199A" w:rsidP="00F15D41">
      <w:pPr>
        <w:pStyle w:val="ListParagraph"/>
        <w:numPr>
          <w:ilvl w:val="0"/>
          <w:numId w:val="18"/>
        </w:numPr>
        <w:spacing w:line="276" w:lineRule="auto"/>
        <w:jc w:val="both"/>
        <w:rPr>
          <w:b/>
        </w:rPr>
      </w:pPr>
      <w:r w:rsidRPr="00831405">
        <w:t xml:space="preserve">Lidzbark Warmiński (obszar wiejski), </w:t>
      </w:r>
    </w:p>
    <w:p w:rsidR="001D199A" w:rsidRPr="00831405" w:rsidRDefault="001D199A" w:rsidP="00F15D41">
      <w:pPr>
        <w:pStyle w:val="ListParagraph"/>
        <w:numPr>
          <w:ilvl w:val="0"/>
          <w:numId w:val="18"/>
        </w:numPr>
        <w:spacing w:line="276" w:lineRule="auto"/>
        <w:jc w:val="both"/>
        <w:rPr>
          <w:b/>
        </w:rPr>
      </w:pPr>
      <w:r w:rsidRPr="00831405">
        <w:t xml:space="preserve">Orneta (obszar wiejski), </w:t>
      </w:r>
    </w:p>
    <w:p w:rsidR="001D199A" w:rsidRPr="00831405" w:rsidRDefault="001D199A" w:rsidP="00F15D41">
      <w:pPr>
        <w:pStyle w:val="ListParagraph"/>
        <w:numPr>
          <w:ilvl w:val="0"/>
          <w:numId w:val="18"/>
        </w:numPr>
        <w:spacing w:line="276" w:lineRule="auto"/>
        <w:jc w:val="both"/>
        <w:rPr>
          <w:b/>
        </w:rPr>
      </w:pPr>
      <w:r>
        <w:t>Kiwity,</w:t>
      </w:r>
    </w:p>
    <w:p w:rsidR="001D199A" w:rsidRPr="00C510E1" w:rsidRDefault="001D199A" w:rsidP="00F15D41">
      <w:pPr>
        <w:pStyle w:val="ListParagraph"/>
        <w:numPr>
          <w:ilvl w:val="0"/>
          <w:numId w:val="18"/>
        </w:numPr>
        <w:spacing w:line="276" w:lineRule="auto"/>
        <w:jc w:val="both"/>
        <w:rPr>
          <w:b/>
        </w:rPr>
      </w:pPr>
      <w:r w:rsidRPr="00831405">
        <w:t>Lubomino</w:t>
      </w:r>
      <w:r>
        <w:t>.</w:t>
      </w:r>
    </w:p>
    <w:p w:rsidR="001D199A" w:rsidRDefault="001D199A" w:rsidP="007556D5">
      <w:pPr>
        <w:spacing w:line="276" w:lineRule="auto"/>
        <w:ind w:left="708"/>
        <w:jc w:val="both"/>
      </w:pPr>
      <w:r>
        <w:t>W skład bazy tworzonej dla zadania zostaną włączone następujące dane z powyższych wchodzą następujące informacje:</w:t>
      </w:r>
    </w:p>
    <w:p w:rsidR="001D199A" w:rsidRDefault="001D199A" w:rsidP="00F15D41">
      <w:pPr>
        <w:pStyle w:val="ListParagraph"/>
        <w:numPr>
          <w:ilvl w:val="0"/>
          <w:numId w:val="19"/>
        </w:numPr>
        <w:spacing w:line="276" w:lineRule="auto"/>
        <w:jc w:val="both"/>
      </w:pPr>
      <w:r>
        <w:t>lokalizacja przestrzenna obiektów w obowiązującym państwowym systemie odniesień przestrzennych (określania za pomocą współrzędnych płaskich prostokątnych dla środków obiektów punktowych oraz punktów załamania obiektów liniowych i powierzchniowych oraz za pomocą wysokości określonych punktów obiektów),</w:t>
      </w:r>
    </w:p>
    <w:p w:rsidR="001D199A" w:rsidRDefault="001D199A" w:rsidP="00F15D41">
      <w:pPr>
        <w:pStyle w:val="ListParagraph"/>
        <w:numPr>
          <w:ilvl w:val="0"/>
          <w:numId w:val="19"/>
        </w:numPr>
        <w:spacing w:line="276" w:lineRule="auto"/>
        <w:jc w:val="both"/>
      </w:pPr>
      <w:r>
        <w:t>charakterystyka obiektów (w przypadku przewodów sieci mogą to być np. wymiary przewodu, przebieg odcinka przewodu, źródła danych o jego położeniu itp.).</w:t>
      </w:r>
    </w:p>
    <w:p w:rsidR="001D199A" w:rsidRDefault="001D199A" w:rsidP="007556D5">
      <w:pPr>
        <w:spacing w:line="276" w:lineRule="auto"/>
        <w:ind w:left="708"/>
        <w:jc w:val="both"/>
      </w:pPr>
      <w:r>
        <w:t>W skład bazy GESUT będą wchodzić następujące obiekty z jednostek ewidencyjnych:</w:t>
      </w:r>
    </w:p>
    <w:p w:rsidR="001D199A" w:rsidRDefault="001D199A" w:rsidP="00F15D41">
      <w:pPr>
        <w:pStyle w:val="ListParagraph"/>
        <w:numPr>
          <w:ilvl w:val="0"/>
          <w:numId w:val="20"/>
        </w:numPr>
        <w:spacing w:line="276" w:lineRule="auto"/>
        <w:jc w:val="both"/>
      </w:pPr>
      <w:r>
        <w:t>wodociągowe,</w:t>
      </w:r>
    </w:p>
    <w:p w:rsidR="001D199A" w:rsidRDefault="001D199A" w:rsidP="00F15D41">
      <w:pPr>
        <w:pStyle w:val="ListParagraph"/>
        <w:numPr>
          <w:ilvl w:val="0"/>
          <w:numId w:val="20"/>
        </w:numPr>
        <w:spacing w:line="276" w:lineRule="auto"/>
        <w:jc w:val="both"/>
      </w:pPr>
      <w:r>
        <w:t>kanalizacyjne,</w:t>
      </w:r>
    </w:p>
    <w:p w:rsidR="001D199A" w:rsidRDefault="001D199A" w:rsidP="00F15D41">
      <w:pPr>
        <w:pStyle w:val="ListParagraph"/>
        <w:numPr>
          <w:ilvl w:val="0"/>
          <w:numId w:val="20"/>
        </w:numPr>
        <w:spacing w:line="276" w:lineRule="auto"/>
        <w:jc w:val="both"/>
      </w:pPr>
      <w:r>
        <w:t>gazowe,</w:t>
      </w:r>
    </w:p>
    <w:p w:rsidR="001D199A" w:rsidRDefault="001D199A" w:rsidP="00F15D41">
      <w:pPr>
        <w:pStyle w:val="ListParagraph"/>
        <w:numPr>
          <w:ilvl w:val="0"/>
          <w:numId w:val="20"/>
        </w:numPr>
        <w:spacing w:line="276" w:lineRule="auto"/>
        <w:jc w:val="both"/>
      </w:pPr>
      <w:r>
        <w:t>ciepłownicze,</w:t>
      </w:r>
    </w:p>
    <w:p w:rsidR="001D199A" w:rsidRDefault="001D199A" w:rsidP="00F15D41">
      <w:pPr>
        <w:pStyle w:val="ListParagraph"/>
        <w:numPr>
          <w:ilvl w:val="0"/>
          <w:numId w:val="20"/>
        </w:numPr>
        <w:spacing w:line="276" w:lineRule="auto"/>
        <w:jc w:val="both"/>
      </w:pPr>
      <w:r>
        <w:t>elektroenergetyczne,</w:t>
      </w:r>
    </w:p>
    <w:p w:rsidR="001D199A" w:rsidRDefault="001D199A" w:rsidP="00F15D41">
      <w:pPr>
        <w:pStyle w:val="ListParagraph"/>
        <w:numPr>
          <w:ilvl w:val="0"/>
          <w:numId w:val="20"/>
        </w:numPr>
        <w:spacing w:line="276" w:lineRule="auto"/>
        <w:jc w:val="both"/>
      </w:pPr>
      <w:r>
        <w:t>telekomunikacyjne,</w:t>
      </w:r>
    </w:p>
    <w:p w:rsidR="001D199A" w:rsidRDefault="001D199A" w:rsidP="00F15D41">
      <w:pPr>
        <w:pStyle w:val="ListParagraph"/>
        <w:numPr>
          <w:ilvl w:val="0"/>
          <w:numId w:val="20"/>
        </w:numPr>
        <w:spacing w:line="276" w:lineRule="auto"/>
        <w:jc w:val="both"/>
      </w:pPr>
      <w:r>
        <w:t>benzynowe,</w:t>
      </w:r>
    </w:p>
    <w:p w:rsidR="001D199A" w:rsidRDefault="001D199A" w:rsidP="00F15D41">
      <w:pPr>
        <w:pStyle w:val="ListParagraph"/>
        <w:numPr>
          <w:ilvl w:val="0"/>
          <w:numId w:val="20"/>
        </w:numPr>
        <w:spacing w:line="276" w:lineRule="auto"/>
        <w:jc w:val="both"/>
      </w:pPr>
      <w:r>
        <w:t>niezidentyfikowane,</w:t>
      </w:r>
    </w:p>
    <w:p w:rsidR="001D199A" w:rsidRDefault="001D199A" w:rsidP="00F15D41">
      <w:pPr>
        <w:pStyle w:val="ListParagraph"/>
        <w:numPr>
          <w:ilvl w:val="0"/>
          <w:numId w:val="20"/>
        </w:numPr>
        <w:spacing w:line="276" w:lineRule="auto"/>
        <w:jc w:val="both"/>
      </w:pPr>
      <w:r>
        <w:t>naftowe,</w:t>
      </w:r>
    </w:p>
    <w:p w:rsidR="001D199A" w:rsidRDefault="001D199A" w:rsidP="00F15D41">
      <w:pPr>
        <w:pStyle w:val="ListParagraph"/>
        <w:numPr>
          <w:ilvl w:val="0"/>
          <w:numId w:val="20"/>
        </w:numPr>
        <w:spacing w:line="276" w:lineRule="auto"/>
        <w:jc w:val="both"/>
      </w:pPr>
      <w:r>
        <w:t>inne sieci.</w:t>
      </w:r>
    </w:p>
    <w:p w:rsidR="001D199A" w:rsidRDefault="001D199A" w:rsidP="007556D5">
      <w:pPr>
        <w:spacing w:line="276" w:lineRule="auto"/>
        <w:ind w:left="708"/>
        <w:jc w:val="both"/>
      </w:pPr>
      <w:r>
        <w:t>Ponadto w GESUT wyróżnia się następujące obiekty:</w:t>
      </w:r>
    </w:p>
    <w:p w:rsidR="001D199A" w:rsidRDefault="001D199A" w:rsidP="00F15D41">
      <w:pPr>
        <w:pStyle w:val="ListParagraph"/>
        <w:numPr>
          <w:ilvl w:val="0"/>
          <w:numId w:val="21"/>
        </w:numPr>
        <w:spacing w:line="276" w:lineRule="auto"/>
        <w:jc w:val="both"/>
      </w:pPr>
      <w:r>
        <w:t>odbudowa przewodu,</w:t>
      </w:r>
    </w:p>
    <w:p w:rsidR="001D199A" w:rsidRDefault="001D199A" w:rsidP="00F15D41">
      <w:pPr>
        <w:pStyle w:val="ListParagraph"/>
        <w:numPr>
          <w:ilvl w:val="0"/>
          <w:numId w:val="21"/>
        </w:numPr>
        <w:spacing w:line="276" w:lineRule="auto"/>
        <w:jc w:val="both"/>
      </w:pPr>
      <w:r>
        <w:t>budowla podziemna,</w:t>
      </w:r>
    </w:p>
    <w:p w:rsidR="001D199A" w:rsidRDefault="001D199A" w:rsidP="00F15D41">
      <w:pPr>
        <w:pStyle w:val="ListParagraph"/>
        <w:numPr>
          <w:ilvl w:val="0"/>
          <w:numId w:val="21"/>
        </w:numPr>
        <w:spacing w:line="276" w:lineRule="auto"/>
        <w:jc w:val="both"/>
      </w:pPr>
      <w:r>
        <w:t>urządzenie techniczne związane z siecią,</w:t>
      </w:r>
    </w:p>
    <w:p w:rsidR="001D199A" w:rsidRDefault="001D199A" w:rsidP="00F15D41">
      <w:pPr>
        <w:pStyle w:val="ListParagraph"/>
        <w:numPr>
          <w:ilvl w:val="0"/>
          <w:numId w:val="21"/>
        </w:numPr>
        <w:spacing w:line="276" w:lineRule="auto"/>
        <w:jc w:val="both"/>
      </w:pPr>
      <w:r>
        <w:t>punkt o określonej wysokości,</w:t>
      </w:r>
    </w:p>
    <w:p w:rsidR="001D199A" w:rsidRDefault="001D199A" w:rsidP="00F15D41">
      <w:pPr>
        <w:pStyle w:val="ListParagraph"/>
        <w:numPr>
          <w:ilvl w:val="0"/>
          <w:numId w:val="21"/>
        </w:numPr>
        <w:spacing w:line="276" w:lineRule="auto"/>
        <w:jc w:val="both"/>
      </w:pPr>
      <w:r>
        <w:t>słup i maszt,</w:t>
      </w:r>
    </w:p>
    <w:p w:rsidR="001D199A" w:rsidRPr="00567F80" w:rsidRDefault="001D199A" w:rsidP="00F15D41">
      <w:pPr>
        <w:pStyle w:val="ListParagraph"/>
        <w:numPr>
          <w:ilvl w:val="0"/>
          <w:numId w:val="21"/>
        </w:numPr>
        <w:spacing w:line="276" w:lineRule="auto"/>
        <w:ind w:left="1423" w:hanging="357"/>
        <w:contextualSpacing w:val="0"/>
        <w:jc w:val="both"/>
      </w:pPr>
      <w:r>
        <w:t>korytarz przesyłowy.</w:t>
      </w:r>
    </w:p>
    <w:p w:rsidR="001D199A" w:rsidRDefault="001D199A" w:rsidP="00192FDD">
      <w:pPr>
        <w:pStyle w:val="ListParagraph"/>
        <w:spacing w:line="276" w:lineRule="auto"/>
        <w:contextualSpacing w:val="0"/>
        <w:jc w:val="both"/>
      </w:pPr>
      <w:r w:rsidRPr="007556D5">
        <w:t>Powierzchnia jaką obejmują operaty, które zostaną wykorzystane do utworzenia bazy wyniesie 20 500 ha. Wszystkie operaty są w postaci analogowej. Inicjalna baza będzie prowadzona w systemie teleinformatycznym EWMAPA.</w:t>
      </w:r>
    </w:p>
    <w:p w:rsidR="001D199A" w:rsidRDefault="001D199A" w:rsidP="00F15D41">
      <w:pPr>
        <w:pStyle w:val="ListParagraph"/>
        <w:numPr>
          <w:ilvl w:val="0"/>
          <w:numId w:val="11"/>
        </w:numPr>
        <w:spacing w:line="276" w:lineRule="auto"/>
        <w:ind w:left="714" w:hanging="357"/>
        <w:contextualSpacing w:val="0"/>
        <w:jc w:val="both"/>
      </w:pPr>
      <w:r w:rsidRPr="00192FDD">
        <w:rPr>
          <w:b/>
        </w:rPr>
        <w:t xml:space="preserve">Szyna usług integrująca usługi ePUAP, EZD i systemy dziedzinowe - </w:t>
      </w:r>
      <w:r w:rsidRPr="00192FDD">
        <w:t xml:space="preserve">Aby zrealizować możliwość świadczenia elektronicznych usług publicznych konieczne jest połączenie wdrażanych w Starostwie systemów i rozwiązań informatycznych. Wdrożona zostanie szyna usług integrująca usługi e-PUAP, EZD i systemy dziedzinowe. Dzięki temu będzie możliwe zautomatyzowanie przepływu </w:t>
      </w:r>
      <w:r>
        <w:t>dokumentów</w:t>
      </w:r>
      <w:r w:rsidRPr="00192FDD">
        <w:t xml:space="preserve"> z platformy e-PUAP i  EZD do systemów </w:t>
      </w:r>
      <w:r>
        <w:t>wewnętrznych</w:t>
      </w:r>
      <w:r w:rsidRPr="00192FDD">
        <w:t>. Zadanie to zakłada wbudowanie mechanizmu integrującego EZD z instrukcją integratora oraz zde</w:t>
      </w:r>
      <w:r>
        <w:t xml:space="preserve">finiowanie szablonów przepływów oraz </w:t>
      </w:r>
      <w:r w:rsidRPr="00192FDD">
        <w:t>integracji z systemami dziedzinowymi. Dzięki temu deklaracje i formularze składane przez e-PUAP będą przesyłane automatycznie do EZD, a następnie do systemów dziedzinowych, gdzie będą umieszczane w odpowiednich polach systemu. Dzięki temu możliwe będzie korzystanie z wdrażanych e-</w:t>
      </w:r>
      <w:r>
        <w:t>usług poprzez platformę e-PUAP.</w:t>
      </w:r>
    </w:p>
    <w:p w:rsidR="001D199A" w:rsidRDefault="001D199A" w:rsidP="00B54683">
      <w:pPr>
        <w:pStyle w:val="ListParagraph"/>
        <w:numPr>
          <w:ilvl w:val="0"/>
          <w:numId w:val="11"/>
        </w:numPr>
        <w:spacing w:line="276" w:lineRule="auto"/>
        <w:contextualSpacing w:val="0"/>
        <w:jc w:val="both"/>
      </w:pPr>
      <w:r w:rsidRPr="00C444D2">
        <w:rPr>
          <w:b/>
        </w:rPr>
        <w:t xml:space="preserve">Szkolenie dla pracowników z zakresu obsługi wdrożonych e-usług </w:t>
      </w:r>
      <w:r>
        <w:t xml:space="preserve">- </w:t>
      </w:r>
      <w:r w:rsidRPr="006A6758">
        <w:t xml:space="preserve">W trakcie wdrożenia należy przeprowadzić szkolenia z dostarczonych systemów teleinformatycznych pracowników </w:t>
      </w:r>
      <w:r>
        <w:t>Starostwa</w:t>
      </w:r>
      <w:r w:rsidRPr="006A6758">
        <w:t xml:space="preserve"> z ob</w:t>
      </w:r>
      <w:r>
        <w:t xml:space="preserve">sługi systemów informatycznych. </w:t>
      </w:r>
      <w:r w:rsidRPr="006A6758">
        <w:t>Pracownicy odbędą systemu informacji przestrzennej GIS oraz zintegrowanych systemów dziedzinowych. Szkolenie ma na celu przygotowanie pracowników do prawidłowej i sprawnej obsługi interesantów na podstawie  wdrożonego systemu i zbudowanej infrastruktury.</w:t>
      </w:r>
      <w:r>
        <w:t xml:space="preserve"> </w:t>
      </w:r>
      <w:r w:rsidRPr="00C444D2">
        <w:t xml:space="preserve">Przeszkolenie planuje się dla </w:t>
      </w:r>
      <w:r>
        <w:t xml:space="preserve">6 pracowników Wydziału </w:t>
      </w:r>
      <w:r w:rsidRPr="00B54683">
        <w:t>Geodezji, Kartografii, Katastru i Gospodarki Nieruchomościami</w:t>
      </w:r>
      <w:r>
        <w:t>.</w:t>
      </w:r>
    </w:p>
    <w:p w:rsidR="001D199A" w:rsidRDefault="001D199A" w:rsidP="00F15D41">
      <w:pPr>
        <w:pStyle w:val="ListParagraph"/>
        <w:numPr>
          <w:ilvl w:val="0"/>
          <w:numId w:val="11"/>
        </w:numPr>
        <w:spacing w:line="276" w:lineRule="auto"/>
        <w:ind w:left="714" w:hanging="357"/>
        <w:contextualSpacing w:val="0"/>
        <w:jc w:val="both"/>
      </w:pPr>
      <w:r w:rsidRPr="008A43C7">
        <w:rPr>
          <w:b/>
        </w:rPr>
        <w:t xml:space="preserve">Zakup serwera dedykowanego do e-usług - </w:t>
      </w:r>
      <w:r>
        <w:t>Wnioskodawca posiada w chwili obecnej sprzęt komputerowy oraz serwerowy niezbędny mu do prowadzenia jego działalności statutowej. Jednakże realizacja zadań projektu, w szczególności znaczne zwiększenie posiadanych zasobów geodezyjnych i kartograficznych w postaci cyfrowej, uzyskanych na skutek przeprowadzonej w ramach projektu digitalizacji oraz uruchomienie nowoczesnych i charakteryzujących się wysoką dojrzałością e-usług spowoduje konieczność wyposażenia Wydziału Geodezji, Kartografii, Katastru i Gospodarki Nieruchomościami Starostwa Powiatowego w Lidzbarku Warmińskim w nowy sprzęt serwerowy niezbędny do przechowywania danych. Jest to szczególnie ważne, biorąc pod uwagę, że zasoby geodezyjne i kartograficzne jakimi dysponuje Starostwo Powiatowe zawierają nie tylko dane o charakterze osobowym, ale również dane o szczególnej wartości dla kwestii gospodarczych i pomiarów o charakterze geodezyjnym. W związku z tym Wnioskodawca zaplanował zakup 1 szt. serwera dedykowanego do e-usług.</w:t>
      </w:r>
    </w:p>
    <w:p w:rsidR="001D199A" w:rsidRDefault="001D199A" w:rsidP="008A43C7">
      <w:pPr>
        <w:pStyle w:val="ListParagraph"/>
        <w:spacing w:line="276" w:lineRule="auto"/>
        <w:ind w:left="714"/>
        <w:contextualSpacing w:val="0"/>
        <w:jc w:val="both"/>
      </w:pPr>
      <w:r>
        <w:t xml:space="preserve">Minimalne parametry techniczne (dane przykładowe, nazwy własne podane jedynie w celach orientacyjnych, Wnioskodawca dopuszcza komponenty równoważne): </w:t>
      </w:r>
      <w:r w:rsidRPr="00B54683">
        <w:t>serwer dedykowany do świadczenia e-usług,  Tower/rack, Intel Xeon, 32 GB Ram, 4 dyski 4 TB</w:t>
      </w:r>
      <w:r>
        <w:t>.</w:t>
      </w:r>
    </w:p>
    <w:p w:rsidR="001D199A" w:rsidRPr="001E13B3" w:rsidRDefault="001D199A" w:rsidP="00F15D41">
      <w:pPr>
        <w:pStyle w:val="ListParagraph"/>
        <w:numPr>
          <w:ilvl w:val="0"/>
          <w:numId w:val="11"/>
        </w:numPr>
        <w:spacing w:line="276" w:lineRule="auto"/>
        <w:ind w:left="714" w:hanging="357"/>
        <w:contextualSpacing w:val="0"/>
        <w:jc w:val="both"/>
        <w:rPr>
          <w:b/>
        </w:rPr>
      </w:pPr>
      <w:r>
        <w:rPr>
          <w:b/>
        </w:rPr>
        <w:t xml:space="preserve">Promocja projektu - </w:t>
      </w:r>
      <w:r w:rsidRPr="006A6758">
        <w:t>Działania promocyjne będą nakierowane na informację opinii publicznej o współfinansowaniu projektu z środków UE. Ich realizacja będzie opierać się na oznaczeniu dokumentacji projektowej oraz zakup</w:t>
      </w:r>
      <w:r>
        <w:t>ionego sprzętu informatycznego: serwera</w:t>
      </w:r>
      <w:r w:rsidRPr="006A6758">
        <w:t xml:space="preserve"> (naklejki) oraz zamieszczeniu tablicy informacyjnej. Zgodnie z obowiązującymi wymogami oznaczenia projektu będą zawierały znak FE odpowiedni dla RPO WiM 20140-2020, znak Unii Euro</w:t>
      </w:r>
      <w:r>
        <w:t xml:space="preserve">pejskiej oraz znak województwa. </w:t>
      </w:r>
      <w:r w:rsidRPr="006A6758">
        <w:t>Działania promocyjne zostały uwzględnione w kosztorysie i harmonogramie projektu</w:t>
      </w:r>
      <w:r>
        <w:t>.</w:t>
      </w:r>
    </w:p>
    <w:p w:rsidR="001D199A" w:rsidRDefault="001D199A" w:rsidP="0096207D">
      <w:pPr>
        <w:pStyle w:val="ListParagraph"/>
        <w:spacing w:line="276" w:lineRule="auto"/>
        <w:ind w:left="0"/>
        <w:contextualSpacing w:val="0"/>
        <w:jc w:val="both"/>
        <w:rPr>
          <w:b/>
        </w:rPr>
      </w:pPr>
      <w:r w:rsidRPr="001E13B3">
        <w:rPr>
          <w:b/>
        </w:rPr>
        <w:t>E-usługi</w:t>
      </w:r>
    </w:p>
    <w:p w:rsidR="001D199A" w:rsidRDefault="001D199A" w:rsidP="0096207D">
      <w:pPr>
        <w:pStyle w:val="ListParagraph"/>
        <w:spacing w:line="276" w:lineRule="auto"/>
        <w:ind w:left="0"/>
        <w:contextualSpacing w:val="0"/>
        <w:jc w:val="both"/>
      </w:pPr>
      <w:r w:rsidRPr="0096207D">
        <w:t>Celem  Osi Priorytetowej 3. Cyfrowy Region jest zwiększenie liczby oraz jakości usług udostępnianych w formie elektronicznej a także udostępnienie informacji sektora publicznego. Dzięki realizacji projektu przez Wnioskodawcę zostanie wdrożonych 1</w:t>
      </w:r>
      <w:r>
        <w:t>4</w:t>
      </w:r>
      <w:r w:rsidRPr="0096207D">
        <w:t xml:space="preserve"> nowych e-usług, w tym </w:t>
      </w:r>
      <w:r>
        <w:t>4</w:t>
      </w:r>
      <w:r w:rsidRPr="0096207D">
        <w:t xml:space="preserve"> usługi </w:t>
      </w:r>
      <w:r>
        <w:t>na 3 poziomie dojrzałości (dwustronna interakcja), 8 usług</w:t>
      </w:r>
      <w:r w:rsidRPr="0096207D">
        <w:t xml:space="preserve"> </w:t>
      </w:r>
      <w:r>
        <w:t>na 4 poziomie</w:t>
      </w:r>
      <w:r w:rsidRPr="0096207D">
        <w:t xml:space="preserve"> dojrzałości </w:t>
      </w:r>
      <w:r>
        <w:t>(transakcja)</w:t>
      </w:r>
      <w:r w:rsidRPr="0096207D">
        <w:t xml:space="preserve"> oraz </w:t>
      </w:r>
      <w:r>
        <w:t>2</w:t>
      </w:r>
      <w:r w:rsidRPr="0096207D">
        <w:t xml:space="preserve"> usług</w:t>
      </w:r>
      <w:r>
        <w:t>i</w:t>
      </w:r>
      <w:r w:rsidRPr="0096207D">
        <w:t xml:space="preserve"> </w:t>
      </w:r>
      <w:r>
        <w:t>na 5 poziomie</w:t>
      </w:r>
      <w:r w:rsidRPr="0096207D">
        <w:t xml:space="preserve"> dojrzałości </w:t>
      </w:r>
      <w:r>
        <w:t>(personalizacja</w:t>
      </w:r>
      <w:r w:rsidRPr="0096207D">
        <w:t>) gwarantujące wysoką funkcjonalność dla interesariuszy (klientów)  korzystających z e-usług.</w:t>
      </w:r>
    </w:p>
    <w:p w:rsidR="001D199A" w:rsidRPr="0096207D" w:rsidRDefault="001D199A" w:rsidP="0096207D">
      <w:pPr>
        <w:pStyle w:val="ListParagraph"/>
        <w:spacing w:line="276" w:lineRule="auto"/>
        <w:ind w:left="0"/>
        <w:contextualSpacing w:val="0"/>
        <w:jc w:val="both"/>
        <w:rPr>
          <w:b/>
        </w:rPr>
      </w:pPr>
      <w:r>
        <w:t>W ramach projektu zostaną wdrożone następujące e-usługi: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421"/>
        <w:gridCol w:w="1842"/>
        <w:gridCol w:w="4395"/>
        <w:gridCol w:w="850"/>
        <w:gridCol w:w="850"/>
        <w:gridCol w:w="993"/>
      </w:tblGrid>
      <w:tr w:rsidR="001D199A" w:rsidRPr="006B49F4" w:rsidTr="005E0ADF">
        <w:trPr>
          <w:trHeight w:val="765"/>
        </w:trPr>
        <w:tc>
          <w:tcPr>
            <w:tcW w:w="421" w:type="dxa"/>
            <w:shd w:val="clear" w:color="auto" w:fill="EDEDED"/>
            <w:vAlign w:val="center"/>
          </w:tcPr>
          <w:p w:rsidR="001D199A" w:rsidRPr="00824AAD" w:rsidRDefault="001D199A" w:rsidP="0096207D">
            <w:pPr>
              <w:spacing w:after="0" w:line="240" w:lineRule="auto"/>
              <w:jc w:val="center"/>
              <w:rPr>
                <w:rFonts w:cs="Arial"/>
                <w:b/>
                <w:bCs/>
                <w:sz w:val="20"/>
                <w:szCs w:val="20"/>
                <w:lang w:eastAsia="pl-PL"/>
              </w:rPr>
            </w:pPr>
            <w:r w:rsidRPr="00824AAD">
              <w:rPr>
                <w:rFonts w:cs="Arial"/>
                <w:b/>
                <w:bCs/>
                <w:sz w:val="20"/>
                <w:szCs w:val="20"/>
                <w:lang w:eastAsia="pl-PL"/>
              </w:rPr>
              <w:t>Nr</w:t>
            </w:r>
          </w:p>
        </w:tc>
        <w:tc>
          <w:tcPr>
            <w:tcW w:w="1842" w:type="dxa"/>
            <w:shd w:val="clear" w:color="auto" w:fill="EDEDED"/>
            <w:vAlign w:val="center"/>
          </w:tcPr>
          <w:p w:rsidR="001D199A" w:rsidRPr="00824AAD" w:rsidRDefault="001D199A" w:rsidP="0096207D">
            <w:pPr>
              <w:spacing w:after="0" w:line="240" w:lineRule="auto"/>
              <w:jc w:val="center"/>
              <w:rPr>
                <w:rFonts w:cs="Arial"/>
                <w:b/>
                <w:bCs/>
                <w:sz w:val="20"/>
                <w:szCs w:val="20"/>
                <w:lang w:eastAsia="pl-PL"/>
              </w:rPr>
            </w:pPr>
            <w:r w:rsidRPr="00824AAD">
              <w:rPr>
                <w:rFonts w:cs="Arial"/>
                <w:b/>
                <w:bCs/>
                <w:sz w:val="20"/>
                <w:szCs w:val="20"/>
                <w:lang w:eastAsia="pl-PL"/>
              </w:rPr>
              <w:t>Nazwa usługi</w:t>
            </w:r>
          </w:p>
        </w:tc>
        <w:tc>
          <w:tcPr>
            <w:tcW w:w="4395" w:type="dxa"/>
            <w:shd w:val="clear" w:color="auto" w:fill="EDEDED"/>
            <w:vAlign w:val="center"/>
          </w:tcPr>
          <w:p w:rsidR="001D199A" w:rsidRPr="00824AAD" w:rsidRDefault="001D199A" w:rsidP="0096207D">
            <w:pPr>
              <w:spacing w:after="0" w:line="240" w:lineRule="auto"/>
              <w:jc w:val="center"/>
              <w:rPr>
                <w:rFonts w:cs="Arial"/>
                <w:b/>
                <w:bCs/>
                <w:sz w:val="20"/>
                <w:szCs w:val="20"/>
                <w:lang w:eastAsia="pl-PL"/>
              </w:rPr>
            </w:pPr>
            <w:r w:rsidRPr="00824AAD">
              <w:rPr>
                <w:rFonts w:cs="Arial"/>
                <w:b/>
                <w:bCs/>
                <w:sz w:val="20"/>
                <w:szCs w:val="20"/>
                <w:lang w:eastAsia="pl-PL"/>
              </w:rPr>
              <w:t>Opis (proces biznesowy)</w:t>
            </w:r>
          </w:p>
        </w:tc>
        <w:tc>
          <w:tcPr>
            <w:tcW w:w="850" w:type="dxa"/>
            <w:shd w:val="clear" w:color="auto" w:fill="EDEDED"/>
            <w:vAlign w:val="center"/>
          </w:tcPr>
          <w:p w:rsidR="001D199A" w:rsidRPr="00824AAD" w:rsidRDefault="001D199A" w:rsidP="0096207D">
            <w:pPr>
              <w:spacing w:after="0" w:line="240" w:lineRule="auto"/>
              <w:jc w:val="center"/>
              <w:rPr>
                <w:rFonts w:cs="Arial"/>
                <w:b/>
                <w:bCs/>
                <w:sz w:val="20"/>
                <w:szCs w:val="20"/>
                <w:lang w:eastAsia="pl-PL"/>
              </w:rPr>
            </w:pPr>
            <w:r w:rsidRPr="00824AAD">
              <w:rPr>
                <w:rFonts w:cs="Arial"/>
                <w:b/>
                <w:bCs/>
                <w:sz w:val="20"/>
                <w:szCs w:val="20"/>
                <w:lang w:eastAsia="pl-PL"/>
              </w:rPr>
              <w:t>Stopień dojrzałości</w:t>
            </w:r>
          </w:p>
        </w:tc>
        <w:tc>
          <w:tcPr>
            <w:tcW w:w="850" w:type="dxa"/>
            <w:shd w:val="clear" w:color="auto" w:fill="EDEDED"/>
            <w:vAlign w:val="center"/>
          </w:tcPr>
          <w:p w:rsidR="001D199A" w:rsidRPr="00824AAD" w:rsidRDefault="001D199A" w:rsidP="0096207D">
            <w:pPr>
              <w:spacing w:after="0" w:line="240" w:lineRule="auto"/>
              <w:jc w:val="center"/>
              <w:rPr>
                <w:rFonts w:cs="Arial"/>
                <w:b/>
                <w:bCs/>
                <w:sz w:val="20"/>
                <w:szCs w:val="20"/>
                <w:lang w:eastAsia="pl-PL"/>
              </w:rPr>
            </w:pPr>
            <w:r w:rsidRPr="00824AAD">
              <w:rPr>
                <w:rFonts w:cs="Arial"/>
                <w:b/>
                <w:bCs/>
                <w:sz w:val="20"/>
                <w:szCs w:val="20"/>
                <w:lang w:eastAsia="pl-PL"/>
              </w:rPr>
              <w:t>Relacja</w:t>
            </w:r>
          </w:p>
        </w:tc>
        <w:tc>
          <w:tcPr>
            <w:tcW w:w="993" w:type="dxa"/>
            <w:shd w:val="clear" w:color="auto" w:fill="EDEDED"/>
            <w:vAlign w:val="center"/>
          </w:tcPr>
          <w:p w:rsidR="001D199A" w:rsidRPr="00824AAD" w:rsidRDefault="001D199A" w:rsidP="0096207D">
            <w:pPr>
              <w:spacing w:after="0" w:line="240" w:lineRule="auto"/>
              <w:jc w:val="center"/>
              <w:rPr>
                <w:rFonts w:cs="Arial"/>
                <w:b/>
                <w:bCs/>
                <w:sz w:val="20"/>
                <w:szCs w:val="20"/>
                <w:lang w:eastAsia="pl-PL"/>
              </w:rPr>
            </w:pPr>
            <w:r w:rsidRPr="00824AAD">
              <w:rPr>
                <w:rFonts w:cs="Arial"/>
                <w:b/>
                <w:bCs/>
                <w:sz w:val="20"/>
                <w:szCs w:val="20"/>
                <w:lang w:eastAsia="pl-PL"/>
              </w:rPr>
              <w:t>Tryb</w:t>
            </w:r>
          </w:p>
        </w:tc>
      </w:tr>
      <w:tr w:rsidR="001D199A" w:rsidRPr="006B49F4" w:rsidTr="00FA2ED0">
        <w:trPr>
          <w:trHeight w:val="1800"/>
        </w:trPr>
        <w:tc>
          <w:tcPr>
            <w:tcW w:w="421" w:type="dxa"/>
            <w:vAlign w:val="center"/>
          </w:tcPr>
          <w:p w:rsidR="001D199A" w:rsidRPr="006B49F4" w:rsidRDefault="001D199A" w:rsidP="0096207D">
            <w:pPr>
              <w:spacing w:after="0" w:line="240" w:lineRule="auto"/>
              <w:jc w:val="center"/>
              <w:rPr>
                <w:rFonts w:cs="Arial"/>
                <w:sz w:val="20"/>
                <w:szCs w:val="20"/>
                <w:lang w:eastAsia="pl-PL"/>
              </w:rPr>
            </w:pPr>
            <w:r w:rsidRPr="006B49F4">
              <w:rPr>
                <w:rFonts w:cs="Arial"/>
                <w:sz w:val="20"/>
                <w:szCs w:val="20"/>
                <w:lang w:eastAsia="pl-PL"/>
              </w:rPr>
              <w:t>1</w:t>
            </w:r>
          </w:p>
        </w:tc>
        <w:tc>
          <w:tcPr>
            <w:tcW w:w="1842" w:type="dxa"/>
            <w:vAlign w:val="center"/>
          </w:tcPr>
          <w:p w:rsidR="001D199A" w:rsidRPr="006B49F4" w:rsidRDefault="001D199A" w:rsidP="00824AAD">
            <w:pPr>
              <w:spacing w:after="0" w:line="240" w:lineRule="auto"/>
              <w:rPr>
                <w:rFonts w:cs="Arial"/>
                <w:sz w:val="20"/>
                <w:szCs w:val="20"/>
                <w:lang w:eastAsia="pl-PL"/>
              </w:rPr>
            </w:pPr>
            <w:r w:rsidRPr="006B49F4">
              <w:rPr>
                <w:rFonts w:cs="Arial"/>
                <w:sz w:val="20"/>
                <w:szCs w:val="20"/>
                <w:lang w:eastAsia="pl-PL"/>
              </w:rPr>
              <w:t>Usługa przeglądania mapy</w:t>
            </w:r>
          </w:p>
        </w:tc>
        <w:tc>
          <w:tcPr>
            <w:tcW w:w="4395" w:type="dxa"/>
            <w:vAlign w:val="center"/>
          </w:tcPr>
          <w:p w:rsidR="001D199A" w:rsidRPr="006B49F4" w:rsidRDefault="001D199A" w:rsidP="00FA2ED0">
            <w:pPr>
              <w:spacing w:after="0" w:line="240" w:lineRule="auto"/>
              <w:rPr>
                <w:rFonts w:cs="Arial"/>
                <w:sz w:val="20"/>
                <w:szCs w:val="20"/>
                <w:lang w:eastAsia="pl-PL"/>
              </w:rPr>
            </w:pPr>
            <w:r w:rsidRPr="006B49F4">
              <w:rPr>
                <w:rFonts w:cs="Arial"/>
                <w:sz w:val="20"/>
                <w:szCs w:val="20"/>
                <w:lang w:eastAsia="pl-PL"/>
              </w:rPr>
              <w:t>Na żądanie użytkownika generowanie obrazu mapy zawierającej elementy mapy  ewidencyjnej i mapy zasadniczej w oparciu o usługę WMS. Użytkownik wybiera poprzez stronę internetową obszar oraz  zakres tematyczny, usługa zwraca obraz mapy.  Zakres tematyczny zawiera warstwy: kontury działek wraz z atrybutami powierzchnia, nr działki; warstwa BDOT i GESUT.</w:t>
            </w:r>
          </w:p>
        </w:tc>
        <w:tc>
          <w:tcPr>
            <w:tcW w:w="850" w:type="dxa"/>
            <w:vAlign w:val="center"/>
          </w:tcPr>
          <w:p w:rsidR="001D199A" w:rsidRPr="006B49F4" w:rsidRDefault="001D199A" w:rsidP="00824AAD">
            <w:pPr>
              <w:spacing w:after="0" w:line="240" w:lineRule="auto"/>
              <w:jc w:val="center"/>
              <w:rPr>
                <w:rFonts w:cs="Arial"/>
                <w:sz w:val="20"/>
                <w:szCs w:val="20"/>
                <w:lang w:eastAsia="pl-PL"/>
              </w:rPr>
            </w:pPr>
            <w:r w:rsidRPr="006B49F4">
              <w:rPr>
                <w:rFonts w:cs="Arial"/>
                <w:sz w:val="20"/>
                <w:szCs w:val="20"/>
                <w:lang w:eastAsia="pl-PL"/>
              </w:rPr>
              <w:t>3</w:t>
            </w:r>
          </w:p>
        </w:tc>
        <w:tc>
          <w:tcPr>
            <w:tcW w:w="850" w:type="dxa"/>
            <w:vAlign w:val="center"/>
          </w:tcPr>
          <w:p w:rsidR="001D199A" w:rsidRPr="006B49F4" w:rsidRDefault="001D199A" w:rsidP="00824AAD">
            <w:pPr>
              <w:spacing w:after="0" w:line="240" w:lineRule="auto"/>
              <w:jc w:val="center"/>
              <w:rPr>
                <w:rFonts w:cs="Arial"/>
                <w:sz w:val="20"/>
                <w:szCs w:val="20"/>
                <w:lang w:eastAsia="pl-PL"/>
              </w:rPr>
            </w:pPr>
            <w:r w:rsidRPr="006B49F4">
              <w:rPr>
                <w:rFonts w:cs="Arial"/>
                <w:sz w:val="20"/>
                <w:szCs w:val="20"/>
                <w:lang w:eastAsia="pl-PL"/>
              </w:rPr>
              <w:br/>
              <w:t>A2B</w:t>
            </w:r>
            <w:r w:rsidRPr="006B49F4">
              <w:rPr>
                <w:rFonts w:cs="Arial"/>
                <w:sz w:val="20"/>
                <w:szCs w:val="20"/>
                <w:lang w:eastAsia="pl-PL"/>
              </w:rPr>
              <w:br/>
              <w:t>A2C</w:t>
            </w:r>
          </w:p>
        </w:tc>
        <w:tc>
          <w:tcPr>
            <w:tcW w:w="993" w:type="dxa"/>
            <w:vAlign w:val="center"/>
          </w:tcPr>
          <w:p w:rsidR="001D199A" w:rsidRPr="006B49F4" w:rsidRDefault="001D199A" w:rsidP="00824AAD">
            <w:pPr>
              <w:spacing w:after="0" w:line="240" w:lineRule="auto"/>
              <w:jc w:val="center"/>
              <w:rPr>
                <w:rFonts w:cs="Arial"/>
                <w:sz w:val="20"/>
                <w:szCs w:val="20"/>
                <w:lang w:eastAsia="pl-PL"/>
              </w:rPr>
            </w:pPr>
            <w:r w:rsidRPr="006B49F4">
              <w:rPr>
                <w:rFonts w:cs="Arial"/>
                <w:sz w:val="20"/>
                <w:szCs w:val="20"/>
                <w:lang w:eastAsia="pl-PL"/>
              </w:rPr>
              <w:t>publiczny</w:t>
            </w:r>
          </w:p>
        </w:tc>
      </w:tr>
      <w:tr w:rsidR="001D199A" w:rsidRPr="006B49F4" w:rsidTr="00EF527E">
        <w:trPr>
          <w:trHeight w:val="1782"/>
        </w:trPr>
        <w:tc>
          <w:tcPr>
            <w:tcW w:w="421" w:type="dxa"/>
            <w:vAlign w:val="center"/>
          </w:tcPr>
          <w:p w:rsidR="001D199A" w:rsidRPr="006B49F4" w:rsidRDefault="001D199A" w:rsidP="0096207D">
            <w:pPr>
              <w:spacing w:after="0" w:line="240" w:lineRule="auto"/>
              <w:jc w:val="center"/>
              <w:rPr>
                <w:rFonts w:cs="Arial"/>
                <w:sz w:val="20"/>
                <w:szCs w:val="20"/>
                <w:lang w:eastAsia="pl-PL"/>
              </w:rPr>
            </w:pPr>
            <w:r w:rsidRPr="006B49F4">
              <w:rPr>
                <w:rFonts w:cs="Arial"/>
                <w:sz w:val="20"/>
                <w:szCs w:val="20"/>
                <w:lang w:eastAsia="pl-PL"/>
              </w:rPr>
              <w:t>2</w:t>
            </w:r>
          </w:p>
        </w:tc>
        <w:tc>
          <w:tcPr>
            <w:tcW w:w="1842" w:type="dxa"/>
            <w:vAlign w:val="center"/>
          </w:tcPr>
          <w:p w:rsidR="001D199A" w:rsidRPr="006B49F4" w:rsidRDefault="001D199A" w:rsidP="00824AAD">
            <w:pPr>
              <w:spacing w:after="0" w:line="240" w:lineRule="auto"/>
              <w:rPr>
                <w:rFonts w:cs="Arial"/>
                <w:sz w:val="20"/>
                <w:szCs w:val="20"/>
                <w:lang w:eastAsia="pl-PL"/>
              </w:rPr>
            </w:pPr>
            <w:r w:rsidRPr="006B49F4">
              <w:rPr>
                <w:rFonts w:cs="Arial"/>
                <w:sz w:val="20"/>
                <w:szCs w:val="20"/>
                <w:lang w:eastAsia="pl-PL"/>
              </w:rPr>
              <w:t>Usługa zgłaszania prac geodezyjnych i uzgadniania listy materiałów zasobu</w:t>
            </w:r>
          </w:p>
        </w:tc>
        <w:tc>
          <w:tcPr>
            <w:tcW w:w="4395" w:type="dxa"/>
            <w:vAlign w:val="center"/>
          </w:tcPr>
          <w:p w:rsidR="001D199A" w:rsidRPr="006B49F4" w:rsidRDefault="001D199A" w:rsidP="00FA2ED0">
            <w:pPr>
              <w:spacing w:after="0" w:line="240" w:lineRule="auto"/>
              <w:rPr>
                <w:rFonts w:cs="Arial"/>
                <w:sz w:val="20"/>
                <w:szCs w:val="20"/>
                <w:lang w:eastAsia="pl-PL"/>
              </w:rPr>
            </w:pPr>
            <w:r w:rsidRPr="006B49F4">
              <w:rPr>
                <w:rFonts w:cs="Arial"/>
                <w:sz w:val="20"/>
                <w:szCs w:val="20"/>
                <w:lang w:eastAsia="pl-PL"/>
              </w:rPr>
              <w:t>Zalogowanemu użytkow</w:t>
            </w:r>
            <w:r w:rsidRPr="006B49F4">
              <w:rPr>
                <w:rFonts w:cs="Arial"/>
                <w:sz w:val="20"/>
                <w:szCs w:val="20"/>
                <w:lang w:eastAsia="pl-PL"/>
              </w:rPr>
              <w:softHyphen/>
              <w:t>nikowi zostaje udostępniony częściowo wypełniony (personalizacja) formularz zgłoszenia, użytkownik wskazuje na obrazie mapy w geoportalu zakres przestrzenny wykonywanej pracy, a usługa przetwarza ten zakres na ciąg współrzędnych, powoduje zapisanie zgłosze</w:t>
            </w:r>
            <w:r w:rsidRPr="006B49F4">
              <w:rPr>
                <w:rFonts w:cs="Arial"/>
                <w:sz w:val="20"/>
                <w:szCs w:val="20"/>
                <w:lang w:eastAsia="pl-PL"/>
              </w:rPr>
              <w:softHyphen/>
              <w:t>nia w systemie dziedzinowym oraz pobranie i przekazanie on</w:t>
            </w:r>
            <w:r w:rsidRPr="006B49F4">
              <w:rPr>
                <w:rFonts w:cs="Arial"/>
                <w:sz w:val="20"/>
                <w:szCs w:val="20"/>
                <w:lang w:eastAsia="pl-PL"/>
              </w:rPr>
              <w:noBreakHyphen/>
              <w:t>line  zalogowanemu użytkownikowi numeru ewidencyjny z rejestru zgłoszeń. Personalizacja - każdemu zgłoszeniu przyporządkowany jest określony zakres tery</w:t>
            </w:r>
            <w:r w:rsidRPr="006B49F4">
              <w:rPr>
                <w:rFonts w:cs="Arial"/>
                <w:sz w:val="20"/>
                <w:szCs w:val="20"/>
                <w:lang w:eastAsia="pl-PL"/>
              </w:rPr>
              <w:softHyphen/>
              <w:t>torialny wykonywanej pracy.</w:t>
            </w:r>
            <w:r w:rsidRPr="006B49F4">
              <w:rPr>
                <w:rFonts w:cs="Arial"/>
                <w:sz w:val="20"/>
                <w:szCs w:val="20"/>
                <w:lang w:eastAsia="pl-PL"/>
              </w:rPr>
              <w:br/>
              <w:t>Użytkownikowi zostaje także udostępniony specjalistyczny komunikator pomiędzy nim a ośrodkiem, umożliwiający wykonanie uzgodnienia listy materiałów on</w:t>
            </w:r>
            <w:r w:rsidRPr="006B49F4">
              <w:rPr>
                <w:rFonts w:cs="Arial"/>
                <w:sz w:val="20"/>
                <w:szCs w:val="20"/>
                <w:lang w:eastAsia="pl-PL"/>
              </w:rPr>
              <w:noBreakHyphen/>
              <w:t>line w ramach zgłoszonego zakresu pracy wraz z możliwością wstępnej kalkulacji opłaty. Personalizacja: obszar zgłoszonej pracy umożliwia wybór odpowiednich dokumentów z zasobu.</w:t>
            </w:r>
          </w:p>
        </w:tc>
        <w:tc>
          <w:tcPr>
            <w:tcW w:w="850" w:type="dxa"/>
            <w:vAlign w:val="center"/>
          </w:tcPr>
          <w:p w:rsidR="001D199A" w:rsidRPr="006B49F4" w:rsidRDefault="001D199A" w:rsidP="00824AAD">
            <w:pPr>
              <w:spacing w:after="0" w:line="240" w:lineRule="auto"/>
              <w:jc w:val="center"/>
              <w:rPr>
                <w:rFonts w:cs="Arial"/>
                <w:sz w:val="20"/>
                <w:szCs w:val="20"/>
                <w:lang w:eastAsia="pl-PL"/>
              </w:rPr>
            </w:pPr>
            <w:r w:rsidRPr="006B49F4">
              <w:rPr>
                <w:rFonts w:cs="Arial"/>
                <w:sz w:val="20"/>
                <w:szCs w:val="20"/>
                <w:lang w:eastAsia="pl-PL"/>
              </w:rPr>
              <w:t>5</w:t>
            </w:r>
          </w:p>
        </w:tc>
        <w:tc>
          <w:tcPr>
            <w:tcW w:w="850" w:type="dxa"/>
            <w:vAlign w:val="center"/>
          </w:tcPr>
          <w:p w:rsidR="001D199A" w:rsidRPr="006B49F4" w:rsidRDefault="001D199A" w:rsidP="00824AAD">
            <w:pPr>
              <w:spacing w:after="0" w:line="240" w:lineRule="auto"/>
              <w:jc w:val="center"/>
              <w:rPr>
                <w:rFonts w:cs="Arial"/>
                <w:sz w:val="20"/>
                <w:szCs w:val="20"/>
                <w:lang w:eastAsia="pl-PL"/>
              </w:rPr>
            </w:pPr>
            <w:r w:rsidRPr="006B49F4">
              <w:rPr>
                <w:rFonts w:cs="Arial"/>
                <w:sz w:val="20"/>
                <w:szCs w:val="20"/>
                <w:lang w:eastAsia="pl-PL"/>
              </w:rPr>
              <w:t>A2B</w:t>
            </w:r>
          </w:p>
        </w:tc>
        <w:tc>
          <w:tcPr>
            <w:tcW w:w="993" w:type="dxa"/>
            <w:vAlign w:val="center"/>
          </w:tcPr>
          <w:p w:rsidR="001D199A" w:rsidRPr="006B49F4" w:rsidRDefault="001D199A" w:rsidP="005656B4">
            <w:pPr>
              <w:spacing w:after="0" w:line="240" w:lineRule="auto"/>
              <w:jc w:val="center"/>
              <w:rPr>
                <w:rFonts w:cs="Arial"/>
                <w:sz w:val="20"/>
                <w:szCs w:val="20"/>
                <w:lang w:eastAsia="pl-PL"/>
              </w:rPr>
            </w:pPr>
            <w:r w:rsidRPr="006B49F4">
              <w:rPr>
                <w:rFonts w:cs="Arial"/>
                <w:sz w:val="20"/>
                <w:szCs w:val="20"/>
                <w:lang w:eastAsia="pl-PL"/>
              </w:rPr>
              <w:t xml:space="preserve">publiczny </w:t>
            </w:r>
          </w:p>
        </w:tc>
      </w:tr>
      <w:tr w:rsidR="001D199A" w:rsidRPr="006B49F4" w:rsidTr="00EF527E">
        <w:trPr>
          <w:trHeight w:val="1835"/>
        </w:trPr>
        <w:tc>
          <w:tcPr>
            <w:tcW w:w="421" w:type="dxa"/>
            <w:vAlign w:val="center"/>
          </w:tcPr>
          <w:p w:rsidR="001D199A" w:rsidRPr="006B49F4" w:rsidRDefault="001D199A" w:rsidP="0096207D">
            <w:pPr>
              <w:spacing w:after="0" w:line="240" w:lineRule="auto"/>
              <w:jc w:val="center"/>
              <w:rPr>
                <w:rFonts w:cs="Arial"/>
                <w:sz w:val="20"/>
                <w:szCs w:val="20"/>
                <w:lang w:eastAsia="pl-PL"/>
              </w:rPr>
            </w:pPr>
            <w:r w:rsidRPr="006B49F4">
              <w:rPr>
                <w:rFonts w:cs="Arial"/>
                <w:sz w:val="20"/>
                <w:szCs w:val="20"/>
                <w:lang w:eastAsia="pl-PL"/>
              </w:rPr>
              <w:t>3</w:t>
            </w:r>
          </w:p>
        </w:tc>
        <w:tc>
          <w:tcPr>
            <w:tcW w:w="1842" w:type="dxa"/>
            <w:vAlign w:val="center"/>
          </w:tcPr>
          <w:p w:rsidR="001D199A" w:rsidRPr="006B49F4" w:rsidRDefault="001D199A" w:rsidP="00824AAD">
            <w:pPr>
              <w:spacing w:after="0" w:line="240" w:lineRule="auto"/>
              <w:rPr>
                <w:rFonts w:cs="Arial"/>
                <w:sz w:val="20"/>
                <w:szCs w:val="20"/>
                <w:lang w:eastAsia="pl-PL"/>
              </w:rPr>
            </w:pPr>
            <w:r w:rsidRPr="006B49F4">
              <w:rPr>
                <w:rFonts w:cs="Arial"/>
                <w:sz w:val="20"/>
                <w:szCs w:val="20"/>
                <w:lang w:eastAsia="pl-PL"/>
              </w:rPr>
              <w:t xml:space="preserve">Usługa obsługi zgłoszeń uzupełniających </w:t>
            </w:r>
          </w:p>
        </w:tc>
        <w:tc>
          <w:tcPr>
            <w:tcW w:w="4395" w:type="dxa"/>
            <w:vAlign w:val="center"/>
          </w:tcPr>
          <w:p w:rsidR="001D199A" w:rsidRPr="006B49F4" w:rsidRDefault="001D199A" w:rsidP="00FA2ED0">
            <w:pPr>
              <w:spacing w:after="0" w:line="240" w:lineRule="auto"/>
              <w:rPr>
                <w:rFonts w:cs="Arial"/>
                <w:sz w:val="20"/>
                <w:szCs w:val="20"/>
                <w:lang w:eastAsia="pl-PL"/>
              </w:rPr>
            </w:pPr>
            <w:r w:rsidRPr="006B49F4">
              <w:rPr>
                <w:rFonts w:cs="Arial"/>
                <w:sz w:val="20"/>
                <w:szCs w:val="20"/>
                <w:lang w:eastAsia="pl-PL"/>
              </w:rPr>
              <w:t>Zalogowanemu użytkowni</w:t>
            </w:r>
            <w:r w:rsidRPr="006B49F4">
              <w:rPr>
                <w:rFonts w:cs="Arial"/>
                <w:sz w:val="20"/>
                <w:szCs w:val="20"/>
                <w:lang w:eastAsia="pl-PL"/>
              </w:rPr>
              <w:softHyphen/>
              <w:t>kowi zostaje udostępniony częściowo wypełniony (personalizacja) formularz zgłoszenia danej pracy geodezyjnej wraz z nadanym numerem z rejestru zgłoszeń w celu modyfikacji (uzupeł</w:t>
            </w:r>
            <w:r w:rsidRPr="006B49F4">
              <w:rPr>
                <w:rFonts w:cs="Arial"/>
                <w:sz w:val="20"/>
                <w:szCs w:val="20"/>
                <w:lang w:eastAsia="pl-PL"/>
              </w:rPr>
              <w:softHyphen/>
              <w:t>nienia) zapotrzebowania na materiały zasobu, np. w związku ze zmianą zakresu pracy.</w:t>
            </w:r>
          </w:p>
        </w:tc>
        <w:tc>
          <w:tcPr>
            <w:tcW w:w="850" w:type="dxa"/>
            <w:vAlign w:val="center"/>
          </w:tcPr>
          <w:p w:rsidR="001D199A" w:rsidRPr="006B49F4" w:rsidRDefault="001D199A" w:rsidP="00824AAD">
            <w:pPr>
              <w:spacing w:after="0" w:line="240" w:lineRule="auto"/>
              <w:jc w:val="center"/>
              <w:rPr>
                <w:rFonts w:cs="Arial"/>
                <w:sz w:val="20"/>
                <w:szCs w:val="20"/>
                <w:lang w:eastAsia="pl-PL"/>
              </w:rPr>
            </w:pPr>
            <w:r w:rsidRPr="006B49F4">
              <w:rPr>
                <w:rFonts w:cs="Arial"/>
                <w:sz w:val="20"/>
                <w:szCs w:val="20"/>
                <w:lang w:eastAsia="pl-PL"/>
              </w:rPr>
              <w:t>5</w:t>
            </w:r>
          </w:p>
        </w:tc>
        <w:tc>
          <w:tcPr>
            <w:tcW w:w="850" w:type="dxa"/>
            <w:vAlign w:val="center"/>
          </w:tcPr>
          <w:p w:rsidR="001D199A" w:rsidRPr="006B49F4" w:rsidRDefault="001D199A" w:rsidP="00824AAD">
            <w:pPr>
              <w:spacing w:after="0" w:line="240" w:lineRule="auto"/>
              <w:jc w:val="center"/>
              <w:rPr>
                <w:rFonts w:cs="Arial"/>
                <w:sz w:val="20"/>
                <w:szCs w:val="20"/>
                <w:lang w:eastAsia="pl-PL"/>
              </w:rPr>
            </w:pPr>
            <w:r w:rsidRPr="006B49F4">
              <w:rPr>
                <w:rFonts w:cs="Arial"/>
                <w:sz w:val="20"/>
                <w:szCs w:val="20"/>
                <w:lang w:eastAsia="pl-PL"/>
              </w:rPr>
              <w:t>A2B</w:t>
            </w:r>
          </w:p>
        </w:tc>
        <w:tc>
          <w:tcPr>
            <w:tcW w:w="993" w:type="dxa"/>
            <w:vAlign w:val="center"/>
          </w:tcPr>
          <w:p w:rsidR="001D199A" w:rsidRPr="006B49F4" w:rsidRDefault="001D199A" w:rsidP="005656B4">
            <w:pPr>
              <w:spacing w:after="0" w:line="240" w:lineRule="auto"/>
              <w:jc w:val="center"/>
              <w:rPr>
                <w:rFonts w:cs="Arial"/>
                <w:sz w:val="20"/>
                <w:szCs w:val="20"/>
                <w:lang w:eastAsia="pl-PL"/>
              </w:rPr>
            </w:pPr>
            <w:r w:rsidRPr="006B49F4">
              <w:rPr>
                <w:rFonts w:cs="Arial"/>
                <w:sz w:val="20"/>
                <w:szCs w:val="20"/>
                <w:lang w:eastAsia="pl-PL"/>
              </w:rPr>
              <w:t xml:space="preserve">publiczny </w:t>
            </w:r>
          </w:p>
        </w:tc>
      </w:tr>
      <w:tr w:rsidR="001D199A" w:rsidRPr="006B49F4" w:rsidTr="00EF527E">
        <w:trPr>
          <w:trHeight w:val="1125"/>
        </w:trPr>
        <w:tc>
          <w:tcPr>
            <w:tcW w:w="421" w:type="dxa"/>
            <w:vAlign w:val="center"/>
          </w:tcPr>
          <w:p w:rsidR="001D199A" w:rsidRPr="006B49F4" w:rsidRDefault="001D199A" w:rsidP="0096207D">
            <w:pPr>
              <w:spacing w:after="0" w:line="240" w:lineRule="auto"/>
              <w:jc w:val="center"/>
              <w:rPr>
                <w:rFonts w:cs="Arial"/>
                <w:sz w:val="20"/>
                <w:szCs w:val="20"/>
                <w:lang w:eastAsia="pl-PL"/>
              </w:rPr>
            </w:pPr>
            <w:r w:rsidRPr="006B49F4">
              <w:rPr>
                <w:rFonts w:cs="Arial"/>
                <w:sz w:val="20"/>
                <w:szCs w:val="20"/>
                <w:lang w:eastAsia="pl-PL"/>
              </w:rPr>
              <w:t>4</w:t>
            </w:r>
          </w:p>
        </w:tc>
        <w:tc>
          <w:tcPr>
            <w:tcW w:w="1842" w:type="dxa"/>
            <w:vAlign w:val="center"/>
          </w:tcPr>
          <w:p w:rsidR="001D199A" w:rsidRPr="006B49F4" w:rsidRDefault="001D199A" w:rsidP="00824AAD">
            <w:pPr>
              <w:spacing w:after="0" w:line="240" w:lineRule="auto"/>
              <w:rPr>
                <w:rFonts w:cs="Arial"/>
                <w:sz w:val="20"/>
                <w:szCs w:val="20"/>
                <w:lang w:eastAsia="pl-PL"/>
              </w:rPr>
            </w:pPr>
            <w:r w:rsidRPr="006B49F4">
              <w:rPr>
                <w:rFonts w:cs="Arial"/>
                <w:sz w:val="20"/>
                <w:szCs w:val="20"/>
                <w:lang w:eastAsia="pl-PL"/>
              </w:rPr>
              <w:t>Generowanie dokumentu opłaty wraz z płatnością elektroniczną</w:t>
            </w:r>
          </w:p>
        </w:tc>
        <w:tc>
          <w:tcPr>
            <w:tcW w:w="4395" w:type="dxa"/>
            <w:vAlign w:val="center"/>
          </w:tcPr>
          <w:p w:rsidR="001D199A" w:rsidRPr="006B49F4" w:rsidRDefault="001D199A" w:rsidP="00FA2ED0">
            <w:pPr>
              <w:spacing w:after="0" w:line="240" w:lineRule="auto"/>
              <w:rPr>
                <w:rFonts w:cs="Arial"/>
                <w:sz w:val="20"/>
                <w:szCs w:val="20"/>
                <w:lang w:eastAsia="pl-PL"/>
              </w:rPr>
            </w:pPr>
            <w:r w:rsidRPr="006B49F4">
              <w:rPr>
                <w:rFonts w:cs="Arial"/>
                <w:sz w:val="20"/>
                <w:szCs w:val="20"/>
                <w:lang w:eastAsia="pl-PL"/>
              </w:rPr>
              <w:t>Ośrodek generuje Dokument Obliczenia Opłaty (DOO) i automatycznie powiadamia Wykonawcę o konieczności wniesienia opłaty wraz z możliwością dokonania jej drogą elektroniczną.</w:t>
            </w:r>
          </w:p>
        </w:tc>
        <w:tc>
          <w:tcPr>
            <w:tcW w:w="850" w:type="dxa"/>
            <w:vAlign w:val="center"/>
          </w:tcPr>
          <w:p w:rsidR="001D199A" w:rsidRPr="006B49F4" w:rsidRDefault="001D199A" w:rsidP="00824AAD">
            <w:pPr>
              <w:spacing w:after="0" w:line="240" w:lineRule="auto"/>
              <w:jc w:val="center"/>
              <w:rPr>
                <w:rFonts w:cs="Arial"/>
                <w:sz w:val="20"/>
                <w:szCs w:val="20"/>
                <w:lang w:eastAsia="pl-PL"/>
              </w:rPr>
            </w:pPr>
            <w:r w:rsidRPr="006B49F4">
              <w:rPr>
                <w:rFonts w:cs="Arial"/>
                <w:sz w:val="20"/>
                <w:szCs w:val="20"/>
                <w:lang w:eastAsia="pl-PL"/>
              </w:rPr>
              <w:t>4</w:t>
            </w:r>
          </w:p>
        </w:tc>
        <w:tc>
          <w:tcPr>
            <w:tcW w:w="850" w:type="dxa"/>
            <w:vAlign w:val="center"/>
          </w:tcPr>
          <w:p w:rsidR="001D199A" w:rsidRPr="006B49F4" w:rsidRDefault="001D199A" w:rsidP="00824AAD">
            <w:pPr>
              <w:spacing w:after="0" w:line="240" w:lineRule="auto"/>
              <w:jc w:val="center"/>
              <w:rPr>
                <w:rFonts w:cs="Arial"/>
                <w:sz w:val="20"/>
                <w:szCs w:val="20"/>
                <w:lang w:eastAsia="pl-PL"/>
              </w:rPr>
            </w:pPr>
            <w:r w:rsidRPr="006B49F4">
              <w:rPr>
                <w:rFonts w:cs="Arial"/>
                <w:sz w:val="20"/>
                <w:szCs w:val="20"/>
                <w:lang w:eastAsia="pl-PL"/>
              </w:rPr>
              <w:t>A2B</w:t>
            </w:r>
          </w:p>
        </w:tc>
        <w:tc>
          <w:tcPr>
            <w:tcW w:w="993" w:type="dxa"/>
            <w:vAlign w:val="center"/>
          </w:tcPr>
          <w:p w:rsidR="001D199A" w:rsidRPr="006B49F4" w:rsidRDefault="001D199A" w:rsidP="005656B4">
            <w:pPr>
              <w:spacing w:after="0" w:line="240" w:lineRule="auto"/>
              <w:jc w:val="center"/>
              <w:rPr>
                <w:rFonts w:cs="Arial"/>
                <w:sz w:val="20"/>
                <w:szCs w:val="20"/>
                <w:lang w:eastAsia="pl-PL"/>
              </w:rPr>
            </w:pPr>
            <w:r w:rsidRPr="006B49F4">
              <w:rPr>
                <w:rFonts w:cs="Arial"/>
                <w:sz w:val="20"/>
                <w:szCs w:val="20"/>
                <w:lang w:eastAsia="pl-PL"/>
              </w:rPr>
              <w:t xml:space="preserve">publiczny </w:t>
            </w:r>
          </w:p>
        </w:tc>
      </w:tr>
      <w:tr w:rsidR="001D199A" w:rsidRPr="006B49F4" w:rsidTr="00EF527E">
        <w:trPr>
          <w:trHeight w:val="1694"/>
        </w:trPr>
        <w:tc>
          <w:tcPr>
            <w:tcW w:w="421" w:type="dxa"/>
            <w:vAlign w:val="center"/>
          </w:tcPr>
          <w:p w:rsidR="001D199A" w:rsidRPr="006B49F4" w:rsidRDefault="001D199A" w:rsidP="0096207D">
            <w:pPr>
              <w:spacing w:after="0" w:line="240" w:lineRule="auto"/>
              <w:jc w:val="center"/>
              <w:rPr>
                <w:rFonts w:cs="Arial"/>
                <w:sz w:val="20"/>
                <w:szCs w:val="20"/>
                <w:lang w:eastAsia="pl-PL"/>
              </w:rPr>
            </w:pPr>
            <w:r w:rsidRPr="006B49F4">
              <w:rPr>
                <w:rFonts w:cs="Arial"/>
                <w:sz w:val="20"/>
                <w:szCs w:val="20"/>
                <w:lang w:eastAsia="pl-PL"/>
              </w:rPr>
              <w:t>5</w:t>
            </w:r>
          </w:p>
        </w:tc>
        <w:tc>
          <w:tcPr>
            <w:tcW w:w="1842" w:type="dxa"/>
            <w:vAlign w:val="center"/>
          </w:tcPr>
          <w:p w:rsidR="001D199A" w:rsidRPr="006B49F4" w:rsidRDefault="001D199A" w:rsidP="00824AAD">
            <w:pPr>
              <w:spacing w:after="0" w:line="240" w:lineRule="auto"/>
              <w:rPr>
                <w:rFonts w:cs="Arial"/>
                <w:sz w:val="20"/>
                <w:szCs w:val="20"/>
                <w:lang w:eastAsia="pl-PL"/>
              </w:rPr>
            </w:pPr>
            <w:r w:rsidRPr="006B49F4">
              <w:rPr>
                <w:rFonts w:cs="Arial"/>
                <w:sz w:val="20"/>
                <w:szCs w:val="20"/>
                <w:lang w:eastAsia="pl-PL"/>
              </w:rPr>
              <w:t>Usługa przeglądania zgłoszonych zakończonych/niezakończonych prac geodezyjnych</w:t>
            </w:r>
          </w:p>
        </w:tc>
        <w:tc>
          <w:tcPr>
            <w:tcW w:w="4395" w:type="dxa"/>
            <w:vAlign w:val="center"/>
          </w:tcPr>
          <w:p w:rsidR="001D199A" w:rsidRPr="006B49F4" w:rsidRDefault="001D199A" w:rsidP="00FA2ED0">
            <w:pPr>
              <w:spacing w:after="0" w:line="240" w:lineRule="auto"/>
              <w:rPr>
                <w:rFonts w:cs="Arial"/>
                <w:sz w:val="20"/>
                <w:szCs w:val="20"/>
                <w:lang w:eastAsia="pl-PL"/>
              </w:rPr>
            </w:pPr>
            <w:r w:rsidRPr="006B49F4">
              <w:rPr>
                <w:rFonts w:cs="Arial"/>
                <w:sz w:val="20"/>
                <w:szCs w:val="20"/>
                <w:lang w:eastAsia="pl-PL"/>
              </w:rPr>
              <w:t>Uprawniony użytkownik może zażądać wyświetlenia z Rejestru zgłoszeń prac, prac zakończonych/niezakończo</w:t>
            </w:r>
            <w:r w:rsidRPr="006B49F4">
              <w:rPr>
                <w:rFonts w:cs="Arial"/>
                <w:sz w:val="20"/>
                <w:szCs w:val="20"/>
                <w:lang w:eastAsia="pl-PL"/>
              </w:rPr>
              <w:softHyphen/>
              <w:t>nych, a usługa zidentyfikuje zalogowanego użytkownika i wyświetli informacje o jego wykonanych i zakończonych/ niezakończonych pracach.</w:t>
            </w:r>
          </w:p>
        </w:tc>
        <w:tc>
          <w:tcPr>
            <w:tcW w:w="850" w:type="dxa"/>
            <w:vAlign w:val="center"/>
          </w:tcPr>
          <w:p w:rsidR="001D199A" w:rsidRPr="006B49F4" w:rsidRDefault="001D199A" w:rsidP="00824AAD">
            <w:pPr>
              <w:spacing w:after="0" w:line="240" w:lineRule="auto"/>
              <w:jc w:val="center"/>
              <w:rPr>
                <w:rFonts w:cs="Arial"/>
                <w:sz w:val="20"/>
                <w:szCs w:val="20"/>
                <w:lang w:eastAsia="pl-PL"/>
              </w:rPr>
            </w:pPr>
            <w:r w:rsidRPr="006B49F4">
              <w:rPr>
                <w:rFonts w:cs="Arial"/>
                <w:sz w:val="20"/>
                <w:szCs w:val="20"/>
                <w:lang w:eastAsia="pl-PL"/>
              </w:rPr>
              <w:t>3</w:t>
            </w:r>
          </w:p>
        </w:tc>
        <w:tc>
          <w:tcPr>
            <w:tcW w:w="850" w:type="dxa"/>
            <w:vAlign w:val="center"/>
          </w:tcPr>
          <w:p w:rsidR="001D199A" w:rsidRPr="006B49F4" w:rsidRDefault="001D199A" w:rsidP="00824AAD">
            <w:pPr>
              <w:spacing w:after="0" w:line="240" w:lineRule="auto"/>
              <w:jc w:val="center"/>
              <w:rPr>
                <w:rFonts w:cs="Arial"/>
                <w:sz w:val="20"/>
                <w:szCs w:val="20"/>
                <w:lang w:eastAsia="pl-PL"/>
              </w:rPr>
            </w:pPr>
            <w:r w:rsidRPr="006B49F4">
              <w:rPr>
                <w:rFonts w:cs="Arial"/>
                <w:sz w:val="20"/>
                <w:szCs w:val="20"/>
                <w:lang w:eastAsia="pl-PL"/>
              </w:rPr>
              <w:t>A2B</w:t>
            </w:r>
          </w:p>
        </w:tc>
        <w:tc>
          <w:tcPr>
            <w:tcW w:w="993" w:type="dxa"/>
            <w:vAlign w:val="center"/>
          </w:tcPr>
          <w:p w:rsidR="001D199A" w:rsidRPr="006B49F4" w:rsidRDefault="001D199A" w:rsidP="00824AAD">
            <w:pPr>
              <w:spacing w:after="0" w:line="240" w:lineRule="auto"/>
              <w:jc w:val="center"/>
              <w:rPr>
                <w:rFonts w:cs="Arial"/>
                <w:sz w:val="20"/>
                <w:szCs w:val="20"/>
                <w:lang w:eastAsia="pl-PL"/>
              </w:rPr>
            </w:pPr>
            <w:r w:rsidRPr="006B49F4">
              <w:rPr>
                <w:rFonts w:cs="Arial"/>
                <w:sz w:val="20"/>
                <w:szCs w:val="20"/>
                <w:lang w:eastAsia="pl-PL"/>
              </w:rPr>
              <w:t>publiczny</w:t>
            </w:r>
          </w:p>
        </w:tc>
      </w:tr>
      <w:tr w:rsidR="001D199A" w:rsidRPr="006B49F4" w:rsidTr="00EF527E">
        <w:trPr>
          <w:trHeight w:val="1676"/>
        </w:trPr>
        <w:tc>
          <w:tcPr>
            <w:tcW w:w="421" w:type="dxa"/>
            <w:vAlign w:val="center"/>
          </w:tcPr>
          <w:p w:rsidR="001D199A" w:rsidRPr="006B49F4" w:rsidRDefault="001D199A" w:rsidP="0096207D">
            <w:pPr>
              <w:spacing w:after="0" w:line="240" w:lineRule="auto"/>
              <w:jc w:val="center"/>
              <w:rPr>
                <w:rFonts w:cs="Arial"/>
                <w:sz w:val="20"/>
                <w:szCs w:val="20"/>
                <w:lang w:eastAsia="pl-PL"/>
              </w:rPr>
            </w:pPr>
            <w:r w:rsidRPr="006B49F4">
              <w:rPr>
                <w:rFonts w:cs="Arial"/>
                <w:sz w:val="20"/>
                <w:szCs w:val="20"/>
                <w:lang w:eastAsia="pl-PL"/>
              </w:rPr>
              <w:t>6</w:t>
            </w:r>
          </w:p>
        </w:tc>
        <w:tc>
          <w:tcPr>
            <w:tcW w:w="1842" w:type="dxa"/>
            <w:vAlign w:val="center"/>
          </w:tcPr>
          <w:p w:rsidR="001D199A" w:rsidRPr="006B49F4" w:rsidRDefault="001D199A" w:rsidP="00824AAD">
            <w:pPr>
              <w:spacing w:after="0" w:line="240" w:lineRule="auto"/>
              <w:rPr>
                <w:rFonts w:cs="Arial"/>
                <w:sz w:val="20"/>
                <w:szCs w:val="20"/>
                <w:lang w:eastAsia="pl-PL"/>
              </w:rPr>
            </w:pPr>
            <w:r w:rsidRPr="006B49F4">
              <w:rPr>
                <w:rFonts w:cs="Arial"/>
                <w:sz w:val="20"/>
                <w:szCs w:val="20"/>
                <w:lang w:eastAsia="pl-PL"/>
              </w:rPr>
              <w:t>Pobranie materiałów zasobu z obszaru zgłoszonej pracy wraz  z Licencją</w:t>
            </w:r>
          </w:p>
        </w:tc>
        <w:tc>
          <w:tcPr>
            <w:tcW w:w="4395" w:type="dxa"/>
            <w:vAlign w:val="center"/>
          </w:tcPr>
          <w:p w:rsidR="001D199A" w:rsidRPr="006B49F4" w:rsidRDefault="001D199A" w:rsidP="00FA2ED0">
            <w:pPr>
              <w:spacing w:after="0" w:line="240" w:lineRule="auto"/>
              <w:rPr>
                <w:rFonts w:cs="Arial"/>
                <w:sz w:val="20"/>
                <w:szCs w:val="20"/>
                <w:lang w:eastAsia="pl-PL"/>
              </w:rPr>
            </w:pPr>
            <w:r w:rsidRPr="006B49F4">
              <w:rPr>
                <w:rFonts w:cs="Arial"/>
                <w:sz w:val="20"/>
                <w:szCs w:val="20"/>
                <w:lang w:eastAsia="pl-PL"/>
              </w:rPr>
              <w:t>Po stwierdzeniu dokonania wpłaty Ośrodek generuje Licencję i przesyła ją wykonawcy, który poprzez usługę zawężoną do obszaru zgłoszonej pracy i uzgodnionej listy materiałów (personalizacja) umożliwia Wykonawcy automatyczne pobranie materiałów zasobu.</w:t>
            </w:r>
          </w:p>
        </w:tc>
        <w:tc>
          <w:tcPr>
            <w:tcW w:w="850" w:type="dxa"/>
            <w:vAlign w:val="center"/>
          </w:tcPr>
          <w:p w:rsidR="001D199A" w:rsidRPr="006B49F4" w:rsidRDefault="001D199A" w:rsidP="00824AAD">
            <w:pPr>
              <w:spacing w:after="0" w:line="240" w:lineRule="auto"/>
              <w:jc w:val="center"/>
              <w:rPr>
                <w:rFonts w:cs="Arial"/>
                <w:sz w:val="20"/>
                <w:szCs w:val="20"/>
                <w:lang w:eastAsia="pl-PL"/>
              </w:rPr>
            </w:pPr>
            <w:r w:rsidRPr="006B49F4">
              <w:rPr>
                <w:rFonts w:cs="Arial"/>
                <w:sz w:val="20"/>
                <w:szCs w:val="20"/>
                <w:lang w:eastAsia="pl-PL"/>
              </w:rPr>
              <w:t>4</w:t>
            </w:r>
          </w:p>
        </w:tc>
        <w:tc>
          <w:tcPr>
            <w:tcW w:w="850" w:type="dxa"/>
            <w:vAlign w:val="center"/>
          </w:tcPr>
          <w:p w:rsidR="001D199A" w:rsidRPr="006B49F4" w:rsidRDefault="001D199A" w:rsidP="00824AAD">
            <w:pPr>
              <w:spacing w:after="0" w:line="240" w:lineRule="auto"/>
              <w:jc w:val="center"/>
              <w:rPr>
                <w:rFonts w:cs="Arial"/>
                <w:sz w:val="20"/>
                <w:szCs w:val="20"/>
                <w:lang w:eastAsia="pl-PL"/>
              </w:rPr>
            </w:pPr>
            <w:r w:rsidRPr="006B49F4">
              <w:rPr>
                <w:rFonts w:cs="Arial"/>
                <w:sz w:val="20"/>
                <w:szCs w:val="20"/>
                <w:lang w:eastAsia="pl-PL"/>
              </w:rPr>
              <w:t>A2B</w:t>
            </w:r>
          </w:p>
        </w:tc>
        <w:tc>
          <w:tcPr>
            <w:tcW w:w="993" w:type="dxa"/>
            <w:vAlign w:val="center"/>
          </w:tcPr>
          <w:p w:rsidR="001D199A" w:rsidRPr="006B49F4" w:rsidRDefault="001D199A" w:rsidP="00824AAD">
            <w:pPr>
              <w:spacing w:after="0" w:line="240" w:lineRule="auto"/>
              <w:jc w:val="center"/>
              <w:rPr>
                <w:rFonts w:cs="Arial"/>
                <w:sz w:val="20"/>
                <w:szCs w:val="20"/>
                <w:lang w:eastAsia="pl-PL"/>
              </w:rPr>
            </w:pPr>
            <w:r w:rsidRPr="006B49F4">
              <w:rPr>
                <w:rFonts w:cs="Arial"/>
                <w:sz w:val="20"/>
                <w:szCs w:val="20"/>
                <w:lang w:eastAsia="pl-PL"/>
              </w:rPr>
              <w:t>publiczny</w:t>
            </w:r>
          </w:p>
        </w:tc>
      </w:tr>
      <w:tr w:rsidR="001D199A" w:rsidRPr="006B49F4" w:rsidTr="00FA2ED0">
        <w:trPr>
          <w:trHeight w:val="1155"/>
        </w:trPr>
        <w:tc>
          <w:tcPr>
            <w:tcW w:w="421" w:type="dxa"/>
            <w:vAlign w:val="center"/>
          </w:tcPr>
          <w:p w:rsidR="001D199A" w:rsidRPr="006B49F4" w:rsidRDefault="001D199A" w:rsidP="0096207D">
            <w:pPr>
              <w:spacing w:after="0" w:line="240" w:lineRule="auto"/>
              <w:jc w:val="center"/>
              <w:rPr>
                <w:rFonts w:cs="Arial"/>
                <w:sz w:val="20"/>
                <w:szCs w:val="20"/>
                <w:lang w:eastAsia="pl-PL"/>
              </w:rPr>
            </w:pPr>
            <w:r w:rsidRPr="006B49F4">
              <w:rPr>
                <w:rFonts w:cs="Arial"/>
                <w:sz w:val="20"/>
                <w:szCs w:val="20"/>
                <w:lang w:eastAsia="pl-PL"/>
              </w:rPr>
              <w:t>7</w:t>
            </w:r>
          </w:p>
        </w:tc>
        <w:tc>
          <w:tcPr>
            <w:tcW w:w="1842" w:type="dxa"/>
            <w:vAlign w:val="center"/>
          </w:tcPr>
          <w:p w:rsidR="001D199A" w:rsidRPr="006B49F4" w:rsidRDefault="001D199A" w:rsidP="00824AAD">
            <w:pPr>
              <w:spacing w:after="0" w:line="240" w:lineRule="auto"/>
              <w:rPr>
                <w:rFonts w:cs="Arial"/>
                <w:sz w:val="20"/>
                <w:szCs w:val="20"/>
                <w:lang w:eastAsia="pl-PL"/>
              </w:rPr>
            </w:pPr>
            <w:r w:rsidRPr="006B49F4">
              <w:rPr>
                <w:rFonts w:cs="Arial"/>
                <w:sz w:val="20"/>
                <w:szCs w:val="20"/>
                <w:lang w:eastAsia="pl-PL"/>
              </w:rPr>
              <w:t>Pobieranie danych z bazy EGiB, GESUT, BDOT 500, BDSOG</w:t>
            </w:r>
          </w:p>
        </w:tc>
        <w:tc>
          <w:tcPr>
            <w:tcW w:w="4395" w:type="dxa"/>
            <w:vAlign w:val="center"/>
          </w:tcPr>
          <w:p w:rsidR="001D199A" w:rsidRPr="006B49F4" w:rsidRDefault="001D199A" w:rsidP="00FA2ED0">
            <w:pPr>
              <w:spacing w:after="0" w:line="240" w:lineRule="auto"/>
              <w:rPr>
                <w:rFonts w:cs="Arial"/>
                <w:sz w:val="20"/>
                <w:szCs w:val="20"/>
                <w:lang w:eastAsia="pl-PL"/>
              </w:rPr>
            </w:pPr>
            <w:r w:rsidRPr="006B49F4">
              <w:rPr>
                <w:rFonts w:cs="Arial"/>
                <w:sz w:val="20"/>
                <w:szCs w:val="20"/>
                <w:lang w:eastAsia="pl-PL"/>
              </w:rPr>
              <w:t>Po dokonaniu opłaty Ośrodek udostępnia specjalną usługę pobrania danych przez zalogowanego użytkownika z bazy EGiB, GESUT, BDOT 500, BDSOG  z zakresu zgłoszonej pracy.</w:t>
            </w:r>
          </w:p>
        </w:tc>
        <w:tc>
          <w:tcPr>
            <w:tcW w:w="850" w:type="dxa"/>
            <w:vAlign w:val="center"/>
          </w:tcPr>
          <w:p w:rsidR="001D199A" w:rsidRPr="006B49F4" w:rsidRDefault="001D199A" w:rsidP="00824AAD">
            <w:pPr>
              <w:spacing w:after="0" w:line="240" w:lineRule="auto"/>
              <w:jc w:val="center"/>
              <w:rPr>
                <w:rFonts w:cs="Arial"/>
                <w:sz w:val="20"/>
                <w:szCs w:val="20"/>
                <w:lang w:eastAsia="pl-PL"/>
              </w:rPr>
            </w:pPr>
            <w:r w:rsidRPr="006B49F4">
              <w:rPr>
                <w:rFonts w:cs="Arial"/>
                <w:sz w:val="20"/>
                <w:szCs w:val="20"/>
                <w:lang w:eastAsia="pl-PL"/>
              </w:rPr>
              <w:t>3</w:t>
            </w:r>
          </w:p>
        </w:tc>
        <w:tc>
          <w:tcPr>
            <w:tcW w:w="850" w:type="dxa"/>
            <w:vAlign w:val="center"/>
          </w:tcPr>
          <w:p w:rsidR="001D199A" w:rsidRPr="006B49F4" w:rsidRDefault="001D199A" w:rsidP="00824AAD">
            <w:pPr>
              <w:spacing w:after="0" w:line="240" w:lineRule="auto"/>
              <w:jc w:val="center"/>
              <w:rPr>
                <w:rFonts w:cs="Arial"/>
                <w:sz w:val="20"/>
                <w:szCs w:val="20"/>
                <w:lang w:eastAsia="pl-PL"/>
              </w:rPr>
            </w:pPr>
            <w:r w:rsidRPr="006B49F4">
              <w:rPr>
                <w:rFonts w:cs="Arial"/>
                <w:sz w:val="20"/>
                <w:szCs w:val="20"/>
                <w:lang w:eastAsia="pl-PL"/>
              </w:rPr>
              <w:t>A2B</w:t>
            </w:r>
          </w:p>
        </w:tc>
        <w:tc>
          <w:tcPr>
            <w:tcW w:w="993" w:type="dxa"/>
            <w:vAlign w:val="center"/>
          </w:tcPr>
          <w:p w:rsidR="001D199A" w:rsidRPr="006B49F4" w:rsidRDefault="001D199A" w:rsidP="00824AAD">
            <w:pPr>
              <w:spacing w:after="0" w:line="240" w:lineRule="auto"/>
              <w:jc w:val="center"/>
              <w:rPr>
                <w:rFonts w:cs="Arial"/>
                <w:sz w:val="20"/>
                <w:szCs w:val="20"/>
                <w:lang w:eastAsia="pl-PL"/>
              </w:rPr>
            </w:pPr>
            <w:r w:rsidRPr="006B49F4">
              <w:rPr>
                <w:rFonts w:cs="Arial"/>
                <w:sz w:val="20"/>
                <w:szCs w:val="20"/>
                <w:lang w:eastAsia="pl-PL"/>
              </w:rPr>
              <w:t>publiczny</w:t>
            </w:r>
          </w:p>
        </w:tc>
      </w:tr>
      <w:tr w:rsidR="001D199A" w:rsidRPr="006B49F4" w:rsidTr="00FA2ED0">
        <w:trPr>
          <w:trHeight w:val="900"/>
        </w:trPr>
        <w:tc>
          <w:tcPr>
            <w:tcW w:w="421" w:type="dxa"/>
            <w:vAlign w:val="center"/>
          </w:tcPr>
          <w:p w:rsidR="001D199A" w:rsidRPr="006B49F4" w:rsidRDefault="001D199A" w:rsidP="0096207D">
            <w:pPr>
              <w:spacing w:after="0" w:line="240" w:lineRule="auto"/>
              <w:jc w:val="center"/>
              <w:rPr>
                <w:rFonts w:cs="Arial"/>
                <w:sz w:val="20"/>
                <w:szCs w:val="20"/>
                <w:lang w:eastAsia="pl-PL"/>
              </w:rPr>
            </w:pPr>
            <w:r w:rsidRPr="006B49F4">
              <w:rPr>
                <w:rFonts w:cs="Arial"/>
                <w:sz w:val="20"/>
                <w:szCs w:val="20"/>
                <w:lang w:eastAsia="pl-PL"/>
              </w:rPr>
              <w:t>8</w:t>
            </w:r>
          </w:p>
        </w:tc>
        <w:tc>
          <w:tcPr>
            <w:tcW w:w="1842" w:type="dxa"/>
            <w:vAlign w:val="center"/>
          </w:tcPr>
          <w:p w:rsidR="001D199A" w:rsidRPr="006B49F4" w:rsidRDefault="001D199A" w:rsidP="00824AAD">
            <w:pPr>
              <w:spacing w:after="0" w:line="240" w:lineRule="auto"/>
              <w:rPr>
                <w:rFonts w:cs="Arial"/>
                <w:sz w:val="20"/>
                <w:szCs w:val="20"/>
                <w:lang w:eastAsia="pl-PL"/>
              </w:rPr>
            </w:pPr>
            <w:r w:rsidRPr="006B49F4">
              <w:rPr>
                <w:rFonts w:cs="Arial"/>
                <w:sz w:val="20"/>
                <w:szCs w:val="20"/>
                <w:lang w:eastAsia="pl-PL"/>
              </w:rPr>
              <w:t xml:space="preserve">Przekazywanie wyników pracy </w:t>
            </w:r>
          </w:p>
        </w:tc>
        <w:tc>
          <w:tcPr>
            <w:tcW w:w="4395" w:type="dxa"/>
            <w:vAlign w:val="center"/>
          </w:tcPr>
          <w:p w:rsidR="001D199A" w:rsidRPr="006B49F4" w:rsidRDefault="001D199A" w:rsidP="00FA2ED0">
            <w:pPr>
              <w:spacing w:after="0" w:line="240" w:lineRule="auto"/>
              <w:rPr>
                <w:rFonts w:cs="Arial"/>
                <w:sz w:val="20"/>
                <w:szCs w:val="20"/>
                <w:lang w:eastAsia="pl-PL"/>
              </w:rPr>
            </w:pPr>
            <w:r w:rsidRPr="006B49F4">
              <w:rPr>
                <w:rFonts w:cs="Arial"/>
                <w:sz w:val="20"/>
                <w:szCs w:val="20"/>
                <w:lang w:eastAsia="pl-PL"/>
              </w:rPr>
              <w:t xml:space="preserve">Wykonawca przekazuje on-line wyniki pracy. Wykonawcy automatycznie przekazywane są informacje o wyniku kontroli.  </w:t>
            </w:r>
          </w:p>
        </w:tc>
        <w:tc>
          <w:tcPr>
            <w:tcW w:w="850" w:type="dxa"/>
            <w:vAlign w:val="center"/>
          </w:tcPr>
          <w:p w:rsidR="001D199A" w:rsidRPr="006B49F4" w:rsidRDefault="001D199A" w:rsidP="00824AAD">
            <w:pPr>
              <w:spacing w:after="0" w:line="240" w:lineRule="auto"/>
              <w:jc w:val="center"/>
              <w:rPr>
                <w:rFonts w:cs="Arial"/>
                <w:sz w:val="20"/>
                <w:szCs w:val="20"/>
                <w:lang w:eastAsia="pl-PL"/>
              </w:rPr>
            </w:pPr>
            <w:r w:rsidRPr="006B49F4">
              <w:rPr>
                <w:rFonts w:cs="Arial"/>
                <w:sz w:val="20"/>
                <w:szCs w:val="20"/>
                <w:lang w:eastAsia="pl-PL"/>
              </w:rPr>
              <w:t>4</w:t>
            </w:r>
          </w:p>
        </w:tc>
        <w:tc>
          <w:tcPr>
            <w:tcW w:w="850" w:type="dxa"/>
            <w:vAlign w:val="center"/>
          </w:tcPr>
          <w:p w:rsidR="001D199A" w:rsidRPr="006B49F4" w:rsidRDefault="001D199A" w:rsidP="00824AAD">
            <w:pPr>
              <w:spacing w:after="0" w:line="240" w:lineRule="auto"/>
              <w:jc w:val="center"/>
              <w:rPr>
                <w:rFonts w:cs="Arial"/>
                <w:sz w:val="20"/>
                <w:szCs w:val="20"/>
                <w:lang w:eastAsia="pl-PL"/>
              </w:rPr>
            </w:pPr>
            <w:r w:rsidRPr="006B49F4">
              <w:rPr>
                <w:rFonts w:cs="Arial"/>
                <w:sz w:val="20"/>
                <w:szCs w:val="20"/>
                <w:lang w:eastAsia="pl-PL"/>
              </w:rPr>
              <w:t>A2B</w:t>
            </w:r>
          </w:p>
        </w:tc>
        <w:tc>
          <w:tcPr>
            <w:tcW w:w="993" w:type="dxa"/>
            <w:vAlign w:val="center"/>
          </w:tcPr>
          <w:p w:rsidR="001D199A" w:rsidRPr="006B49F4" w:rsidRDefault="001D199A" w:rsidP="00824AAD">
            <w:pPr>
              <w:spacing w:after="0" w:line="240" w:lineRule="auto"/>
              <w:jc w:val="center"/>
              <w:rPr>
                <w:rFonts w:cs="Arial"/>
                <w:sz w:val="20"/>
                <w:szCs w:val="20"/>
                <w:lang w:eastAsia="pl-PL"/>
              </w:rPr>
            </w:pPr>
            <w:r w:rsidRPr="006B49F4">
              <w:rPr>
                <w:rFonts w:cs="Arial"/>
                <w:sz w:val="20"/>
                <w:szCs w:val="20"/>
                <w:lang w:eastAsia="pl-PL"/>
              </w:rPr>
              <w:t>publiczny</w:t>
            </w:r>
          </w:p>
        </w:tc>
      </w:tr>
      <w:tr w:rsidR="001D199A" w:rsidRPr="006B49F4" w:rsidTr="00EF527E">
        <w:trPr>
          <w:trHeight w:val="1332"/>
        </w:trPr>
        <w:tc>
          <w:tcPr>
            <w:tcW w:w="421" w:type="dxa"/>
            <w:vAlign w:val="center"/>
          </w:tcPr>
          <w:p w:rsidR="001D199A" w:rsidRPr="006B49F4" w:rsidRDefault="001D199A" w:rsidP="0096207D">
            <w:pPr>
              <w:spacing w:after="0" w:line="240" w:lineRule="auto"/>
              <w:jc w:val="center"/>
              <w:rPr>
                <w:rFonts w:cs="Arial"/>
                <w:sz w:val="20"/>
                <w:szCs w:val="20"/>
                <w:lang w:eastAsia="pl-PL"/>
              </w:rPr>
            </w:pPr>
            <w:r w:rsidRPr="006B49F4">
              <w:rPr>
                <w:rFonts w:cs="Arial"/>
                <w:sz w:val="20"/>
                <w:szCs w:val="20"/>
                <w:lang w:eastAsia="pl-PL"/>
              </w:rPr>
              <w:t>9</w:t>
            </w:r>
          </w:p>
        </w:tc>
        <w:tc>
          <w:tcPr>
            <w:tcW w:w="1842" w:type="dxa"/>
            <w:vAlign w:val="center"/>
          </w:tcPr>
          <w:p w:rsidR="001D199A" w:rsidRPr="006B49F4" w:rsidRDefault="001D199A" w:rsidP="00824AAD">
            <w:pPr>
              <w:spacing w:after="0" w:line="240" w:lineRule="auto"/>
              <w:rPr>
                <w:rFonts w:cs="Arial"/>
                <w:sz w:val="20"/>
                <w:szCs w:val="20"/>
                <w:lang w:eastAsia="pl-PL"/>
              </w:rPr>
            </w:pPr>
            <w:r w:rsidRPr="006B49F4">
              <w:rPr>
                <w:rFonts w:cs="Arial"/>
                <w:sz w:val="20"/>
                <w:szCs w:val="20"/>
                <w:lang w:eastAsia="pl-PL"/>
              </w:rPr>
              <w:t>Zamówienie zbioru danych RCiWN</w:t>
            </w:r>
          </w:p>
        </w:tc>
        <w:tc>
          <w:tcPr>
            <w:tcW w:w="4395" w:type="dxa"/>
            <w:vAlign w:val="center"/>
          </w:tcPr>
          <w:p w:rsidR="001D199A" w:rsidRPr="006B49F4" w:rsidRDefault="001D199A" w:rsidP="00FA2ED0">
            <w:pPr>
              <w:spacing w:after="0" w:line="240" w:lineRule="auto"/>
              <w:rPr>
                <w:rFonts w:cs="Arial"/>
                <w:sz w:val="20"/>
                <w:szCs w:val="20"/>
                <w:lang w:eastAsia="pl-PL"/>
              </w:rPr>
            </w:pPr>
            <w:r w:rsidRPr="006B49F4">
              <w:rPr>
                <w:rFonts w:cs="Arial"/>
                <w:sz w:val="20"/>
                <w:szCs w:val="20"/>
                <w:lang w:eastAsia="pl-PL"/>
              </w:rPr>
              <w:t>Na udostępnionym do wglądu wykazie obiektów niezawierających cen/ wartości nieruchomości rzeczoznawca zaznacza pozycje, które go interesują i je zamawia. Automatycznie generowany jest i wysyłany DOO.</w:t>
            </w:r>
          </w:p>
        </w:tc>
        <w:tc>
          <w:tcPr>
            <w:tcW w:w="850" w:type="dxa"/>
            <w:vAlign w:val="center"/>
          </w:tcPr>
          <w:p w:rsidR="001D199A" w:rsidRPr="006B49F4" w:rsidRDefault="001D199A" w:rsidP="00824AAD">
            <w:pPr>
              <w:spacing w:after="0" w:line="240" w:lineRule="auto"/>
              <w:jc w:val="center"/>
              <w:rPr>
                <w:rFonts w:cs="Arial"/>
                <w:sz w:val="20"/>
                <w:szCs w:val="20"/>
                <w:lang w:eastAsia="pl-PL"/>
              </w:rPr>
            </w:pPr>
            <w:r w:rsidRPr="006B49F4">
              <w:rPr>
                <w:rFonts w:cs="Arial"/>
                <w:sz w:val="20"/>
                <w:szCs w:val="20"/>
                <w:lang w:eastAsia="pl-PL"/>
              </w:rPr>
              <w:t>4</w:t>
            </w:r>
          </w:p>
        </w:tc>
        <w:tc>
          <w:tcPr>
            <w:tcW w:w="850" w:type="dxa"/>
            <w:vAlign w:val="center"/>
          </w:tcPr>
          <w:p w:rsidR="001D199A" w:rsidRPr="006B49F4" w:rsidRDefault="001D199A" w:rsidP="00824AAD">
            <w:pPr>
              <w:spacing w:after="0" w:line="240" w:lineRule="auto"/>
              <w:jc w:val="center"/>
              <w:rPr>
                <w:rFonts w:cs="Arial"/>
                <w:sz w:val="20"/>
                <w:szCs w:val="20"/>
                <w:lang w:eastAsia="pl-PL"/>
              </w:rPr>
            </w:pPr>
            <w:r w:rsidRPr="006B49F4">
              <w:rPr>
                <w:rFonts w:cs="Arial"/>
                <w:sz w:val="20"/>
                <w:szCs w:val="20"/>
                <w:lang w:eastAsia="pl-PL"/>
              </w:rPr>
              <w:t>A2B</w:t>
            </w:r>
            <w:r w:rsidRPr="006B49F4">
              <w:rPr>
                <w:rFonts w:cs="Arial"/>
                <w:sz w:val="20"/>
                <w:szCs w:val="20"/>
                <w:lang w:eastAsia="pl-PL"/>
              </w:rPr>
              <w:br/>
              <w:t>A2C</w:t>
            </w:r>
          </w:p>
        </w:tc>
        <w:tc>
          <w:tcPr>
            <w:tcW w:w="993" w:type="dxa"/>
            <w:vAlign w:val="center"/>
          </w:tcPr>
          <w:p w:rsidR="001D199A" w:rsidRPr="006B49F4" w:rsidRDefault="001D199A" w:rsidP="00824AAD">
            <w:pPr>
              <w:spacing w:after="0" w:line="240" w:lineRule="auto"/>
              <w:jc w:val="center"/>
              <w:rPr>
                <w:rFonts w:cs="Arial"/>
                <w:sz w:val="20"/>
                <w:szCs w:val="20"/>
                <w:lang w:eastAsia="pl-PL"/>
              </w:rPr>
            </w:pPr>
            <w:r w:rsidRPr="006B49F4">
              <w:rPr>
                <w:rFonts w:cs="Arial"/>
                <w:sz w:val="20"/>
                <w:szCs w:val="20"/>
                <w:lang w:eastAsia="pl-PL"/>
              </w:rPr>
              <w:t>publiczny</w:t>
            </w:r>
          </w:p>
        </w:tc>
      </w:tr>
      <w:tr w:rsidR="001D199A" w:rsidRPr="006B49F4" w:rsidTr="00FA2ED0">
        <w:trPr>
          <w:trHeight w:val="1185"/>
        </w:trPr>
        <w:tc>
          <w:tcPr>
            <w:tcW w:w="421" w:type="dxa"/>
            <w:vAlign w:val="center"/>
          </w:tcPr>
          <w:p w:rsidR="001D199A" w:rsidRPr="006B49F4" w:rsidRDefault="001D199A" w:rsidP="0096207D">
            <w:pPr>
              <w:spacing w:after="0" w:line="240" w:lineRule="auto"/>
              <w:jc w:val="center"/>
              <w:rPr>
                <w:rFonts w:cs="Arial"/>
                <w:sz w:val="20"/>
                <w:szCs w:val="20"/>
                <w:lang w:eastAsia="pl-PL"/>
              </w:rPr>
            </w:pPr>
            <w:r w:rsidRPr="006B49F4">
              <w:rPr>
                <w:rFonts w:cs="Arial"/>
                <w:sz w:val="20"/>
                <w:szCs w:val="20"/>
                <w:lang w:eastAsia="pl-PL"/>
              </w:rPr>
              <w:t>10</w:t>
            </w:r>
          </w:p>
        </w:tc>
        <w:tc>
          <w:tcPr>
            <w:tcW w:w="1842" w:type="dxa"/>
            <w:vAlign w:val="center"/>
          </w:tcPr>
          <w:p w:rsidR="001D199A" w:rsidRPr="006B49F4" w:rsidRDefault="001D199A" w:rsidP="00824AAD">
            <w:pPr>
              <w:spacing w:after="0" w:line="240" w:lineRule="auto"/>
              <w:rPr>
                <w:rFonts w:cs="Arial"/>
                <w:sz w:val="20"/>
                <w:szCs w:val="20"/>
                <w:lang w:eastAsia="pl-PL"/>
              </w:rPr>
            </w:pPr>
            <w:r w:rsidRPr="006B49F4">
              <w:rPr>
                <w:rFonts w:cs="Arial"/>
                <w:sz w:val="20"/>
                <w:szCs w:val="20"/>
                <w:lang w:eastAsia="pl-PL"/>
              </w:rPr>
              <w:t>Usługa generowania Licencji i wydania zbioru danych RCiWN</w:t>
            </w:r>
          </w:p>
        </w:tc>
        <w:tc>
          <w:tcPr>
            <w:tcW w:w="4395" w:type="dxa"/>
            <w:vAlign w:val="center"/>
          </w:tcPr>
          <w:p w:rsidR="001D199A" w:rsidRPr="006B49F4" w:rsidRDefault="001D199A" w:rsidP="00FA2ED0">
            <w:pPr>
              <w:spacing w:after="0" w:line="240" w:lineRule="auto"/>
              <w:rPr>
                <w:rFonts w:cs="Arial"/>
                <w:sz w:val="20"/>
                <w:szCs w:val="20"/>
                <w:lang w:eastAsia="pl-PL"/>
              </w:rPr>
            </w:pPr>
            <w:r w:rsidRPr="006B49F4">
              <w:rPr>
                <w:rFonts w:cs="Arial"/>
                <w:sz w:val="20"/>
                <w:szCs w:val="20"/>
                <w:lang w:eastAsia="pl-PL"/>
              </w:rPr>
              <w:t>Rzeczoznawca dokonuje wpłaty (on-line lub przesyła dokument wpłaty). Automatycznie generowana jest Licencja, a dla zaznaczonych pozycji ukazują się ceny transakcji lub wartości nieruchomości, które może pobrać rzeczoznawca.</w:t>
            </w:r>
          </w:p>
        </w:tc>
        <w:tc>
          <w:tcPr>
            <w:tcW w:w="850" w:type="dxa"/>
            <w:vAlign w:val="center"/>
          </w:tcPr>
          <w:p w:rsidR="001D199A" w:rsidRPr="006B49F4" w:rsidRDefault="001D199A" w:rsidP="00824AAD">
            <w:pPr>
              <w:spacing w:after="0" w:line="240" w:lineRule="auto"/>
              <w:jc w:val="center"/>
              <w:rPr>
                <w:rFonts w:cs="Arial"/>
                <w:sz w:val="20"/>
                <w:szCs w:val="20"/>
                <w:lang w:eastAsia="pl-PL"/>
              </w:rPr>
            </w:pPr>
            <w:r w:rsidRPr="006B49F4">
              <w:rPr>
                <w:rFonts w:cs="Arial"/>
                <w:sz w:val="20"/>
                <w:szCs w:val="20"/>
                <w:lang w:eastAsia="pl-PL"/>
              </w:rPr>
              <w:t>4</w:t>
            </w:r>
          </w:p>
        </w:tc>
        <w:tc>
          <w:tcPr>
            <w:tcW w:w="850" w:type="dxa"/>
            <w:vAlign w:val="center"/>
          </w:tcPr>
          <w:p w:rsidR="001D199A" w:rsidRPr="006B49F4" w:rsidRDefault="001D199A" w:rsidP="00824AAD">
            <w:pPr>
              <w:spacing w:after="0" w:line="240" w:lineRule="auto"/>
              <w:jc w:val="center"/>
              <w:rPr>
                <w:rFonts w:cs="Arial"/>
                <w:sz w:val="20"/>
                <w:szCs w:val="20"/>
                <w:lang w:eastAsia="pl-PL"/>
              </w:rPr>
            </w:pPr>
            <w:r w:rsidRPr="006B49F4">
              <w:rPr>
                <w:rFonts w:cs="Arial"/>
                <w:sz w:val="20"/>
                <w:szCs w:val="20"/>
                <w:lang w:eastAsia="pl-PL"/>
              </w:rPr>
              <w:t>A2B</w:t>
            </w:r>
            <w:r w:rsidRPr="006B49F4">
              <w:rPr>
                <w:rFonts w:cs="Arial"/>
                <w:sz w:val="20"/>
                <w:szCs w:val="20"/>
                <w:lang w:eastAsia="pl-PL"/>
              </w:rPr>
              <w:br/>
              <w:t>A2C</w:t>
            </w:r>
          </w:p>
        </w:tc>
        <w:tc>
          <w:tcPr>
            <w:tcW w:w="993" w:type="dxa"/>
            <w:vAlign w:val="center"/>
          </w:tcPr>
          <w:p w:rsidR="001D199A" w:rsidRPr="006B49F4" w:rsidRDefault="001D199A" w:rsidP="00824AAD">
            <w:pPr>
              <w:spacing w:after="0" w:line="240" w:lineRule="auto"/>
              <w:jc w:val="center"/>
              <w:rPr>
                <w:rFonts w:cs="Arial"/>
                <w:sz w:val="20"/>
                <w:szCs w:val="20"/>
                <w:lang w:eastAsia="pl-PL"/>
              </w:rPr>
            </w:pPr>
            <w:r w:rsidRPr="006B49F4">
              <w:rPr>
                <w:rFonts w:cs="Arial"/>
                <w:sz w:val="20"/>
                <w:szCs w:val="20"/>
                <w:lang w:eastAsia="pl-PL"/>
              </w:rPr>
              <w:t>publiczny</w:t>
            </w:r>
          </w:p>
        </w:tc>
      </w:tr>
      <w:tr w:rsidR="001D199A" w:rsidRPr="006B49F4" w:rsidTr="00EF527E">
        <w:trPr>
          <w:trHeight w:val="1924"/>
        </w:trPr>
        <w:tc>
          <w:tcPr>
            <w:tcW w:w="421" w:type="dxa"/>
            <w:vAlign w:val="center"/>
          </w:tcPr>
          <w:p w:rsidR="001D199A" w:rsidRPr="006B49F4" w:rsidRDefault="001D199A" w:rsidP="0096207D">
            <w:pPr>
              <w:spacing w:after="0" w:line="240" w:lineRule="auto"/>
              <w:jc w:val="center"/>
              <w:rPr>
                <w:rFonts w:cs="Arial"/>
                <w:sz w:val="20"/>
                <w:szCs w:val="20"/>
                <w:lang w:eastAsia="pl-PL"/>
              </w:rPr>
            </w:pPr>
            <w:r w:rsidRPr="006B49F4">
              <w:rPr>
                <w:rFonts w:cs="Arial"/>
                <w:sz w:val="20"/>
                <w:szCs w:val="20"/>
                <w:lang w:eastAsia="pl-PL"/>
              </w:rPr>
              <w:t>11</w:t>
            </w:r>
          </w:p>
        </w:tc>
        <w:tc>
          <w:tcPr>
            <w:tcW w:w="1842" w:type="dxa"/>
            <w:vAlign w:val="center"/>
          </w:tcPr>
          <w:p w:rsidR="001D199A" w:rsidRPr="006B49F4" w:rsidRDefault="001D199A" w:rsidP="00824AAD">
            <w:pPr>
              <w:spacing w:after="0" w:line="240" w:lineRule="auto"/>
              <w:rPr>
                <w:rFonts w:cs="Arial"/>
                <w:sz w:val="20"/>
                <w:szCs w:val="20"/>
                <w:lang w:eastAsia="pl-PL"/>
              </w:rPr>
            </w:pPr>
            <w:r w:rsidRPr="006B49F4">
              <w:rPr>
                <w:rFonts w:cs="Arial"/>
                <w:sz w:val="20"/>
                <w:szCs w:val="20"/>
                <w:lang w:eastAsia="pl-PL"/>
              </w:rPr>
              <w:t>Usługa potwierdza</w:t>
            </w:r>
            <w:r w:rsidRPr="006B49F4">
              <w:rPr>
                <w:rFonts w:cs="Arial"/>
                <w:sz w:val="20"/>
                <w:szCs w:val="20"/>
                <w:lang w:eastAsia="pl-PL"/>
              </w:rPr>
              <w:softHyphen/>
              <w:t>jąca występowanie określonej osoby lub instytucji w bazie EGiB</w:t>
            </w:r>
          </w:p>
        </w:tc>
        <w:tc>
          <w:tcPr>
            <w:tcW w:w="4395" w:type="dxa"/>
            <w:vAlign w:val="center"/>
          </w:tcPr>
          <w:p w:rsidR="001D199A" w:rsidRPr="006B49F4" w:rsidRDefault="001D199A" w:rsidP="00FA2ED0">
            <w:pPr>
              <w:spacing w:after="0" w:line="240" w:lineRule="auto"/>
              <w:rPr>
                <w:rFonts w:cs="Arial"/>
                <w:sz w:val="20"/>
                <w:szCs w:val="20"/>
                <w:lang w:eastAsia="pl-PL"/>
              </w:rPr>
            </w:pPr>
            <w:r w:rsidRPr="006B49F4">
              <w:rPr>
                <w:rFonts w:cs="Arial"/>
                <w:sz w:val="20"/>
                <w:szCs w:val="20"/>
                <w:lang w:eastAsia="pl-PL"/>
              </w:rPr>
              <w:t>Uprawniony użytkownik  (komornik) podaje w wywołanym oknie dane dotyczące osoby fizycznej (np. nazwisko i imię, PESEL) lub instytucji (np.nazwa, NIP), a usługa sprawdza zawartość danych w bazie EGiB i zwrotnie informuje, czy osoba lub instytucja o wskazanych danych występuje lub nie występuje w bazie EGiB.</w:t>
            </w:r>
          </w:p>
        </w:tc>
        <w:tc>
          <w:tcPr>
            <w:tcW w:w="850" w:type="dxa"/>
            <w:vAlign w:val="center"/>
          </w:tcPr>
          <w:p w:rsidR="001D199A" w:rsidRPr="006B49F4" w:rsidRDefault="001D199A" w:rsidP="00824AAD">
            <w:pPr>
              <w:spacing w:after="0" w:line="240" w:lineRule="auto"/>
              <w:jc w:val="center"/>
              <w:rPr>
                <w:rFonts w:cs="Arial"/>
                <w:sz w:val="20"/>
                <w:szCs w:val="20"/>
                <w:lang w:eastAsia="pl-PL"/>
              </w:rPr>
            </w:pPr>
            <w:r w:rsidRPr="006B49F4">
              <w:rPr>
                <w:rFonts w:cs="Arial"/>
                <w:sz w:val="20"/>
                <w:szCs w:val="20"/>
                <w:lang w:eastAsia="pl-PL"/>
              </w:rPr>
              <w:t>4</w:t>
            </w:r>
          </w:p>
        </w:tc>
        <w:tc>
          <w:tcPr>
            <w:tcW w:w="850" w:type="dxa"/>
            <w:vAlign w:val="center"/>
          </w:tcPr>
          <w:p w:rsidR="001D199A" w:rsidRPr="006B49F4" w:rsidRDefault="001D199A" w:rsidP="00824AAD">
            <w:pPr>
              <w:spacing w:after="0" w:line="240" w:lineRule="auto"/>
              <w:jc w:val="center"/>
              <w:rPr>
                <w:rFonts w:cs="Arial"/>
                <w:sz w:val="20"/>
                <w:szCs w:val="20"/>
                <w:lang w:eastAsia="pl-PL"/>
              </w:rPr>
            </w:pPr>
            <w:r w:rsidRPr="006B49F4">
              <w:rPr>
                <w:rFonts w:cs="Arial"/>
                <w:sz w:val="20"/>
                <w:szCs w:val="20"/>
                <w:lang w:eastAsia="pl-PL"/>
              </w:rPr>
              <w:t>A2B</w:t>
            </w:r>
          </w:p>
        </w:tc>
        <w:tc>
          <w:tcPr>
            <w:tcW w:w="993" w:type="dxa"/>
            <w:vAlign w:val="center"/>
          </w:tcPr>
          <w:p w:rsidR="001D199A" w:rsidRPr="006B49F4" w:rsidRDefault="001D199A" w:rsidP="00824AAD">
            <w:pPr>
              <w:spacing w:after="0" w:line="240" w:lineRule="auto"/>
              <w:jc w:val="center"/>
              <w:rPr>
                <w:rFonts w:cs="Arial"/>
                <w:sz w:val="20"/>
                <w:szCs w:val="20"/>
                <w:lang w:eastAsia="pl-PL"/>
              </w:rPr>
            </w:pPr>
            <w:r w:rsidRPr="006B49F4">
              <w:rPr>
                <w:rFonts w:cs="Arial"/>
                <w:sz w:val="20"/>
                <w:szCs w:val="20"/>
                <w:lang w:eastAsia="pl-PL"/>
              </w:rPr>
              <w:t>publiczny</w:t>
            </w:r>
          </w:p>
        </w:tc>
      </w:tr>
      <w:tr w:rsidR="001D199A" w:rsidRPr="006B49F4" w:rsidTr="00EF527E">
        <w:trPr>
          <w:trHeight w:val="2188"/>
        </w:trPr>
        <w:tc>
          <w:tcPr>
            <w:tcW w:w="421" w:type="dxa"/>
            <w:vAlign w:val="center"/>
          </w:tcPr>
          <w:p w:rsidR="001D199A" w:rsidRPr="006B49F4" w:rsidRDefault="001D199A" w:rsidP="0096207D">
            <w:pPr>
              <w:spacing w:after="0" w:line="240" w:lineRule="auto"/>
              <w:jc w:val="center"/>
              <w:rPr>
                <w:rFonts w:cs="Arial"/>
                <w:sz w:val="20"/>
                <w:szCs w:val="20"/>
                <w:lang w:eastAsia="pl-PL"/>
              </w:rPr>
            </w:pPr>
            <w:r w:rsidRPr="006B49F4">
              <w:rPr>
                <w:rFonts w:cs="Arial"/>
                <w:sz w:val="20"/>
                <w:szCs w:val="20"/>
                <w:lang w:eastAsia="pl-PL"/>
              </w:rPr>
              <w:t>12</w:t>
            </w:r>
          </w:p>
        </w:tc>
        <w:tc>
          <w:tcPr>
            <w:tcW w:w="1842" w:type="dxa"/>
            <w:vAlign w:val="center"/>
          </w:tcPr>
          <w:p w:rsidR="001D199A" w:rsidRPr="006B49F4" w:rsidRDefault="001D199A" w:rsidP="00FA2ED0">
            <w:pPr>
              <w:spacing w:after="0" w:line="240" w:lineRule="auto"/>
              <w:rPr>
                <w:rFonts w:cs="Arial"/>
                <w:sz w:val="20"/>
                <w:szCs w:val="20"/>
                <w:lang w:eastAsia="pl-PL"/>
              </w:rPr>
            </w:pPr>
            <w:r w:rsidRPr="006B49F4">
              <w:rPr>
                <w:rFonts w:cs="Arial"/>
                <w:sz w:val="20"/>
                <w:szCs w:val="20"/>
                <w:lang w:eastAsia="pl-PL"/>
              </w:rPr>
              <w:t>Usługa pozyskiwania atrybutów obiektów bazy danych i geokodowanie obiektów zgromadzonych w bazach danych</w:t>
            </w:r>
          </w:p>
        </w:tc>
        <w:tc>
          <w:tcPr>
            <w:tcW w:w="4395" w:type="dxa"/>
            <w:vAlign w:val="center"/>
          </w:tcPr>
          <w:p w:rsidR="001D199A" w:rsidRPr="006B49F4" w:rsidRDefault="001D199A" w:rsidP="00824AAD">
            <w:pPr>
              <w:spacing w:after="0" w:line="240" w:lineRule="auto"/>
              <w:jc w:val="both"/>
              <w:rPr>
                <w:rFonts w:cs="Arial"/>
                <w:sz w:val="20"/>
                <w:szCs w:val="20"/>
                <w:lang w:eastAsia="pl-PL"/>
              </w:rPr>
            </w:pPr>
            <w:r w:rsidRPr="006B49F4">
              <w:rPr>
                <w:rFonts w:cs="Arial"/>
                <w:sz w:val="20"/>
                <w:szCs w:val="20"/>
                <w:lang w:eastAsia="pl-PL"/>
              </w:rPr>
              <w:t>Zalogowany użytkownik wskazuje na obrazie mapy działkę ewidencyjną, a usługa w oparciu o bazę danych EGiB zwraca pełną informację o działce i budynkach wraz z danymi podmiotowymi.</w:t>
            </w:r>
          </w:p>
          <w:p w:rsidR="001D199A" w:rsidRPr="006B49F4" w:rsidRDefault="001D199A" w:rsidP="00824AAD">
            <w:pPr>
              <w:spacing w:after="0" w:line="240" w:lineRule="auto"/>
              <w:jc w:val="both"/>
              <w:rPr>
                <w:rFonts w:cs="Arial"/>
                <w:sz w:val="20"/>
                <w:szCs w:val="20"/>
                <w:lang w:eastAsia="pl-PL"/>
              </w:rPr>
            </w:pPr>
            <w:r w:rsidRPr="006B49F4">
              <w:rPr>
                <w:rFonts w:cs="Arial"/>
                <w:sz w:val="20"/>
                <w:szCs w:val="20"/>
                <w:lang w:eastAsia="pl-PL"/>
              </w:rPr>
              <w:t>Zalogowany użytkownik w wywołanym oknie podaje dane dotyczące podmiotu ewidencyjnego, a usługa w oparciu o bazę EGiB zwraca obraz graficzny działek należących do wybranego podmiotu ewidencyjnego.</w:t>
            </w:r>
          </w:p>
        </w:tc>
        <w:tc>
          <w:tcPr>
            <w:tcW w:w="850" w:type="dxa"/>
            <w:vAlign w:val="center"/>
          </w:tcPr>
          <w:p w:rsidR="001D199A" w:rsidRPr="006B49F4" w:rsidRDefault="001D199A" w:rsidP="00824AAD">
            <w:pPr>
              <w:spacing w:after="0" w:line="240" w:lineRule="auto"/>
              <w:jc w:val="center"/>
              <w:rPr>
                <w:rFonts w:cs="Arial"/>
                <w:sz w:val="20"/>
                <w:szCs w:val="20"/>
                <w:lang w:eastAsia="pl-PL"/>
              </w:rPr>
            </w:pPr>
            <w:r w:rsidRPr="006B49F4">
              <w:rPr>
                <w:rFonts w:cs="Arial"/>
                <w:sz w:val="20"/>
                <w:szCs w:val="20"/>
                <w:lang w:eastAsia="pl-PL"/>
              </w:rPr>
              <w:t>3</w:t>
            </w:r>
          </w:p>
        </w:tc>
        <w:tc>
          <w:tcPr>
            <w:tcW w:w="850" w:type="dxa"/>
            <w:vAlign w:val="center"/>
          </w:tcPr>
          <w:p w:rsidR="001D199A" w:rsidRPr="006B49F4" w:rsidRDefault="001D199A" w:rsidP="00FA2ED0">
            <w:pPr>
              <w:spacing w:after="0" w:line="240" w:lineRule="auto"/>
              <w:rPr>
                <w:rFonts w:cs="Arial"/>
                <w:sz w:val="20"/>
                <w:szCs w:val="20"/>
                <w:lang w:eastAsia="pl-PL"/>
              </w:rPr>
            </w:pPr>
          </w:p>
          <w:p w:rsidR="001D199A" w:rsidRPr="006B49F4" w:rsidRDefault="001D199A" w:rsidP="00FA2ED0">
            <w:pPr>
              <w:spacing w:after="0" w:line="240" w:lineRule="auto"/>
              <w:rPr>
                <w:rFonts w:cs="Arial"/>
                <w:sz w:val="20"/>
                <w:szCs w:val="20"/>
                <w:lang w:eastAsia="pl-PL"/>
              </w:rPr>
            </w:pPr>
            <w:r w:rsidRPr="006B49F4">
              <w:rPr>
                <w:rFonts w:cs="Arial"/>
                <w:sz w:val="20"/>
                <w:szCs w:val="20"/>
                <w:lang w:eastAsia="pl-PL"/>
              </w:rPr>
              <w:t>A2B</w:t>
            </w:r>
          </w:p>
          <w:p w:rsidR="001D199A" w:rsidRPr="006B49F4" w:rsidRDefault="001D199A" w:rsidP="00FA2ED0">
            <w:pPr>
              <w:spacing w:after="0" w:line="240" w:lineRule="auto"/>
              <w:rPr>
                <w:rFonts w:cs="Arial"/>
                <w:sz w:val="20"/>
                <w:szCs w:val="20"/>
                <w:lang w:eastAsia="pl-PL"/>
              </w:rPr>
            </w:pPr>
            <w:r w:rsidRPr="006B49F4">
              <w:rPr>
                <w:rFonts w:cs="Arial"/>
                <w:sz w:val="20"/>
                <w:szCs w:val="20"/>
                <w:lang w:eastAsia="pl-PL"/>
              </w:rPr>
              <w:t>A2C</w:t>
            </w:r>
          </w:p>
        </w:tc>
        <w:tc>
          <w:tcPr>
            <w:tcW w:w="993" w:type="dxa"/>
            <w:vAlign w:val="center"/>
          </w:tcPr>
          <w:p w:rsidR="001D199A" w:rsidRPr="006B49F4" w:rsidRDefault="001D199A" w:rsidP="00824AAD">
            <w:pPr>
              <w:spacing w:after="0" w:line="240" w:lineRule="auto"/>
              <w:jc w:val="center"/>
              <w:rPr>
                <w:rFonts w:cs="Arial"/>
                <w:sz w:val="20"/>
                <w:szCs w:val="20"/>
                <w:lang w:eastAsia="pl-PL"/>
              </w:rPr>
            </w:pPr>
            <w:r w:rsidRPr="006B49F4">
              <w:rPr>
                <w:rFonts w:cs="Arial"/>
                <w:sz w:val="20"/>
                <w:szCs w:val="20"/>
                <w:lang w:eastAsia="pl-PL"/>
              </w:rPr>
              <w:t>publiczny</w:t>
            </w:r>
          </w:p>
        </w:tc>
      </w:tr>
      <w:tr w:rsidR="001D199A" w:rsidRPr="006B49F4" w:rsidTr="00EF527E">
        <w:trPr>
          <w:trHeight w:val="3111"/>
        </w:trPr>
        <w:tc>
          <w:tcPr>
            <w:tcW w:w="421" w:type="dxa"/>
            <w:vAlign w:val="center"/>
          </w:tcPr>
          <w:p w:rsidR="001D199A" w:rsidRPr="006B49F4" w:rsidRDefault="001D199A" w:rsidP="0096207D">
            <w:pPr>
              <w:spacing w:after="0" w:line="240" w:lineRule="auto"/>
              <w:jc w:val="center"/>
              <w:rPr>
                <w:rFonts w:cs="Arial"/>
                <w:sz w:val="20"/>
                <w:szCs w:val="20"/>
                <w:lang w:eastAsia="pl-PL"/>
              </w:rPr>
            </w:pPr>
            <w:r w:rsidRPr="006B49F4">
              <w:rPr>
                <w:rFonts w:cs="Arial"/>
                <w:sz w:val="20"/>
                <w:szCs w:val="20"/>
                <w:lang w:eastAsia="pl-PL"/>
              </w:rPr>
              <w:t>13</w:t>
            </w:r>
          </w:p>
        </w:tc>
        <w:tc>
          <w:tcPr>
            <w:tcW w:w="1842" w:type="dxa"/>
            <w:vAlign w:val="center"/>
          </w:tcPr>
          <w:p w:rsidR="001D199A" w:rsidRPr="006B49F4" w:rsidRDefault="001D199A" w:rsidP="00852460">
            <w:pPr>
              <w:spacing w:after="0" w:line="240" w:lineRule="auto"/>
              <w:rPr>
                <w:rFonts w:cs="Arial"/>
                <w:sz w:val="20"/>
                <w:szCs w:val="20"/>
                <w:lang w:eastAsia="pl-PL"/>
              </w:rPr>
            </w:pPr>
            <w:r w:rsidRPr="006B49F4">
              <w:rPr>
                <w:rFonts w:cs="Arial"/>
                <w:sz w:val="20"/>
                <w:szCs w:val="20"/>
                <w:lang w:eastAsia="pl-PL"/>
              </w:rPr>
              <w:t>Zamówienie mapy ewidencji gruntów          i budynków lub mapy zasadniczej wraz z generowaniem licencji i wydaniem produktu</w:t>
            </w:r>
          </w:p>
        </w:tc>
        <w:tc>
          <w:tcPr>
            <w:tcW w:w="4395" w:type="dxa"/>
            <w:vAlign w:val="center"/>
          </w:tcPr>
          <w:p w:rsidR="001D199A" w:rsidRPr="006B49F4" w:rsidRDefault="001D199A" w:rsidP="00824AAD">
            <w:pPr>
              <w:spacing w:after="0" w:line="240" w:lineRule="auto"/>
              <w:jc w:val="both"/>
              <w:rPr>
                <w:rFonts w:cs="Arial"/>
                <w:sz w:val="20"/>
                <w:szCs w:val="20"/>
                <w:lang w:eastAsia="pl-PL"/>
              </w:rPr>
            </w:pPr>
            <w:r w:rsidRPr="006B49F4">
              <w:rPr>
                <w:rFonts w:cs="Arial"/>
                <w:sz w:val="20"/>
                <w:szCs w:val="20"/>
                <w:lang w:eastAsia="pl-PL"/>
              </w:rPr>
              <w:t>Użytkownik uzupełnia on-line wniosek  formularz P+P3  wraz ze wskazaniem przestrzennej lokalizacji obszaru, którego dotyczy zamówienie i podpisuje go z wykorzystaniem profilu zaufanego e</w:t>
            </w:r>
            <w:r w:rsidRPr="006B49F4">
              <w:rPr>
                <w:rFonts w:cs="Arial"/>
                <w:sz w:val="20"/>
                <w:szCs w:val="20"/>
                <w:lang w:eastAsia="pl-PL"/>
              </w:rPr>
              <w:noBreakHyphen/>
              <w:t>PUAP lub systemu PZGiK. Generowanie  i wysłanie DOO.</w:t>
            </w:r>
            <w:r w:rsidRPr="006B49F4">
              <w:rPr>
                <w:rFonts w:cs="Arial"/>
                <w:sz w:val="20"/>
                <w:szCs w:val="20"/>
                <w:lang w:eastAsia="pl-PL"/>
              </w:rPr>
              <w:br/>
              <w:t>Użytkownik dokonuje wpłaty (on-line lub przesyła dokument wpłaty).  Generowanie i wysłanie licencji do użytkownika oraz generowanie określonego produktu:</w:t>
            </w:r>
            <w:r w:rsidRPr="006B49F4">
              <w:rPr>
                <w:rFonts w:cs="Arial"/>
                <w:sz w:val="20"/>
                <w:szCs w:val="20"/>
                <w:lang w:eastAsia="pl-PL"/>
              </w:rPr>
              <w:br/>
              <w:t>- w postaci elektronicznej (wysyłka on-line),</w:t>
            </w:r>
            <w:r w:rsidRPr="006B49F4">
              <w:rPr>
                <w:rFonts w:cs="Arial"/>
                <w:sz w:val="20"/>
                <w:szCs w:val="20"/>
                <w:lang w:eastAsia="pl-PL"/>
              </w:rPr>
              <w:br/>
              <w:t>- w postaci nieelektronicznej (papierowej lub nośnika zewnętrznego) i przesyła go pocztą tradycyjną.</w:t>
            </w:r>
          </w:p>
        </w:tc>
        <w:tc>
          <w:tcPr>
            <w:tcW w:w="850" w:type="dxa"/>
            <w:vAlign w:val="center"/>
          </w:tcPr>
          <w:p w:rsidR="001D199A" w:rsidRPr="006B49F4" w:rsidRDefault="001D199A" w:rsidP="00824AAD">
            <w:pPr>
              <w:spacing w:after="0" w:line="240" w:lineRule="auto"/>
              <w:jc w:val="center"/>
              <w:rPr>
                <w:rFonts w:cs="Arial"/>
                <w:sz w:val="20"/>
                <w:szCs w:val="20"/>
                <w:lang w:eastAsia="pl-PL"/>
              </w:rPr>
            </w:pPr>
            <w:r w:rsidRPr="006B49F4">
              <w:rPr>
                <w:rFonts w:cs="Arial"/>
                <w:sz w:val="20"/>
                <w:szCs w:val="20"/>
                <w:lang w:eastAsia="pl-PL"/>
              </w:rPr>
              <w:t>4</w:t>
            </w:r>
          </w:p>
        </w:tc>
        <w:tc>
          <w:tcPr>
            <w:tcW w:w="850" w:type="dxa"/>
            <w:vAlign w:val="center"/>
          </w:tcPr>
          <w:p w:rsidR="001D199A" w:rsidRPr="006B49F4" w:rsidRDefault="001D199A" w:rsidP="00824AAD">
            <w:pPr>
              <w:spacing w:after="0" w:line="240" w:lineRule="auto"/>
              <w:rPr>
                <w:rFonts w:cs="Arial"/>
                <w:sz w:val="20"/>
                <w:szCs w:val="20"/>
                <w:lang w:eastAsia="pl-PL"/>
              </w:rPr>
            </w:pPr>
            <w:r w:rsidRPr="006B49F4">
              <w:rPr>
                <w:rFonts w:cs="Arial"/>
                <w:sz w:val="20"/>
                <w:szCs w:val="20"/>
                <w:lang w:eastAsia="pl-PL"/>
              </w:rPr>
              <w:br/>
              <w:t>A2B</w:t>
            </w:r>
            <w:r w:rsidRPr="006B49F4">
              <w:rPr>
                <w:rFonts w:cs="Arial"/>
                <w:sz w:val="20"/>
                <w:szCs w:val="20"/>
                <w:lang w:eastAsia="pl-PL"/>
              </w:rPr>
              <w:br/>
              <w:t>A2C</w:t>
            </w:r>
          </w:p>
        </w:tc>
        <w:tc>
          <w:tcPr>
            <w:tcW w:w="993" w:type="dxa"/>
            <w:vAlign w:val="center"/>
          </w:tcPr>
          <w:p w:rsidR="001D199A" w:rsidRPr="006B49F4" w:rsidRDefault="001D199A" w:rsidP="00824AAD">
            <w:pPr>
              <w:spacing w:after="0" w:line="240" w:lineRule="auto"/>
              <w:jc w:val="center"/>
              <w:rPr>
                <w:rFonts w:cs="Arial"/>
                <w:sz w:val="20"/>
                <w:szCs w:val="20"/>
                <w:lang w:eastAsia="pl-PL"/>
              </w:rPr>
            </w:pPr>
            <w:r w:rsidRPr="006B49F4">
              <w:rPr>
                <w:rFonts w:cs="Arial"/>
                <w:sz w:val="20"/>
                <w:szCs w:val="20"/>
                <w:lang w:eastAsia="pl-PL"/>
              </w:rPr>
              <w:t>publiczny</w:t>
            </w:r>
          </w:p>
        </w:tc>
      </w:tr>
      <w:tr w:rsidR="001D199A" w:rsidRPr="006B49F4" w:rsidTr="00EF527E">
        <w:trPr>
          <w:trHeight w:val="3422"/>
        </w:trPr>
        <w:tc>
          <w:tcPr>
            <w:tcW w:w="421" w:type="dxa"/>
            <w:vAlign w:val="center"/>
          </w:tcPr>
          <w:p w:rsidR="001D199A" w:rsidRPr="006B49F4" w:rsidRDefault="001D199A" w:rsidP="0096207D">
            <w:pPr>
              <w:spacing w:after="0" w:line="240" w:lineRule="auto"/>
              <w:jc w:val="center"/>
              <w:rPr>
                <w:rFonts w:cs="Arial"/>
                <w:sz w:val="20"/>
                <w:szCs w:val="20"/>
                <w:lang w:eastAsia="pl-PL"/>
              </w:rPr>
            </w:pPr>
            <w:r w:rsidRPr="006B49F4">
              <w:rPr>
                <w:rFonts w:cs="Arial"/>
                <w:sz w:val="20"/>
                <w:szCs w:val="20"/>
                <w:lang w:eastAsia="pl-PL"/>
              </w:rPr>
              <w:t>14</w:t>
            </w:r>
          </w:p>
        </w:tc>
        <w:tc>
          <w:tcPr>
            <w:tcW w:w="1842" w:type="dxa"/>
            <w:vAlign w:val="center"/>
          </w:tcPr>
          <w:p w:rsidR="001D199A" w:rsidRPr="006B49F4" w:rsidRDefault="001D199A" w:rsidP="00852460">
            <w:pPr>
              <w:spacing w:after="0" w:line="240" w:lineRule="auto"/>
              <w:rPr>
                <w:rFonts w:cs="Arial"/>
                <w:sz w:val="20"/>
                <w:szCs w:val="20"/>
                <w:lang w:eastAsia="pl-PL"/>
              </w:rPr>
            </w:pPr>
            <w:r w:rsidRPr="006B49F4">
              <w:rPr>
                <w:rFonts w:cs="Arial"/>
                <w:sz w:val="20"/>
                <w:szCs w:val="20"/>
                <w:lang w:eastAsia="pl-PL"/>
              </w:rPr>
              <w:t>Zamówienie Wypisu/Wypisu i Wyrysu/Wyrysu           z bazy EGiB wraz z generowaniem licencji i wydaniem produktu</w:t>
            </w:r>
          </w:p>
        </w:tc>
        <w:tc>
          <w:tcPr>
            <w:tcW w:w="4395" w:type="dxa"/>
            <w:vAlign w:val="center"/>
          </w:tcPr>
          <w:p w:rsidR="001D199A" w:rsidRPr="006B49F4" w:rsidRDefault="001D199A" w:rsidP="00852460">
            <w:pPr>
              <w:spacing w:after="0" w:line="240" w:lineRule="auto"/>
              <w:jc w:val="both"/>
              <w:rPr>
                <w:rFonts w:cs="Arial"/>
                <w:sz w:val="20"/>
                <w:szCs w:val="20"/>
                <w:lang w:eastAsia="pl-PL"/>
              </w:rPr>
            </w:pPr>
            <w:r w:rsidRPr="006B49F4">
              <w:rPr>
                <w:rFonts w:cs="Arial"/>
                <w:sz w:val="20"/>
                <w:szCs w:val="20"/>
                <w:lang w:eastAsia="pl-PL"/>
              </w:rPr>
              <w:t>Użytkownik uzupełnia on-line wniosek formularz EGiB wraz ze wskazaniem przestrzennej lokalizacji obszaru, którego dotyczy zamówienie, i przesyła go z wyko</w:t>
            </w:r>
            <w:r w:rsidRPr="006B49F4">
              <w:rPr>
                <w:rFonts w:cs="Arial"/>
                <w:sz w:val="20"/>
                <w:szCs w:val="20"/>
                <w:lang w:eastAsia="pl-PL"/>
              </w:rPr>
              <w:softHyphen/>
              <w:t>rzystaniem profilu zaufanego e-PUAP lub systemu PZGiK. Generowanie i wysłanie DOO.</w:t>
            </w:r>
            <w:r w:rsidRPr="006B49F4">
              <w:rPr>
                <w:rFonts w:cs="Arial"/>
                <w:sz w:val="20"/>
                <w:szCs w:val="20"/>
                <w:lang w:eastAsia="pl-PL"/>
              </w:rPr>
              <w:br/>
              <w:t>Użytkownik dokonuje wpłaty (on-line lub przesyła dokument wpłaty). Generowanie i wysłanie licencji  do użytkownika oraz generowanie określonego produktu:</w:t>
            </w:r>
            <w:r w:rsidRPr="006B49F4">
              <w:rPr>
                <w:rFonts w:cs="Arial"/>
                <w:sz w:val="20"/>
                <w:szCs w:val="20"/>
                <w:lang w:eastAsia="pl-PL"/>
              </w:rPr>
              <w:br/>
              <w:t>- w postaci elektronicznej (wysyłka on-line),</w:t>
            </w:r>
          </w:p>
          <w:p w:rsidR="001D199A" w:rsidRPr="006B49F4" w:rsidRDefault="001D199A" w:rsidP="00852460">
            <w:pPr>
              <w:spacing w:after="0" w:line="240" w:lineRule="auto"/>
              <w:jc w:val="both"/>
              <w:rPr>
                <w:rFonts w:cs="Arial"/>
                <w:sz w:val="20"/>
                <w:szCs w:val="20"/>
                <w:lang w:eastAsia="pl-PL"/>
              </w:rPr>
            </w:pPr>
            <w:r w:rsidRPr="006B49F4">
              <w:rPr>
                <w:rFonts w:cs="Arial"/>
                <w:sz w:val="20"/>
                <w:szCs w:val="20"/>
                <w:lang w:eastAsia="pl-PL"/>
              </w:rPr>
              <w:t>- w postaci nieelektronicznej (papierowej lub nośnika zewnętrznego) i przesyła go pocztą tradycyjną.</w:t>
            </w:r>
            <w:r w:rsidRPr="006B49F4">
              <w:rPr>
                <w:rFonts w:cs="Arial"/>
                <w:sz w:val="20"/>
                <w:szCs w:val="20"/>
                <w:lang w:eastAsia="pl-PL"/>
              </w:rPr>
              <w:br/>
              <w:t>E-usługa umożliwia dokonywanie opłat.</w:t>
            </w:r>
          </w:p>
        </w:tc>
        <w:tc>
          <w:tcPr>
            <w:tcW w:w="850" w:type="dxa"/>
            <w:vAlign w:val="center"/>
          </w:tcPr>
          <w:p w:rsidR="001D199A" w:rsidRPr="006B49F4" w:rsidRDefault="001D199A" w:rsidP="00824AAD">
            <w:pPr>
              <w:spacing w:after="0" w:line="240" w:lineRule="auto"/>
              <w:jc w:val="center"/>
              <w:rPr>
                <w:rFonts w:cs="Arial"/>
                <w:sz w:val="20"/>
                <w:szCs w:val="20"/>
                <w:lang w:eastAsia="pl-PL"/>
              </w:rPr>
            </w:pPr>
            <w:r w:rsidRPr="006B49F4">
              <w:rPr>
                <w:rFonts w:cs="Arial"/>
                <w:sz w:val="20"/>
                <w:szCs w:val="20"/>
                <w:lang w:eastAsia="pl-PL"/>
              </w:rPr>
              <w:t>4</w:t>
            </w:r>
          </w:p>
        </w:tc>
        <w:tc>
          <w:tcPr>
            <w:tcW w:w="850" w:type="dxa"/>
            <w:vAlign w:val="center"/>
          </w:tcPr>
          <w:p w:rsidR="001D199A" w:rsidRPr="006B49F4" w:rsidRDefault="001D199A" w:rsidP="00824AAD">
            <w:pPr>
              <w:spacing w:after="0" w:line="240" w:lineRule="auto"/>
              <w:rPr>
                <w:rFonts w:cs="Arial"/>
                <w:sz w:val="20"/>
                <w:szCs w:val="20"/>
                <w:lang w:eastAsia="pl-PL"/>
              </w:rPr>
            </w:pPr>
            <w:r w:rsidRPr="006B49F4">
              <w:rPr>
                <w:rFonts w:cs="Arial"/>
                <w:sz w:val="20"/>
                <w:szCs w:val="20"/>
                <w:lang w:eastAsia="pl-PL"/>
              </w:rPr>
              <w:br/>
              <w:t>A2B</w:t>
            </w:r>
            <w:r w:rsidRPr="006B49F4">
              <w:rPr>
                <w:rFonts w:cs="Arial"/>
                <w:sz w:val="20"/>
                <w:szCs w:val="20"/>
                <w:lang w:eastAsia="pl-PL"/>
              </w:rPr>
              <w:br/>
              <w:t>A2C</w:t>
            </w:r>
          </w:p>
        </w:tc>
        <w:tc>
          <w:tcPr>
            <w:tcW w:w="993" w:type="dxa"/>
            <w:vAlign w:val="center"/>
          </w:tcPr>
          <w:p w:rsidR="001D199A" w:rsidRPr="006B49F4" w:rsidRDefault="001D199A" w:rsidP="00824AAD">
            <w:pPr>
              <w:spacing w:after="0" w:line="240" w:lineRule="auto"/>
              <w:jc w:val="center"/>
              <w:rPr>
                <w:rFonts w:cs="Arial"/>
                <w:sz w:val="20"/>
                <w:szCs w:val="20"/>
                <w:lang w:eastAsia="pl-PL"/>
              </w:rPr>
            </w:pPr>
            <w:r w:rsidRPr="006B49F4">
              <w:rPr>
                <w:rFonts w:cs="Arial"/>
                <w:sz w:val="20"/>
                <w:szCs w:val="20"/>
                <w:lang w:eastAsia="pl-PL"/>
              </w:rPr>
              <w:t>publiczny</w:t>
            </w:r>
          </w:p>
        </w:tc>
      </w:tr>
    </w:tbl>
    <w:p w:rsidR="001D199A" w:rsidRDefault="001D199A" w:rsidP="000A7BA2">
      <w:pPr>
        <w:ind w:left="708"/>
        <w:jc w:val="both"/>
      </w:pPr>
    </w:p>
    <w:p w:rsidR="001D199A" w:rsidRDefault="001D199A" w:rsidP="0001713E">
      <w:pPr>
        <w:jc w:val="both"/>
      </w:pPr>
      <w:r>
        <w:t>Usługi na co najmniej 4 poziomie dojrzałości pozwalają na załatwienie sprawy w całości za pomocą środków komunikacji elektronicznej. E-usługa spełnia wymagania usługi 3 poziomu (wniosek pobierany i wypełniany na stronie internetowej), a ponadto spełnia poniższe kryteria pozwalające na zaklasyfikowanie jej na 4 poziom:</w:t>
      </w:r>
    </w:p>
    <w:p w:rsidR="001D199A" w:rsidRDefault="001D199A" w:rsidP="00AB6F54">
      <w:pPr>
        <w:pStyle w:val="ListParagraph"/>
        <w:numPr>
          <w:ilvl w:val="0"/>
          <w:numId w:val="50"/>
        </w:numPr>
        <w:jc w:val="both"/>
      </w:pPr>
      <w:r>
        <w:t>brak konieczności stawiennictwa usługobiorcy w urzędzie,</w:t>
      </w:r>
    </w:p>
    <w:p w:rsidR="001D199A" w:rsidRDefault="001D199A" w:rsidP="00AB6F54">
      <w:pPr>
        <w:pStyle w:val="ListParagraph"/>
        <w:numPr>
          <w:ilvl w:val="0"/>
          <w:numId w:val="50"/>
        </w:numPr>
        <w:jc w:val="both"/>
      </w:pPr>
      <w:r>
        <w:t>operacje identyfikacji, uwierzytelniania i autoryzacji mogą być przeprowadzone w formie elektronicznej (uwierzytelnianie i autoryzacja odbywa się z wykorzystaniem mechanizmów e-usług,</w:t>
      </w:r>
    </w:p>
    <w:p w:rsidR="001D199A" w:rsidRDefault="001D199A" w:rsidP="0062557D">
      <w:pPr>
        <w:pStyle w:val="ListParagraph"/>
        <w:numPr>
          <w:ilvl w:val="0"/>
          <w:numId w:val="50"/>
        </w:numPr>
        <w:jc w:val="both"/>
      </w:pPr>
      <w:r>
        <w:t>w postępowaniu ograniczono do minimum konieczność dostarczania i odbierania jakichkolwiek obiektów fizycznych (np. dokumentów) oraz dokonywania innych czynności (np. płatności) w formie nieelektronicznej (przesyłanie wszystkich dokumentów oraz płatności dokonywane są w formie elektronicznej),</w:t>
      </w:r>
    </w:p>
    <w:p w:rsidR="001D199A" w:rsidRDefault="001D199A" w:rsidP="0062557D">
      <w:pPr>
        <w:pStyle w:val="ListParagraph"/>
        <w:numPr>
          <w:ilvl w:val="0"/>
          <w:numId w:val="50"/>
        </w:numPr>
        <w:jc w:val="both"/>
      </w:pPr>
      <w:r>
        <w:t>wszelkie  decyzje są wydawane i doręczane w postaci elektronicznej, zgodnie z obowiązującymi przepisami prawa w tym zakresie (wszystkie decyzje przekazywane są z wykorzystaniem drogi elektronicznej).</w:t>
      </w:r>
      <w:r>
        <w:tab/>
      </w:r>
    </w:p>
    <w:p w:rsidR="001D199A" w:rsidRDefault="001D199A" w:rsidP="004D33D8">
      <w:pPr>
        <w:jc w:val="both"/>
      </w:pPr>
      <w:r>
        <w:t>Usługi na  5 poziomie dojrzałości skierowane są indywidualnie dla każdego podmiotu z wykorzystaniem indywidualnego konta dla każdego usługobiorcy (personalizacja).</w:t>
      </w:r>
    </w:p>
    <w:p w:rsidR="001D199A" w:rsidRPr="00C12915" w:rsidRDefault="001D199A" w:rsidP="00431B86">
      <w:pPr>
        <w:jc w:val="both"/>
        <w:rPr>
          <w:b/>
        </w:rPr>
      </w:pPr>
      <w:r w:rsidRPr="008470C4">
        <w:rPr>
          <w:b/>
        </w:rPr>
        <w:t>Podstawowe procesy biznesowe</w:t>
      </w:r>
    </w:p>
    <w:p w:rsidR="001D199A" w:rsidRDefault="001D199A" w:rsidP="00C12915">
      <w:pPr>
        <w:jc w:val="both"/>
      </w:pPr>
      <w:r>
        <w:t>Właścicielem wszystkich procesów biznesowych jest Starosta Lidzbarski, który ma uprawnienia pozwalające na wprowadzanie zmian do procesów biznesowych. Przedstawione procesy biznesowe wynikają w jednoznaczny sposób z realizowanych usług i wymagań funkcjonalnych, związanych z udostępnieniem powyższych usług.</w:t>
      </w:r>
    </w:p>
    <w:p w:rsidR="001D199A" w:rsidRDefault="001D199A" w:rsidP="00C12915">
      <w:pPr>
        <w:jc w:val="both"/>
      </w:pPr>
      <w:r>
        <w:t>Właścicielem danych wykorzystywanych w procesach biznesowych jest Skarb Państwa.</w:t>
      </w:r>
    </w:p>
    <w:p w:rsidR="001D199A" w:rsidRDefault="001D199A" w:rsidP="00C12915">
      <w:pPr>
        <w:jc w:val="both"/>
      </w:pPr>
      <w:r>
        <w:t>Właścicielem systemów informatycznych wykorzystywanych w procesach biznesowych jest Powiat Lidzbarski. Mierzalnym kryterium oceny osiągnięcia celu poprawy procesów będzie skrócenie średniego czasu realizacji procesu, które zostanie obliczone na zasadzie iloczynu średniego czasu koniecznego na wykonanie zadania i średniego kosztu pracownika urzędu na godzinę. Dla obliczeń kosztów realizacji poszczególnych procesów, przyjęto, że koszt brutto pracy urzędnika administracji samorządu terytorialnego wynosi 4391,40 zł</w:t>
      </w:r>
      <w:r>
        <w:rPr>
          <w:rStyle w:val="FootnoteReference"/>
        </w:rPr>
        <w:footnoteReference w:id="2"/>
      </w:r>
      <w:r>
        <w:t>.</w:t>
      </w:r>
    </w:p>
    <w:p w:rsidR="001D199A" w:rsidRPr="00431B86" w:rsidRDefault="001D199A" w:rsidP="00431B86">
      <w:pPr>
        <w:jc w:val="both"/>
        <w:rPr>
          <w:b/>
        </w:rPr>
      </w:pPr>
      <w:r>
        <w:t>Obecnie realizowane w Starostwie procesy związane są z fizycznym udostępnianiem danych z posiadanych zbiorów, tzn. nie są one udostępniane automatycznie z wykorzystaniem wyłącznie drogi elektronicznej. W wyniku realizacji projektu procesy związane z udostępnianiem danych geodezyjnych i kartograficznych będą prowadzone w całości w postaci elektronicznej, umożliwiając przejście wszystkich czynności w trybie online. Poniżej przedstawiono mapę procesów biznesowych, które zostaną objęte niniejszym projektem.</w:t>
      </w:r>
    </w:p>
    <w:p w:rsidR="001D199A" w:rsidRDefault="001D199A" w:rsidP="00C7689B">
      <w:pPr>
        <w:ind w:left="360"/>
        <w:jc w:val="both"/>
        <w:rPr>
          <w:b/>
        </w:rPr>
      </w:pPr>
      <w:r w:rsidRPr="004F7DB6">
        <w:rPr>
          <w:noProof/>
          <w:lang w:eastAsia="pl-PL"/>
        </w:rPr>
        <w:pict>
          <v:shape id="Obraz 2" o:spid="_x0000_i1030" type="#_x0000_t75" style="width:453.75pt;height:309pt;visibility:visible">
            <v:imagedata r:id="rId12" o:title=""/>
          </v:shape>
        </w:pict>
      </w:r>
    </w:p>
    <w:p w:rsidR="001D199A" w:rsidRPr="00C12915" w:rsidRDefault="001D199A" w:rsidP="00C7689B">
      <w:pPr>
        <w:ind w:left="360"/>
        <w:jc w:val="both"/>
        <w:rPr>
          <w:i/>
          <w:sz w:val="20"/>
        </w:rPr>
      </w:pPr>
      <w:r w:rsidRPr="00C12915">
        <w:rPr>
          <w:i/>
          <w:sz w:val="20"/>
        </w:rPr>
        <w:t>Rysunek 1. Docelowa mapa procesów biznesowych związanych z realizacją usług udostępniania zasobów</w:t>
      </w:r>
    </w:p>
    <w:p w:rsidR="001D199A" w:rsidRDefault="001D199A" w:rsidP="00C7689B">
      <w:pPr>
        <w:ind w:left="360"/>
        <w:jc w:val="both"/>
        <w:rPr>
          <w:b/>
        </w:rPr>
      </w:pPr>
      <w:r>
        <w:rPr>
          <w:b/>
        </w:rPr>
        <w:t>Legenda</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87"/>
        <w:gridCol w:w="6379"/>
      </w:tblGrid>
      <w:tr w:rsidR="001D199A" w:rsidRPr="006B49F4" w:rsidTr="006B49F4">
        <w:tc>
          <w:tcPr>
            <w:tcW w:w="2187" w:type="dxa"/>
            <w:shd w:val="clear" w:color="auto" w:fill="EDEDED"/>
          </w:tcPr>
          <w:p w:rsidR="001D199A" w:rsidRPr="006B49F4" w:rsidRDefault="001D199A" w:rsidP="006B49F4">
            <w:pPr>
              <w:spacing w:before="120" w:after="120" w:line="240" w:lineRule="auto"/>
              <w:jc w:val="center"/>
              <w:rPr>
                <w:b/>
              </w:rPr>
            </w:pPr>
            <w:r w:rsidRPr="006B49F4">
              <w:rPr>
                <w:b/>
              </w:rPr>
              <w:t>Symbol</w:t>
            </w:r>
          </w:p>
        </w:tc>
        <w:tc>
          <w:tcPr>
            <w:tcW w:w="6379" w:type="dxa"/>
            <w:shd w:val="clear" w:color="auto" w:fill="EDEDED"/>
          </w:tcPr>
          <w:p w:rsidR="001D199A" w:rsidRPr="006B49F4" w:rsidRDefault="001D199A" w:rsidP="006B49F4">
            <w:pPr>
              <w:spacing w:before="120" w:after="120" w:line="240" w:lineRule="auto"/>
              <w:jc w:val="center"/>
              <w:rPr>
                <w:b/>
              </w:rPr>
            </w:pPr>
            <w:r w:rsidRPr="006B49F4">
              <w:rPr>
                <w:b/>
              </w:rPr>
              <w:t>Opis</w:t>
            </w:r>
          </w:p>
        </w:tc>
      </w:tr>
      <w:tr w:rsidR="001D199A" w:rsidRPr="006B49F4" w:rsidTr="006B49F4">
        <w:trPr>
          <w:trHeight w:val="1172"/>
        </w:trPr>
        <w:tc>
          <w:tcPr>
            <w:tcW w:w="2187" w:type="dxa"/>
          </w:tcPr>
          <w:p w:rsidR="001D199A" w:rsidRPr="006B49F4" w:rsidRDefault="001D199A" w:rsidP="006B49F4">
            <w:pPr>
              <w:spacing w:before="120" w:after="120" w:line="240" w:lineRule="auto"/>
              <w:jc w:val="center"/>
            </w:pPr>
            <w:r w:rsidRPr="006B49F4">
              <w:rPr>
                <w:rFonts w:eastAsia="Times New Roman"/>
              </w:rPr>
              <w:object w:dxaOrig="3240" w:dyaOrig="1800">
                <v:shape id="_x0000_i1031" type="#_x0000_t75" style="width:71.25pt;height:41.25pt" o:ole="">
                  <v:imagedata r:id="rId13" o:title=""/>
                </v:shape>
                <o:OLEObject Type="Embed" ProgID="Paint.Picture" ShapeID="_x0000_i1031" DrawAspect="Content" ObjectID="_1587203798" r:id="rId14"/>
              </w:object>
            </w:r>
          </w:p>
        </w:tc>
        <w:tc>
          <w:tcPr>
            <w:tcW w:w="6379" w:type="dxa"/>
            <w:vAlign w:val="center"/>
          </w:tcPr>
          <w:p w:rsidR="001D199A" w:rsidRPr="006B49F4" w:rsidRDefault="001D199A" w:rsidP="006B49F4">
            <w:pPr>
              <w:spacing w:after="0" w:line="240" w:lineRule="auto"/>
            </w:pPr>
            <w:r w:rsidRPr="006B49F4">
              <w:t>Czynność wykonywana ręcznie bez wykorzystania aplikacji komputerowych</w:t>
            </w:r>
          </w:p>
        </w:tc>
      </w:tr>
      <w:tr w:rsidR="001D199A" w:rsidRPr="006B49F4" w:rsidTr="006B49F4">
        <w:tc>
          <w:tcPr>
            <w:tcW w:w="2187" w:type="dxa"/>
          </w:tcPr>
          <w:p w:rsidR="001D199A" w:rsidRPr="006B49F4" w:rsidRDefault="001D199A" w:rsidP="006B49F4">
            <w:pPr>
              <w:spacing w:before="120" w:after="120" w:line="240" w:lineRule="auto"/>
              <w:jc w:val="center"/>
            </w:pPr>
            <w:r w:rsidRPr="006B49F4">
              <w:rPr>
                <w:rFonts w:eastAsia="Times New Roman"/>
              </w:rPr>
              <w:object w:dxaOrig="3210" w:dyaOrig="1860">
                <v:shape id="_x0000_i1032" type="#_x0000_t75" style="width:70.5pt;height:42pt" o:ole="">
                  <v:imagedata r:id="rId15" o:title=""/>
                </v:shape>
                <o:OLEObject Type="Embed" ProgID="Paint.Picture" ShapeID="_x0000_i1032" DrawAspect="Content" ObjectID="_1587203799" r:id="rId16"/>
              </w:object>
            </w:r>
          </w:p>
        </w:tc>
        <w:tc>
          <w:tcPr>
            <w:tcW w:w="6379" w:type="dxa"/>
            <w:vAlign w:val="center"/>
          </w:tcPr>
          <w:p w:rsidR="001D199A" w:rsidRPr="006B49F4" w:rsidRDefault="001D199A" w:rsidP="006B49F4">
            <w:pPr>
              <w:spacing w:after="0" w:line="240" w:lineRule="auto"/>
            </w:pPr>
            <w:r w:rsidRPr="006B49F4">
              <w:t>Czynność wykonywana przez użytkownika systemu</w:t>
            </w:r>
          </w:p>
        </w:tc>
      </w:tr>
      <w:tr w:rsidR="001D199A" w:rsidRPr="006B49F4" w:rsidTr="006B49F4">
        <w:tc>
          <w:tcPr>
            <w:tcW w:w="2187" w:type="dxa"/>
          </w:tcPr>
          <w:p w:rsidR="001D199A" w:rsidRPr="006B49F4" w:rsidRDefault="001D199A" w:rsidP="006B49F4">
            <w:pPr>
              <w:spacing w:before="120" w:after="120" w:line="240" w:lineRule="auto"/>
              <w:jc w:val="center"/>
            </w:pPr>
            <w:r w:rsidRPr="006B49F4">
              <w:rPr>
                <w:rFonts w:eastAsia="Times New Roman"/>
              </w:rPr>
              <w:object w:dxaOrig="3135" w:dyaOrig="1800">
                <v:shape id="_x0000_i1033" type="#_x0000_t75" style="width:70.5pt;height:41.25pt" o:ole="">
                  <v:imagedata r:id="rId17" o:title=""/>
                </v:shape>
                <o:OLEObject Type="Embed" ProgID="Paint.Picture" ShapeID="_x0000_i1033" DrawAspect="Content" ObjectID="_1587203800" r:id="rId18"/>
              </w:object>
            </w:r>
          </w:p>
        </w:tc>
        <w:tc>
          <w:tcPr>
            <w:tcW w:w="6379" w:type="dxa"/>
            <w:vAlign w:val="center"/>
          </w:tcPr>
          <w:p w:rsidR="001D199A" w:rsidRPr="006B49F4" w:rsidRDefault="001D199A" w:rsidP="006B49F4">
            <w:pPr>
              <w:spacing w:after="0" w:line="240" w:lineRule="auto"/>
            </w:pPr>
            <w:r w:rsidRPr="006B49F4">
              <w:t>Zadanie wykonywane automatycznie przez e-usługę</w:t>
            </w:r>
          </w:p>
        </w:tc>
      </w:tr>
      <w:tr w:rsidR="001D199A" w:rsidRPr="006B49F4" w:rsidTr="006B49F4">
        <w:tc>
          <w:tcPr>
            <w:tcW w:w="2187" w:type="dxa"/>
          </w:tcPr>
          <w:p w:rsidR="001D199A" w:rsidRPr="006B49F4" w:rsidRDefault="001D199A" w:rsidP="006B49F4">
            <w:pPr>
              <w:spacing w:before="120" w:after="120" w:line="240" w:lineRule="auto"/>
              <w:jc w:val="center"/>
            </w:pPr>
            <w:r w:rsidRPr="006B49F4">
              <w:rPr>
                <w:rFonts w:eastAsia="Times New Roman"/>
              </w:rPr>
              <w:object w:dxaOrig="1350" w:dyaOrig="1380">
                <v:shape id="_x0000_i1034" type="#_x0000_t75" style="width:30pt;height:30pt" o:ole="">
                  <v:imagedata r:id="rId19" o:title=""/>
                </v:shape>
                <o:OLEObject Type="Embed" ProgID="Paint.Picture" ShapeID="_x0000_i1034" DrawAspect="Content" ObjectID="_1587203801" r:id="rId20"/>
              </w:object>
            </w:r>
          </w:p>
        </w:tc>
        <w:tc>
          <w:tcPr>
            <w:tcW w:w="6379" w:type="dxa"/>
            <w:vAlign w:val="center"/>
          </w:tcPr>
          <w:p w:rsidR="001D199A" w:rsidRPr="006B49F4" w:rsidRDefault="001D199A" w:rsidP="006B49F4">
            <w:pPr>
              <w:spacing w:after="0" w:line="240" w:lineRule="auto"/>
            </w:pPr>
            <w:r w:rsidRPr="006B49F4">
              <w:t>Zdarzenie początkowe w procesie</w:t>
            </w:r>
          </w:p>
        </w:tc>
      </w:tr>
      <w:tr w:rsidR="001D199A" w:rsidRPr="006B49F4" w:rsidTr="006B49F4">
        <w:tc>
          <w:tcPr>
            <w:tcW w:w="2187" w:type="dxa"/>
          </w:tcPr>
          <w:p w:rsidR="001D199A" w:rsidRPr="006B49F4" w:rsidRDefault="001D199A" w:rsidP="006B49F4">
            <w:pPr>
              <w:spacing w:before="120" w:after="120" w:line="240" w:lineRule="auto"/>
              <w:jc w:val="center"/>
            </w:pPr>
            <w:r w:rsidRPr="006B49F4">
              <w:rPr>
                <w:rFonts w:eastAsia="Times New Roman"/>
              </w:rPr>
              <w:object w:dxaOrig="1260" w:dyaOrig="1410">
                <v:shape id="_x0000_i1035" type="#_x0000_t75" style="width:24pt;height:24pt" o:ole="">
                  <v:imagedata r:id="rId21" o:title=""/>
                </v:shape>
                <o:OLEObject Type="Embed" ProgID="Paint.Picture" ShapeID="_x0000_i1035" DrawAspect="Content" ObjectID="_1587203802" r:id="rId22"/>
              </w:object>
            </w:r>
          </w:p>
        </w:tc>
        <w:tc>
          <w:tcPr>
            <w:tcW w:w="6379" w:type="dxa"/>
            <w:vAlign w:val="center"/>
          </w:tcPr>
          <w:p w:rsidR="001D199A" w:rsidRPr="006B49F4" w:rsidRDefault="001D199A" w:rsidP="006B49F4">
            <w:pPr>
              <w:spacing w:after="0" w:line="240" w:lineRule="auto"/>
            </w:pPr>
            <w:r w:rsidRPr="006B49F4">
              <w:t>Zdarzenie końcowe w procesie</w:t>
            </w:r>
          </w:p>
        </w:tc>
      </w:tr>
      <w:tr w:rsidR="001D199A" w:rsidRPr="006B49F4" w:rsidTr="006B49F4">
        <w:tc>
          <w:tcPr>
            <w:tcW w:w="2187" w:type="dxa"/>
          </w:tcPr>
          <w:p w:rsidR="001D199A" w:rsidRPr="006B49F4" w:rsidRDefault="001D199A" w:rsidP="006B49F4">
            <w:pPr>
              <w:spacing w:before="120" w:after="120" w:line="240" w:lineRule="auto"/>
              <w:jc w:val="center"/>
            </w:pPr>
            <w:r w:rsidRPr="006B49F4">
              <w:rPr>
                <w:rFonts w:eastAsia="Times New Roman"/>
              </w:rPr>
              <w:object w:dxaOrig="3915" w:dyaOrig="690">
                <v:shape id="_x0000_i1036" type="#_x0000_t75" style="width:76.5pt;height:12pt" o:ole="">
                  <v:imagedata r:id="rId23" o:title=""/>
                </v:shape>
                <o:OLEObject Type="Embed" ProgID="Paint.Picture" ShapeID="_x0000_i1036" DrawAspect="Content" ObjectID="_1587203803" r:id="rId24"/>
              </w:object>
            </w:r>
          </w:p>
        </w:tc>
        <w:tc>
          <w:tcPr>
            <w:tcW w:w="6379" w:type="dxa"/>
            <w:vAlign w:val="center"/>
          </w:tcPr>
          <w:p w:rsidR="001D199A" w:rsidRPr="006B49F4" w:rsidRDefault="001D199A" w:rsidP="006B49F4">
            <w:pPr>
              <w:spacing w:after="0" w:line="240" w:lineRule="auto"/>
            </w:pPr>
            <w:r w:rsidRPr="006B49F4">
              <w:t>Kolejność wykonywania czynności</w:t>
            </w:r>
          </w:p>
        </w:tc>
      </w:tr>
      <w:tr w:rsidR="001D199A" w:rsidRPr="006B49F4" w:rsidTr="006B49F4">
        <w:tc>
          <w:tcPr>
            <w:tcW w:w="2187" w:type="dxa"/>
          </w:tcPr>
          <w:p w:rsidR="001D199A" w:rsidRPr="006B49F4" w:rsidRDefault="001D199A" w:rsidP="006B49F4">
            <w:pPr>
              <w:spacing w:before="120" w:after="120" w:line="240" w:lineRule="auto"/>
              <w:jc w:val="center"/>
            </w:pPr>
            <w:r w:rsidRPr="006B49F4">
              <w:rPr>
                <w:rFonts w:eastAsia="Times New Roman"/>
              </w:rPr>
              <w:object w:dxaOrig="3645" w:dyaOrig="750">
                <v:shape id="_x0000_i1037" type="#_x0000_t75" style="width:76.5pt;height:18pt" o:ole="">
                  <v:imagedata r:id="rId25" o:title=""/>
                </v:shape>
                <o:OLEObject Type="Embed" ProgID="Paint.Picture" ShapeID="_x0000_i1037" DrawAspect="Content" ObjectID="_1587203804" r:id="rId26"/>
              </w:object>
            </w:r>
          </w:p>
        </w:tc>
        <w:tc>
          <w:tcPr>
            <w:tcW w:w="6379" w:type="dxa"/>
            <w:vAlign w:val="center"/>
          </w:tcPr>
          <w:p w:rsidR="001D199A" w:rsidRPr="006B49F4" w:rsidRDefault="001D199A" w:rsidP="006B49F4">
            <w:pPr>
              <w:spacing w:after="0" w:line="240" w:lineRule="auto"/>
            </w:pPr>
            <w:r w:rsidRPr="006B49F4">
              <w:t>Kierunek przepływu informacji</w:t>
            </w:r>
          </w:p>
        </w:tc>
      </w:tr>
      <w:tr w:rsidR="001D199A" w:rsidRPr="006B49F4" w:rsidTr="006B49F4">
        <w:tc>
          <w:tcPr>
            <w:tcW w:w="2187" w:type="dxa"/>
          </w:tcPr>
          <w:p w:rsidR="001D199A" w:rsidRPr="006B49F4" w:rsidRDefault="001D199A" w:rsidP="006B49F4">
            <w:pPr>
              <w:spacing w:before="120" w:after="120" w:line="240" w:lineRule="auto"/>
              <w:jc w:val="center"/>
            </w:pPr>
            <w:r w:rsidRPr="006B49F4">
              <w:rPr>
                <w:rFonts w:eastAsia="Times New Roman"/>
              </w:rPr>
              <w:object w:dxaOrig="4575" w:dyaOrig="600">
                <v:shape id="_x0000_i1038" type="#_x0000_t75" style="width:71.25pt;height:12pt" o:ole="">
                  <v:imagedata r:id="rId27" o:title=""/>
                </v:shape>
                <o:OLEObject Type="Embed" ProgID="Paint.Picture" ShapeID="_x0000_i1038" DrawAspect="Content" ObjectID="_1587203805" r:id="rId28"/>
              </w:object>
            </w:r>
          </w:p>
        </w:tc>
        <w:tc>
          <w:tcPr>
            <w:tcW w:w="6379" w:type="dxa"/>
            <w:vAlign w:val="center"/>
          </w:tcPr>
          <w:p w:rsidR="001D199A" w:rsidRPr="006B49F4" w:rsidRDefault="001D199A" w:rsidP="006B49F4">
            <w:pPr>
              <w:spacing w:after="0" w:line="240" w:lineRule="auto"/>
            </w:pPr>
            <w:r w:rsidRPr="006B49F4">
              <w:t>Powiązania między procesami</w:t>
            </w:r>
          </w:p>
        </w:tc>
      </w:tr>
      <w:tr w:rsidR="001D199A" w:rsidRPr="006B49F4" w:rsidTr="006B49F4">
        <w:tc>
          <w:tcPr>
            <w:tcW w:w="2187" w:type="dxa"/>
          </w:tcPr>
          <w:p w:rsidR="001D199A" w:rsidRPr="006B49F4" w:rsidRDefault="001D199A" w:rsidP="006B49F4">
            <w:pPr>
              <w:spacing w:before="120" w:after="120" w:line="240" w:lineRule="auto"/>
              <w:jc w:val="center"/>
            </w:pPr>
            <w:r w:rsidRPr="006B49F4">
              <w:rPr>
                <w:rFonts w:eastAsia="Times New Roman"/>
              </w:rPr>
              <w:object w:dxaOrig="3750" w:dyaOrig="2310">
                <v:shape id="_x0000_i1039" type="#_x0000_t75" style="width:65.25pt;height:41.25pt" o:ole="">
                  <v:imagedata r:id="rId29" o:title=""/>
                </v:shape>
                <o:OLEObject Type="Embed" ProgID="Paint.Picture" ShapeID="_x0000_i1039" DrawAspect="Content" ObjectID="_1587203806" r:id="rId30"/>
              </w:object>
            </w:r>
          </w:p>
        </w:tc>
        <w:tc>
          <w:tcPr>
            <w:tcW w:w="6379" w:type="dxa"/>
            <w:vAlign w:val="center"/>
          </w:tcPr>
          <w:p w:rsidR="001D199A" w:rsidRPr="006B49F4" w:rsidRDefault="001D199A" w:rsidP="006B49F4">
            <w:pPr>
              <w:spacing w:after="0" w:line="240" w:lineRule="auto"/>
            </w:pPr>
            <w:r w:rsidRPr="006B49F4">
              <w:t>Uczestnik procesu</w:t>
            </w:r>
          </w:p>
        </w:tc>
      </w:tr>
      <w:tr w:rsidR="001D199A" w:rsidRPr="006B49F4" w:rsidTr="006B49F4">
        <w:tc>
          <w:tcPr>
            <w:tcW w:w="2187" w:type="dxa"/>
          </w:tcPr>
          <w:p w:rsidR="001D199A" w:rsidRPr="006B49F4" w:rsidRDefault="001D199A" w:rsidP="006B49F4">
            <w:pPr>
              <w:spacing w:before="120" w:after="120" w:line="240" w:lineRule="auto"/>
              <w:jc w:val="center"/>
            </w:pPr>
            <w:r w:rsidRPr="006B49F4">
              <w:rPr>
                <w:rFonts w:eastAsia="Times New Roman"/>
              </w:rPr>
              <w:object w:dxaOrig="3300" w:dyaOrig="1860">
                <v:shape id="_x0000_i1040" type="#_x0000_t75" style="width:77.25pt;height:42pt" o:ole="">
                  <v:imagedata r:id="rId31" o:title=""/>
                </v:shape>
                <o:OLEObject Type="Embed" ProgID="Paint.Picture" ShapeID="_x0000_i1040" DrawAspect="Content" ObjectID="_1587203807" r:id="rId32"/>
              </w:object>
            </w:r>
          </w:p>
        </w:tc>
        <w:tc>
          <w:tcPr>
            <w:tcW w:w="6379" w:type="dxa"/>
            <w:vAlign w:val="center"/>
          </w:tcPr>
          <w:p w:rsidR="001D199A" w:rsidRPr="006B49F4" w:rsidRDefault="001D199A" w:rsidP="006B49F4">
            <w:pPr>
              <w:spacing w:after="0" w:line="240" w:lineRule="auto"/>
            </w:pPr>
            <w:r w:rsidRPr="006B49F4">
              <w:t>Proces biznesowy</w:t>
            </w:r>
          </w:p>
        </w:tc>
      </w:tr>
    </w:tbl>
    <w:p w:rsidR="001D199A" w:rsidRDefault="001D199A" w:rsidP="00C7689B">
      <w:pPr>
        <w:ind w:left="360"/>
        <w:jc w:val="both"/>
        <w:rPr>
          <w:b/>
        </w:rPr>
      </w:pPr>
    </w:p>
    <w:p w:rsidR="001D199A" w:rsidRDefault="001D199A" w:rsidP="00C7689B">
      <w:pPr>
        <w:ind w:left="360"/>
        <w:jc w:val="both"/>
        <w:rPr>
          <w:b/>
        </w:rPr>
      </w:pPr>
    </w:p>
    <w:p w:rsidR="001D199A" w:rsidRDefault="001D199A">
      <w:pPr>
        <w:rPr>
          <w:b/>
        </w:rPr>
      </w:pPr>
      <w:r>
        <w:rPr>
          <w:b/>
        </w:rPr>
        <w:br w:type="page"/>
      </w:r>
    </w:p>
    <w:p w:rsidR="001D199A" w:rsidRDefault="001D199A" w:rsidP="00AB6F54">
      <w:pPr>
        <w:pStyle w:val="ListParagraph"/>
        <w:numPr>
          <w:ilvl w:val="0"/>
          <w:numId w:val="32"/>
        </w:numPr>
        <w:jc w:val="both"/>
        <w:rPr>
          <w:b/>
        </w:rPr>
        <w:sectPr w:rsidR="001D199A">
          <w:pgSz w:w="11906" w:h="16838"/>
          <w:pgMar w:top="1417" w:right="1417" w:bottom="1417" w:left="1417" w:header="708" w:footer="708" w:gutter="0"/>
          <w:cols w:space="708"/>
          <w:docGrid w:linePitch="360"/>
        </w:sectPr>
      </w:pPr>
    </w:p>
    <w:p w:rsidR="001D199A" w:rsidRDefault="001D199A" w:rsidP="00AB6F54">
      <w:pPr>
        <w:pStyle w:val="ListParagraph"/>
        <w:numPr>
          <w:ilvl w:val="0"/>
          <w:numId w:val="32"/>
        </w:numPr>
        <w:jc w:val="both"/>
        <w:rPr>
          <w:b/>
        </w:rPr>
      </w:pPr>
      <w:r w:rsidRPr="0093406F">
        <w:rPr>
          <w:b/>
        </w:rPr>
        <w:t>Proces – obsługa zapytań komorniczych</w:t>
      </w:r>
    </w:p>
    <w:p w:rsidR="001D199A" w:rsidRDefault="001D199A" w:rsidP="00C7689B">
      <w:pPr>
        <w:jc w:val="both"/>
      </w:pPr>
      <w:r>
        <w:t>Stan obecny:</w:t>
      </w:r>
    </w:p>
    <w:p w:rsidR="001D199A" w:rsidRDefault="001D199A" w:rsidP="005F1514">
      <w:pPr>
        <w:jc w:val="both"/>
      </w:pPr>
      <w:r>
        <w:t>Komornik pobiera druk wniosku z urzędu lub ze strony www urzędu. Po wypełnieniu wniosku w formie papierowej składa go w urzędzie. Na podstawie danych ze złożonego wniosku weryfikowana jest możliwość udzielenia informacji, o którą wnioskował komornik. Jeśli dane, o które wnioskował komornik figurują w rejestrze, wysyłana jest wówczas informacja o wysokości opłaty za udostępnione dane. Po uiszczeniu opłaty przez komornika dane wysyłane są na adres wskazany we wniosku. Poniższy diagram obrazuje stan obecny:</w:t>
      </w:r>
    </w:p>
    <w:p w:rsidR="001D199A" w:rsidRDefault="001D199A" w:rsidP="005F1514">
      <w:pPr>
        <w:jc w:val="both"/>
      </w:pPr>
    </w:p>
    <w:p w:rsidR="001D199A" w:rsidRDefault="001D199A" w:rsidP="005F1514">
      <w:pPr>
        <w:jc w:val="both"/>
      </w:pPr>
      <w:r w:rsidRPr="004F7DB6">
        <w:rPr>
          <w:noProof/>
          <w:lang w:eastAsia="pl-PL"/>
        </w:rPr>
        <w:pict>
          <v:shape id="Obraz 10" o:spid="_x0000_i1041" type="#_x0000_t75" style="width:705pt;height:246pt;visibility:visible">
            <v:imagedata r:id="rId33" o:title=""/>
          </v:shape>
        </w:pict>
      </w:r>
    </w:p>
    <w:p w:rsidR="001D199A" w:rsidRDefault="001D199A" w:rsidP="00C7689B">
      <w:pPr>
        <w:jc w:val="both"/>
      </w:pPr>
      <w:r>
        <w:t>Stan po realizacji projektu:</w:t>
      </w:r>
    </w:p>
    <w:p w:rsidR="001D199A" w:rsidRDefault="001D199A" w:rsidP="00C7689B">
      <w:pPr>
        <w:jc w:val="both"/>
      </w:pPr>
      <w:r>
        <w:t>Po uwierzytelnieniu się w systemie, komornik wypełnia zapytanie do systemu w formie formularza elektronicznego udostępnionego na portalu. Automatycznie otrzymuje informacje o liczbie zapisów w bazie danych, w których występują podane przez niego w formularzu dane (dotyczące osoby fizycznej lub prawnej, np. nazwa, NIP, nr PESEL). W przypadku pozytywnej informacji zwrotnej komornik może wypełnić ze swojego konta formularz wraz z wnioskiem o udostępnienie danych z zasobu. Formularz jest automatycznie wypełniany danymi dotyczącymi komornika na podstawie danych z jego konta oraz danych z poprzedniego zapytania. Formularz jest automatycznie sprawdzany pod względem formalnym; jeżeli jest poprawny generowana jest wówczas informacja o wysokości opłaty za udostępnienie danych z zasobu. Komornik za pośrednictwem portalu może dokonać opłaty i fakt ten jest rejestrowany w systemie. Dane są udostępniane w formie wskazanej przez niego w formularzu elektronicznym. Poniższy diagram przedstawia stan docelowy:</w:t>
      </w:r>
    </w:p>
    <w:p w:rsidR="001D199A" w:rsidRDefault="001D199A" w:rsidP="00C7689B">
      <w:pPr>
        <w:jc w:val="both"/>
      </w:pPr>
    </w:p>
    <w:p w:rsidR="001D199A" w:rsidRDefault="001D199A" w:rsidP="00C7689B">
      <w:pPr>
        <w:jc w:val="both"/>
      </w:pPr>
      <w:r w:rsidRPr="004F7DB6">
        <w:rPr>
          <w:noProof/>
          <w:lang w:eastAsia="pl-PL"/>
        </w:rPr>
        <w:pict>
          <v:shape id="Obraz 11" o:spid="_x0000_i1042" type="#_x0000_t75" style="width:692.25pt;height:307.5pt;visibility:visible">
            <v:imagedata r:id="rId34" o:title=""/>
          </v:shape>
        </w:pict>
      </w:r>
    </w:p>
    <w:p w:rsidR="001D199A" w:rsidRDefault="001D199A" w:rsidP="00C7689B">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20"/>
        <w:gridCol w:w="5339"/>
        <w:gridCol w:w="5386"/>
      </w:tblGrid>
      <w:tr w:rsidR="001D199A" w:rsidRPr="006B49F4" w:rsidTr="006B49F4">
        <w:tc>
          <w:tcPr>
            <w:tcW w:w="13745" w:type="dxa"/>
            <w:gridSpan w:val="3"/>
            <w:shd w:val="clear" w:color="auto" w:fill="EDEDED"/>
          </w:tcPr>
          <w:p w:rsidR="001D199A" w:rsidRPr="006B49F4" w:rsidRDefault="001D199A" w:rsidP="006B49F4">
            <w:pPr>
              <w:spacing w:before="120" w:after="120" w:line="240" w:lineRule="auto"/>
              <w:jc w:val="center"/>
              <w:rPr>
                <w:b/>
              </w:rPr>
            </w:pPr>
            <w:r w:rsidRPr="006B49F4">
              <w:rPr>
                <w:b/>
              </w:rPr>
              <w:t>Proces – obsługa zapytań komorniczych</w:t>
            </w:r>
          </w:p>
        </w:tc>
      </w:tr>
      <w:tr w:rsidR="001D199A" w:rsidRPr="006B49F4" w:rsidTr="006B49F4">
        <w:tc>
          <w:tcPr>
            <w:tcW w:w="3020" w:type="dxa"/>
          </w:tcPr>
          <w:p w:rsidR="001D199A" w:rsidRPr="006B49F4" w:rsidRDefault="001D199A" w:rsidP="006B49F4">
            <w:pPr>
              <w:spacing w:before="120" w:after="120" w:line="240" w:lineRule="auto"/>
              <w:jc w:val="both"/>
              <w:rPr>
                <w:i/>
              </w:rPr>
            </w:pPr>
          </w:p>
        </w:tc>
        <w:tc>
          <w:tcPr>
            <w:tcW w:w="5339" w:type="dxa"/>
          </w:tcPr>
          <w:p w:rsidR="001D199A" w:rsidRPr="006B49F4" w:rsidRDefault="001D199A" w:rsidP="006B49F4">
            <w:pPr>
              <w:spacing w:before="120" w:after="120" w:line="240" w:lineRule="auto"/>
              <w:jc w:val="both"/>
            </w:pPr>
            <w:r w:rsidRPr="006B49F4">
              <w:t>Stan obecny</w:t>
            </w:r>
          </w:p>
        </w:tc>
        <w:tc>
          <w:tcPr>
            <w:tcW w:w="5386" w:type="dxa"/>
          </w:tcPr>
          <w:p w:rsidR="001D199A" w:rsidRPr="006B49F4" w:rsidRDefault="001D199A" w:rsidP="006B49F4">
            <w:pPr>
              <w:spacing w:before="120" w:after="120" w:line="240" w:lineRule="auto"/>
              <w:jc w:val="both"/>
            </w:pPr>
            <w:r w:rsidRPr="006B49F4">
              <w:t>Stan po realizacji projektu</w:t>
            </w:r>
          </w:p>
        </w:tc>
      </w:tr>
      <w:tr w:rsidR="001D199A" w:rsidRPr="006B49F4" w:rsidTr="006B49F4">
        <w:tc>
          <w:tcPr>
            <w:tcW w:w="3020" w:type="dxa"/>
          </w:tcPr>
          <w:p w:rsidR="001D199A" w:rsidRPr="006B49F4" w:rsidRDefault="001D199A" w:rsidP="006B49F4">
            <w:pPr>
              <w:spacing w:before="120" w:after="120" w:line="240" w:lineRule="auto"/>
              <w:jc w:val="both"/>
              <w:rPr>
                <w:i/>
              </w:rPr>
            </w:pPr>
            <w:r w:rsidRPr="006B49F4">
              <w:rPr>
                <w:i/>
              </w:rPr>
              <w:t>Właściciel procesu</w:t>
            </w:r>
          </w:p>
        </w:tc>
        <w:tc>
          <w:tcPr>
            <w:tcW w:w="10725" w:type="dxa"/>
            <w:gridSpan w:val="2"/>
          </w:tcPr>
          <w:p w:rsidR="001D199A" w:rsidRPr="006B49F4" w:rsidRDefault="001D199A" w:rsidP="006B49F4">
            <w:pPr>
              <w:spacing w:before="120" w:after="120" w:line="240" w:lineRule="auto"/>
              <w:jc w:val="both"/>
            </w:pPr>
            <w:r w:rsidRPr="006B49F4">
              <w:t>Starosta Lidzbarski</w:t>
            </w:r>
          </w:p>
        </w:tc>
      </w:tr>
      <w:tr w:rsidR="001D199A" w:rsidRPr="006B49F4" w:rsidTr="006B49F4">
        <w:tc>
          <w:tcPr>
            <w:tcW w:w="3020" w:type="dxa"/>
          </w:tcPr>
          <w:p w:rsidR="001D199A" w:rsidRPr="006B49F4" w:rsidRDefault="001D199A" w:rsidP="006B49F4">
            <w:pPr>
              <w:spacing w:before="120" w:after="120" w:line="240" w:lineRule="auto"/>
              <w:jc w:val="both"/>
              <w:rPr>
                <w:i/>
              </w:rPr>
            </w:pPr>
            <w:r w:rsidRPr="006B49F4">
              <w:rPr>
                <w:i/>
              </w:rPr>
              <w:t>Cel</w:t>
            </w:r>
          </w:p>
        </w:tc>
        <w:tc>
          <w:tcPr>
            <w:tcW w:w="10725" w:type="dxa"/>
            <w:gridSpan w:val="2"/>
          </w:tcPr>
          <w:p w:rsidR="001D199A" w:rsidRPr="006B49F4" w:rsidRDefault="001D199A" w:rsidP="006B49F4">
            <w:pPr>
              <w:spacing w:before="120" w:after="120" w:line="240" w:lineRule="auto"/>
              <w:jc w:val="both"/>
            </w:pPr>
            <w:r w:rsidRPr="006B49F4">
              <w:t>- Sprawdzenie, czy osoba wobec której prowadzone jest postępowanie komornicze posiada majątek na terenie powiatu.</w:t>
            </w:r>
          </w:p>
          <w:p w:rsidR="001D199A" w:rsidRPr="006B49F4" w:rsidRDefault="001D199A" w:rsidP="006B49F4">
            <w:pPr>
              <w:spacing w:before="120" w:after="120" w:line="240" w:lineRule="auto"/>
              <w:jc w:val="both"/>
            </w:pPr>
            <w:r w:rsidRPr="006B49F4">
              <w:t>- Wywiązanie się ze zobowiązań prawnych związanych z udostępnianiem danych podmiotom wykonującym zadania komornika sądowego.</w:t>
            </w:r>
          </w:p>
        </w:tc>
      </w:tr>
      <w:tr w:rsidR="001D199A" w:rsidRPr="006B49F4" w:rsidTr="006B49F4">
        <w:tc>
          <w:tcPr>
            <w:tcW w:w="3020" w:type="dxa"/>
          </w:tcPr>
          <w:p w:rsidR="001D199A" w:rsidRPr="006B49F4" w:rsidRDefault="001D199A" w:rsidP="006B49F4">
            <w:pPr>
              <w:spacing w:before="120" w:after="120" w:line="240" w:lineRule="auto"/>
              <w:jc w:val="both"/>
              <w:rPr>
                <w:i/>
              </w:rPr>
            </w:pPr>
            <w:r w:rsidRPr="006B49F4">
              <w:rPr>
                <w:i/>
              </w:rPr>
              <w:t>Czas</w:t>
            </w:r>
          </w:p>
        </w:tc>
        <w:tc>
          <w:tcPr>
            <w:tcW w:w="5339" w:type="dxa"/>
          </w:tcPr>
          <w:p w:rsidR="001D199A" w:rsidRPr="006B49F4" w:rsidRDefault="001D199A" w:rsidP="006B49F4">
            <w:pPr>
              <w:spacing w:before="120" w:after="120" w:line="240" w:lineRule="auto"/>
              <w:jc w:val="both"/>
            </w:pPr>
            <w:r w:rsidRPr="006B49F4">
              <w:t>1,5h</w:t>
            </w:r>
          </w:p>
        </w:tc>
        <w:tc>
          <w:tcPr>
            <w:tcW w:w="5386" w:type="dxa"/>
          </w:tcPr>
          <w:p w:rsidR="001D199A" w:rsidRPr="006B49F4" w:rsidRDefault="001D199A" w:rsidP="006B49F4">
            <w:pPr>
              <w:spacing w:before="120" w:after="120" w:line="240" w:lineRule="auto"/>
              <w:jc w:val="both"/>
            </w:pPr>
            <w:r w:rsidRPr="006B49F4">
              <w:t>30min</w:t>
            </w:r>
          </w:p>
        </w:tc>
      </w:tr>
      <w:tr w:rsidR="001D199A" w:rsidRPr="006B49F4" w:rsidTr="006B49F4">
        <w:tc>
          <w:tcPr>
            <w:tcW w:w="3020" w:type="dxa"/>
          </w:tcPr>
          <w:p w:rsidR="001D199A" w:rsidRPr="006B49F4" w:rsidRDefault="001D199A" w:rsidP="006B49F4">
            <w:pPr>
              <w:spacing w:before="120" w:after="120" w:line="240" w:lineRule="auto"/>
              <w:jc w:val="both"/>
              <w:rPr>
                <w:i/>
              </w:rPr>
            </w:pPr>
            <w:r w:rsidRPr="006B49F4">
              <w:rPr>
                <w:i/>
              </w:rPr>
              <w:t>Koszt realizacji procesu</w:t>
            </w:r>
          </w:p>
        </w:tc>
        <w:tc>
          <w:tcPr>
            <w:tcW w:w="5339" w:type="dxa"/>
          </w:tcPr>
          <w:p w:rsidR="001D199A" w:rsidRPr="006B49F4" w:rsidRDefault="001D199A" w:rsidP="006B49F4">
            <w:pPr>
              <w:spacing w:before="120" w:after="120" w:line="240" w:lineRule="auto"/>
              <w:jc w:val="both"/>
            </w:pPr>
            <w:r w:rsidRPr="006B49F4">
              <w:t>44zł</w:t>
            </w:r>
          </w:p>
        </w:tc>
        <w:tc>
          <w:tcPr>
            <w:tcW w:w="5386" w:type="dxa"/>
          </w:tcPr>
          <w:p w:rsidR="001D199A" w:rsidRPr="006B49F4" w:rsidRDefault="001D199A" w:rsidP="006B49F4">
            <w:pPr>
              <w:spacing w:before="120" w:after="120" w:line="240" w:lineRule="auto"/>
              <w:jc w:val="both"/>
            </w:pPr>
            <w:r w:rsidRPr="006B49F4">
              <w:t>8zł</w:t>
            </w:r>
          </w:p>
        </w:tc>
      </w:tr>
      <w:tr w:rsidR="001D199A" w:rsidRPr="006B49F4" w:rsidTr="006B49F4">
        <w:tc>
          <w:tcPr>
            <w:tcW w:w="3020" w:type="dxa"/>
          </w:tcPr>
          <w:p w:rsidR="001D199A" w:rsidRPr="006B49F4" w:rsidRDefault="001D199A" w:rsidP="006B49F4">
            <w:pPr>
              <w:spacing w:before="120" w:after="120" w:line="240" w:lineRule="auto"/>
              <w:jc w:val="both"/>
              <w:rPr>
                <w:i/>
              </w:rPr>
            </w:pPr>
            <w:r w:rsidRPr="006B49F4">
              <w:rPr>
                <w:i/>
              </w:rPr>
              <w:t>Korzyści dla uczestników procesu</w:t>
            </w:r>
          </w:p>
        </w:tc>
        <w:tc>
          <w:tcPr>
            <w:tcW w:w="10725" w:type="dxa"/>
            <w:gridSpan w:val="2"/>
          </w:tcPr>
          <w:p w:rsidR="001D199A" w:rsidRPr="006B49F4" w:rsidRDefault="001D199A" w:rsidP="006B49F4">
            <w:pPr>
              <w:spacing w:before="120" w:after="120" w:line="240" w:lineRule="auto"/>
              <w:jc w:val="both"/>
            </w:pPr>
            <w:r w:rsidRPr="006B49F4">
              <w:t>- Znaczne skrócenie czasu potrzebnego na realizację procesu przez usługobiorcę.</w:t>
            </w:r>
          </w:p>
          <w:p w:rsidR="001D199A" w:rsidRPr="006B49F4" w:rsidRDefault="001D199A" w:rsidP="006B49F4">
            <w:pPr>
              <w:spacing w:before="120" w:after="120" w:line="240" w:lineRule="auto"/>
              <w:jc w:val="both"/>
            </w:pPr>
            <w:r w:rsidRPr="006B49F4">
              <w:t>- Znaczne skrócenie czasu potrzebnego na realizację procesu przez usługodawcę.</w:t>
            </w:r>
          </w:p>
          <w:p w:rsidR="001D199A" w:rsidRPr="006B49F4" w:rsidRDefault="001D199A" w:rsidP="006B49F4">
            <w:pPr>
              <w:spacing w:before="120" w:after="120" w:line="240" w:lineRule="auto"/>
              <w:jc w:val="both"/>
            </w:pPr>
            <w:r w:rsidRPr="006B49F4">
              <w:t>- Znaczne skrócenie czasu trwania procesu od momentu złożenia wniosku do uzyskania informacji.</w:t>
            </w:r>
          </w:p>
          <w:p w:rsidR="001D199A" w:rsidRPr="006B49F4" w:rsidRDefault="001D199A" w:rsidP="006B49F4">
            <w:pPr>
              <w:spacing w:before="120" w:after="120" w:line="240" w:lineRule="auto"/>
              <w:jc w:val="both"/>
            </w:pPr>
            <w:r w:rsidRPr="006B49F4">
              <w:t>- Eliminacja konieczności wizyty osobistej w urzędzie.</w:t>
            </w:r>
          </w:p>
          <w:p w:rsidR="001D199A" w:rsidRPr="006B49F4" w:rsidRDefault="001D199A" w:rsidP="006B49F4">
            <w:pPr>
              <w:spacing w:before="120" w:after="120" w:line="240" w:lineRule="auto"/>
              <w:jc w:val="both"/>
            </w:pPr>
            <w:r w:rsidRPr="006B49F4">
              <w:t>- Eliminacja liczby interakcji pomiędzy klientem a urzędem.</w:t>
            </w:r>
          </w:p>
        </w:tc>
      </w:tr>
      <w:tr w:rsidR="001D199A" w:rsidRPr="006B49F4" w:rsidTr="006B49F4">
        <w:tc>
          <w:tcPr>
            <w:tcW w:w="3020" w:type="dxa"/>
          </w:tcPr>
          <w:p w:rsidR="001D199A" w:rsidRPr="006B49F4" w:rsidRDefault="001D199A" w:rsidP="006B49F4">
            <w:pPr>
              <w:spacing w:before="120" w:after="120" w:line="240" w:lineRule="auto"/>
              <w:jc w:val="both"/>
            </w:pPr>
            <w:r w:rsidRPr="006B49F4">
              <w:t>Zakres zmian</w:t>
            </w:r>
          </w:p>
        </w:tc>
        <w:tc>
          <w:tcPr>
            <w:tcW w:w="10725" w:type="dxa"/>
            <w:gridSpan w:val="2"/>
          </w:tcPr>
          <w:p w:rsidR="001D199A" w:rsidRPr="006B49F4" w:rsidRDefault="001D199A" w:rsidP="006B49F4">
            <w:pPr>
              <w:spacing w:before="120" w:after="120" w:line="240" w:lineRule="auto"/>
              <w:jc w:val="both"/>
            </w:pPr>
            <w:r w:rsidRPr="006B49F4">
              <w:t>- Proces będzie w całości realizowany drogą elektroniczną. System będzie wspierał usługodawcę i usługobiorcę na każdym etapie procesu w ramach usługi.</w:t>
            </w:r>
          </w:p>
          <w:p w:rsidR="001D199A" w:rsidRPr="006B49F4" w:rsidRDefault="001D199A" w:rsidP="006B49F4">
            <w:pPr>
              <w:spacing w:before="120" w:after="120" w:line="240" w:lineRule="auto"/>
              <w:jc w:val="both"/>
            </w:pPr>
            <w:r w:rsidRPr="006B49F4">
              <w:t>- Zamówienie informacji z zasobów w całości odbywa się drogą elektroniczną.</w:t>
            </w:r>
          </w:p>
          <w:p w:rsidR="001D199A" w:rsidRPr="006B49F4" w:rsidRDefault="001D199A" w:rsidP="006B49F4">
            <w:pPr>
              <w:spacing w:before="120" w:after="120" w:line="240" w:lineRule="auto"/>
              <w:jc w:val="both"/>
            </w:pPr>
            <w:r w:rsidRPr="006B49F4">
              <w:t>- Wprowadzenie mechanizmu płatności.</w:t>
            </w:r>
          </w:p>
          <w:p w:rsidR="001D199A" w:rsidRPr="006B49F4" w:rsidRDefault="001D199A" w:rsidP="006B49F4">
            <w:pPr>
              <w:spacing w:before="120" w:after="120" w:line="240" w:lineRule="auto"/>
              <w:jc w:val="both"/>
            </w:pPr>
            <w:r w:rsidRPr="006B49F4">
              <w:t>- Eliminacja dokumentacji papierowej.</w:t>
            </w:r>
          </w:p>
        </w:tc>
      </w:tr>
    </w:tbl>
    <w:p w:rsidR="001D199A" w:rsidRDefault="001D199A" w:rsidP="00C7689B">
      <w:pPr>
        <w:jc w:val="both"/>
      </w:pPr>
    </w:p>
    <w:p w:rsidR="001D199A" w:rsidRDefault="001D199A" w:rsidP="00AB6F54">
      <w:pPr>
        <w:pStyle w:val="ListParagraph"/>
        <w:numPr>
          <w:ilvl w:val="0"/>
          <w:numId w:val="32"/>
        </w:numPr>
        <w:jc w:val="both"/>
        <w:rPr>
          <w:b/>
        </w:rPr>
      </w:pPr>
      <w:r>
        <w:rPr>
          <w:b/>
        </w:rPr>
        <w:t>Proces – udostępnianie danych dla rzeczoznawców</w:t>
      </w:r>
    </w:p>
    <w:p w:rsidR="001D199A" w:rsidRDefault="001D199A" w:rsidP="00C7689B">
      <w:pPr>
        <w:jc w:val="both"/>
      </w:pPr>
      <w:r>
        <w:t>Stan obecny:</w:t>
      </w:r>
    </w:p>
    <w:p w:rsidR="001D199A" w:rsidRDefault="001D199A" w:rsidP="00C7689B">
      <w:pPr>
        <w:jc w:val="both"/>
      </w:pPr>
      <w:r>
        <w:t>Rzeczoznawca pobiera druk wniosku w urzędzie lub na stronie www urzędu. Po wypełnieniu wniosku w formie papierowej składa go w Starostwie wraz z niezbędnymi załącznikami. W urzędzie weryfikowana jest kompletność i prawidłowość złożonej dokumentacji. Rzeczoznawcy przekazywana jest informacja o wysokości opłaty za udostępnienie danych z zasobów. Po wniesieniu opłaty następuje przygotowanie danych w zamówionej formie (cyfrowa, papierowa). Tak przygotowane dane wydawane są rzeczoznawcy. Poniższy diagram przedstawia stan obecny:</w:t>
      </w:r>
    </w:p>
    <w:p w:rsidR="001D199A" w:rsidRDefault="001D199A" w:rsidP="00C7689B">
      <w:pPr>
        <w:jc w:val="both"/>
      </w:pPr>
      <w:r w:rsidRPr="004F7DB6">
        <w:rPr>
          <w:noProof/>
          <w:lang w:eastAsia="pl-PL"/>
        </w:rPr>
        <w:pict>
          <v:shape id="Obraz 12" o:spid="_x0000_i1043" type="#_x0000_t75" style="width:696.75pt;height:237.75pt;visibility:visible">
            <v:imagedata r:id="rId35" o:title=""/>
          </v:shape>
        </w:pict>
      </w:r>
    </w:p>
    <w:p w:rsidR="001D199A" w:rsidRDefault="001D199A" w:rsidP="00C7689B">
      <w:pPr>
        <w:jc w:val="both"/>
      </w:pPr>
      <w:r>
        <w:t>Stan po realizacji projektu:</w:t>
      </w:r>
    </w:p>
    <w:p w:rsidR="001D199A" w:rsidRDefault="001D199A" w:rsidP="00C7689B">
      <w:pPr>
        <w:jc w:val="both"/>
      </w:pPr>
      <w:r>
        <w:t>Po uwierzytelnieniu się w systemie rzeczoznawca wypełnia formularz wniosku określając obszar objęty jego zainteresowaniem oraz sposób otrzymania wyników. Następuje automatyczne zliczenie liczby zapisów w rejestrze cen i wartości nieruchomości oraz skalkulowanie ceny udostępnienie danych na podstawie cennika. Rzeczoznawca otrzymuje informację o liczbie znalezionych zapisów, sposobie kalkulacji ceny oraz kwocie do zapłaty za udostępnione dane. Rzeczoznawca dokonuje wpłaty (płatność elektroniczna). Po wpłynięciu środków na konto urzędu informacje z rejestru cen i wartości nieruchomości są przekazywane elektronicznie rzeczoznawcy.</w:t>
      </w:r>
    </w:p>
    <w:p w:rsidR="001D199A" w:rsidRDefault="001D199A" w:rsidP="00C7689B">
      <w:pPr>
        <w:jc w:val="both"/>
      </w:pPr>
      <w:r w:rsidRPr="004F7DB6">
        <w:rPr>
          <w:noProof/>
          <w:lang w:eastAsia="pl-PL"/>
        </w:rPr>
        <w:pict>
          <v:shape id="Obraz 13" o:spid="_x0000_i1044" type="#_x0000_t75" style="width:693pt;height:231.75pt;visibility:visible">
            <v:imagedata r:id="rId36" o:title=""/>
          </v:shape>
        </w:pict>
      </w:r>
    </w:p>
    <w:p w:rsidR="001D199A" w:rsidRDefault="001D199A" w:rsidP="00C7689B">
      <w:pPr>
        <w:jc w:val="both"/>
      </w:pPr>
    </w:p>
    <w:p w:rsidR="001D199A" w:rsidRDefault="001D199A" w:rsidP="00C7689B">
      <w:pPr>
        <w:jc w:val="both"/>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20"/>
        <w:gridCol w:w="5764"/>
        <w:gridCol w:w="5245"/>
      </w:tblGrid>
      <w:tr w:rsidR="001D199A" w:rsidRPr="006B49F4" w:rsidTr="006B49F4">
        <w:tc>
          <w:tcPr>
            <w:tcW w:w="14029" w:type="dxa"/>
            <w:gridSpan w:val="3"/>
            <w:shd w:val="clear" w:color="auto" w:fill="EDEDED"/>
          </w:tcPr>
          <w:p w:rsidR="001D199A" w:rsidRPr="006B49F4" w:rsidRDefault="001D199A" w:rsidP="006B49F4">
            <w:pPr>
              <w:spacing w:before="120" w:after="120" w:line="240" w:lineRule="auto"/>
              <w:jc w:val="center"/>
              <w:rPr>
                <w:b/>
              </w:rPr>
            </w:pPr>
            <w:r w:rsidRPr="006B49F4">
              <w:rPr>
                <w:b/>
              </w:rPr>
              <w:t>Proces – udostępnianie danych dla rzeczoznawców</w:t>
            </w:r>
          </w:p>
        </w:tc>
      </w:tr>
      <w:tr w:rsidR="001D199A" w:rsidRPr="006B49F4" w:rsidTr="006B49F4">
        <w:tc>
          <w:tcPr>
            <w:tcW w:w="3020" w:type="dxa"/>
          </w:tcPr>
          <w:p w:rsidR="001D199A" w:rsidRPr="006B49F4" w:rsidRDefault="001D199A" w:rsidP="006B49F4">
            <w:pPr>
              <w:spacing w:before="120" w:after="120" w:line="240" w:lineRule="auto"/>
              <w:jc w:val="both"/>
              <w:rPr>
                <w:i/>
              </w:rPr>
            </w:pPr>
          </w:p>
        </w:tc>
        <w:tc>
          <w:tcPr>
            <w:tcW w:w="5764" w:type="dxa"/>
          </w:tcPr>
          <w:p w:rsidR="001D199A" w:rsidRPr="006B49F4" w:rsidRDefault="001D199A" w:rsidP="006B49F4">
            <w:pPr>
              <w:spacing w:before="120" w:after="120" w:line="240" w:lineRule="auto"/>
              <w:jc w:val="both"/>
            </w:pPr>
            <w:r w:rsidRPr="006B49F4">
              <w:t>Stan obecny</w:t>
            </w:r>
          </w:p>
        </w:tc>
        <w:tc>
          <w:tcPr>
            <w:tcW w:w="5245" w:type="dxa"/>
          </w:tcPr>
          <w:p w:rsidR="001D199A" w:rsidRPr="006B49F4" w:rsidRDefault="001D199A" w:rsidP="006B49F4">
            <w:pPr>
              <w:spacing w:before="120" w:after="120" w:line="240" w:lineRule="auto"/>
              <w:jc w:val="both"/>
            </w:pPr>
            <w:r w:rsidRPr="006B49F4">
              <w:t>Stan po realizacji projektu</w:t>
            </w:r>
          </w:p>
        </w:tc>
      </w:tr>
      <w:tr w:rsidR="001D199A" w:rsidRPr="006B49F4" w:rsidTr="006B49F4">
        <w:tc>
          <w:tcPr>
            <w:tcW w:w="3020" w:type="dxa"/>
          </w:tcPr>
          <w:p w:rsidR="001D199A" w:rsidRPr="006B49F4" w:rsidRDefault="001D199A" w:rsidP="006B49F4">
            <w:pPr>
              <w:spacing w:before="120" w:after="120" w:line="240" w:lineRule="auto"/>
              <w:jc w:val="both"/>
              <w:rPr>
                <w:i/>
              </w:rPr>
            </w:pPr>
            <w:r w:rsidRPr="006B49F4">
              <w:rPr>
                <w:i/>
              </w:rPr>
              <w:t>Właściciel procesu</w:t>
            </w:r>
          </w:p>
        </w:tc>
        <w:tc>
          <w:tcPr>
            <w:tcW w:w="11009" w:type="dxa"/>
            <w:gridSpan w:val="2"/>
          </w:tcPr>
          <w:p w:rsidR="001D199A" w:rsidRPr="006B49F4" w:rsidRDefault="001D199A" w:rsidP="006B49F4">
            <w:pPr>
              <w:spacing w:before="120" w:after="120" w:line="240" w:lineRule="auto"/>
              <w:jc w:val="both"/>
            </w:pPr>
            <w:r w:rsidRPr="006B49F4">
              <w:t>Starosta Lidzbarski</w:t>
            </w:r>
          </w:p>
        </w:tc>
      </w:tr>
      <w:tr w:rsidR="001D199A" w:rsidRPr="006B49F4" w:rsidTr="006B49F4">
        <w:tc>
          <w:tcPr>
            <w:tcW w:w="3020" w:type="dxa"/>
          </w:tcPr>
          <w:p w:rsidR="001D199A" w:rsidRPr="006B49F4" w:rsidRDefault="001D199A" w:rsidP="006B49F4">
            <w:pPr>
              <w:spacing w:before="120" w:after="120" w:line="240" w:lineRule="auto"/>
              <w:jc w:val="both"/>
              <w:rPr>
                <w:i/>
              </w:rPr>
            </w:pPr>
            <w:r w:rsidRPr="006B49F4">
              <w:rPr>
                <w:i/>
              </w:rPr>
              <w:t>Cel</w:t>
            </w:r>
          </w:p>
        </w:tc>
        <w:tc>
          <w:tcPr>
            <w:tcW w:w="11009" w:type="dxa"/>
            <w:gridSpan w:val="2"/>
          </w:tcPr>
          <w:p w:rsidR="001D199A" w:rsidRPr="006B49F4" w:rsidRDefault="001D199A" w:rsidP="006B49F4">
            <w:pPr>
              <w:spacing w:before="120" w:after="120" w:line="240" w:lineRule="auto"/>
              <w:jc w:val="both"/>
            </w:pPr>
            <w:r w:rsidRPr="006B49F4">
              <w:t>Udostępnianie danych z zasobów geodezyjnych podmiotom wykonującym zadania rzeczoznawcy</w:t>
            </w:r>
          </w:p>
        </w:tc>
      </w:tr>
      <w:tr w:rsidR="001D199A" w:rsidRPr="006B49F4" w:rsidTr="006B49F4">
        <w:tc>
          <w:tcPr>
            <w:tcW w:w="3020" w:type="dxa"/>
          </w:tcPr>
          <w:p w:rsidR="001D199A" w:rsidRPr="006B49F4" w:rsidRDefault="001D199A" w:rsidP="006B49F4">
            <w:pPr>
              <w:spacing w:before="120" w:after="120" w:line="240" w:lineRule="auto"/>
              <w:jc w:val="both"/>
              <w:rPr>
                <w:i/>
              </w:rPr>
            </w:pPr>
            <w:r w:rsidRPr="006B49F4">
              <w:rPr>
                <w:i/>
              </w:rPr>
              <w:t>Czas</w:t>
            </w:r>
          </w:p>
        </w:tc>
        <w:tc>
          <w:tcPr>
            <w:tcW w:w="5764" w:type="dxa"/>
          </w:tcPr>
          <w:p w:rsidR="001D199A" w:rsidRPr="006B49F4" w:rsidRDefault="001D199A" w:rsidP="006B49F4">
            <w:pPr>
              <w:spacing w:before="120" w:after="120" w:line="240" w:lineRule="auto"/>
              <w:jc w:val="both"/>
            </w:pPr>
            <w:r w:rsidRPr="006B49F4">
              <w:t>2h</w:t>
            </w:r>
          </w:p>
        </w:tc>
        <w:tc>
          <w:tcPr>
            <w:tcW w:w="5245" w:type="dxa"/>
          </w:tcPr>
          <w:p w:rsidR="001D199A" w:rsidRPr="006B49F4" w:rsidRDefault="001D199A" w:rsidP="006B49F4">
            <w:pPr>
              <w:spacing w:before="120" w:after="120" w:line="240" w:lineRule="auto"/>
              <w:jc w:val="both"/>
            </w:pPr>
            <w:r w:rsidRPr="006B49F4">
              <w:t>30 min</w:t>
            </w:r>
          </w:p>
        </w:tc>
      </w:tr>
      <w:tr w:rsidR="001D199A" w:rsidRPr="006B49F4" w:rsidTr="006B49F4">
        <w:tc>
          <w:tcPr>
            <w:tcW w:w="3020" w:type="dxa"/>
          </w:tcPr>
          <w:p w:rsidR="001D199A" w:rsidRPr="006B49F4" w:rsidRDefault="001D199A" w:rsidP="006B49F4">
            <w:pPr>
              <w:spacing w:before="120" w:after="120" w:line="240" w:lineRule="auto"/>
              <w:jc w:val="both"/>
              <w:rPr>
                <w:i/>
              </w:rPr>
            </w:pPr>
            <w:r w:rsidRPr="006B49F4">
              <w:rPr>
                <w:i/>
              </w:rPr>
              <w:t>Koszt realizacji procesu</w:t>
            </w:r>
          </w:p>
        </w:tc>
        <w:tc>
          <w:tcPr>
            <w:tcW w:w="5764" w:type="dxa"/>
          </w:tcPr>
          <w:p w:rsidR="001D199A" w:rsidRPr="006B49F4" w:rsidRDefault="001D199A" w:rsidP="006B49F4">
            <w:pPr>
              <w:spacing w:before="120" w:after="120" w:line="240" w:lineRule="auto"/>
              <w:jc w:val="both"/>
            </w:pPr>
            <w:r w:rsidRPr="006B49F4">
              <w:t>44zł</w:t>
            </w:r>
          </w:p>
        </w:tc>
        <w:tc>
          <w:tcPr>
            <w:tcW w:w="5245" w:type="dxa"/>
          </w:tcPr>
          <w:p w:rsidR="001D199A" w:rsidRPr="006B49F4" w:rsidRDefault="001D199A" w:rsidP="006B49F4">
            <w:pPr>
              <w:spacing w:before="120" w:after="120" w:line="240" w:lineRule="auto"/>
              <w:jc w:val="both"/>
            </w:pPr>
            <w:r w:rsidRPr="006B49F4">
              <w:t>7zł</w:t>
            </w:r>
          </w:p>
        </w:tc>
      </w:tr>
      <w:tr w:rsidR="001D199A" w:rsidRPr="006B49F4" w:rsidTr="006B49F4">
        <w:tc>
          <w:tcPr>
            <w:tcW w:w="3020" w:type="dxa"/>
          </w:tcPr>
          <w:p w:rsidR="001D199A" w:rsidRPr="006B49F4" w:rsidRDefault="001D199A" w:rsidP="006B49F4">
            <w:pPr>
              <w:spacing w:before="120" w:after="120" w:line="240" w:lineRule="auto"/>
              <w:jc w:val="both"/>
              <w:rPr>
                <w:i/>
              </w:rPr>
            </w:pPr>
            <w:r w:rsidRPr="006B49F4">
              <w:rPr>
                <w:i/>
              </w:rPr>
              <w:t>Korzyści dla uczestników procesu</w:t>
            </w:r>
          </w:p>
        </w:tc>
        <w:tc>
          <w:tcPr>
            <w:tcW w:w="11009" w:type="dxa"/>
            <w:gridSpan w:val="2"/>
          </w:tcPr>
          <w:p w:rsidR="001D199A" w:rsidRPr="006B49F4" w:rsidRDefault="001D199A" w:rsidP="006B49F4">
            <w:pPr>
              <w:spacing w:before="120" w:after="120" w:line="240" w:lineRule="auto"/>
              <w:jc w:val="both"/>
            </w:pPr>
            <w:r w:rsidRPr="006B49F4">
              <w:t>- Znaczne skrócenie czasu potrzebnego na realizację procesu przez usługobiorcę.</w:t>
            </w:r>
          </w:p>
          <w:p w:rsidR="001D199A" w:rsidRPr="006B49F4" w:rsidRDefault="001D199A" w:rsidP="006B49F4">
            <w:pPr>
              <w:spacing w:before="120" w:after="120" w:line="240" w:lineRule="auto"/>
              <w:jc w:val="both"/>
            </w:pPr>
            <w:r w:rsidRPr="006B49F4">
              <w:t>- Znaczne skrócenie czasu potrzebnego na realizację procesu przez usługodawcę.</w:t>
            </w:r>
          </w:p>
          <w:p w:rsidR="001D199A" w:rsidRPr="006B49F4" w:rsidRDefault="001D199A" w:rsidP="006B49F4">
            <w:pPr>
              <w:spacing w:before="120" w:after="120" w:line="240" w:lineRule="auto"/>
              <w:jc w:val="both"/>
            </w:pPr>
            <w:r w:rsidRPr="006B49F4">
              <w:t>- Znaczne skrócenie czasu trwania procesu od momentu złożenia wniosku do uzyskania informacji.</w:t>
            </w:r>
          </w:p>
          <w:p w:rsidR="001D199A" w:rsidRPr="006B49F4" w:rsidRDefault="001D199A" w:rsidP="006B49F4">
            <w:pPr>
              <w:spacing w:before="120" w:after="120" w:line="240" w:lineRule="auto"/>
              <w:jc w:val="both"/>
            </w:pPr>
            <w:r w:rsidRPr="006B49F4">
              <w:t>- Eliminacja konieczności wizyty osobistej w urzędzie.</w:t>
            </w:r>
          </w:p>
          <w:p w:rsidR="001D199A" w:rsidRPr="006B49F4" w:rsidRDefault="001D199A" w:rsidP="006B49F4">
            <w:pPr>
              <w:spacing w:before="120" w:after="120" w:line="240" w:lineRule="auto"/>
              <w:jc w:val="both"/>
            </w:pPr>
            <w:r w:rsidRPr="006B49F4">
              <w:t>- Eliminacja liczby interakcji pomiędzy klientem a urzędem.</w:t>
            </w:r>
          </w:p>
        </w:tc>
      </w:tr>
      <w:tr w:rsidR="001D199A" w:rsidRPr="006B49F4" w:rsidTr="006B49F4">
        <w:tc>
          <w:tcPr>
            <w:tcW w:w="3020" w:type="dxa"/>
          </w:tcPr>
          <w:p w:rsidR="001D199A" w:rsidRPr="006B49F4" w:rsidRDefault="001D199A" w:rsidP="006B49F4">
            <w:pPr>
              <w:spacing w:before="120" w:after="120" w:line="240" w:lineRule="auto"/>
              <w:jc w:val="both"/>
            </w:pPr>
            <w:r w:rsidRPr="006B49F4">
              <w:t>Zakres zmian</w:t>
            </w:r>
          </w:p>
        </w:tc>
        <w:tc>
          <w:tcPr>
            <w:tcW w:w="11009" w:type="dxa"/>
            <w:gridSpan w:val="2"/>
          </w:tcPr>
          <w:p w:rsidR="001D199A" w:rsidRPr="006B49F4" w:rsidRDefault="001D199A" w:rsidP="006B49F4">
            <w:pPr>
              <w:spacing w:before="120" w:after="120" w:line="240" w:lineRule="auto"/>
              <w:jc w:val="both"/>
            </w:pPr>
            <w:r w:rsidRPr="006B49F4">
              <w:t>- Proces będzie w całości realizowany drogą elektroniczną. System będzie wspierał usługodawcę i usługobiorcę na każdym etapie procesu w ramach usługi.</w:t>
            </w:r>
          </w:p>
          <w:p w:rsidR="001D199A" w:rsidRPr="006B49F4" w:rsidRDefault="001D199A" w:rsidP="006B49F4">
            <w:pPr>
              <w:spacing w:before="120" w:after="120" w:line="240" w:lineRule="auto"/>
              <w:jc w:val="both"/>
            </w:pPr>
            <w:r w:rsidRPr="006B49F4">
              <w:t>- Zamówienie informacji z zasobów w całości odbywa się drogą elektroniczną.</w:t>
            </w:r>
          </w:p>
          <w:p w:rsidR="001D199A" w:rsidRPr="006B49F4" w:rsidRDefault="001D199A" w:rsidP="006B49F4">
            <w:pPr>
              <w:spacing w:before="120" w:after="120" w:line="240" w:lineRule="auto"/>
              <w:jc w:val="both"/>
            </w:pPr>
            <w:r w:rsidRPr="006B49F4">
              <w:t>- Wprowadzenie mechanizmu płatności.</w:t>
            </w:r>
          </w:p>
          <w:p w:rsidR="001D199A" w:rsidRPr="006B49F4" w:rsidRDefault="001D199A" w:rsidP="006B49F4">
            <w:pPr>
              <w:spacing w:before="120" w:after="120" w:line="240" w:lineRule="auto"/>
              <w:jc w:val="both"/>
            </w:pPr>
            <w:r w:rsidRPr="006B49F4">
              <w:t>- Eliminacja dokumentacji papierowej.</w:t>
            </w:r>
          </w:p>
        </w:tc>
      </w:tr>
    </w:tbl>
    <w:p w:rsidR="001D199A" w:rsidRDefault="001D199A" w:rsidP="00C7689B">
      <w:pPr>
        <w:jc w:val="both"/>
      </w:pPr>
    </w:p>
    <w:p w:rsidR="001D199A" w:rsidRPr="002763A4" w:rsidRDefault="001D199A" w:rsidP="00AB6F54">
      <w:pPr>
        <w:pStyle w:val="ListParagraph"/>
        <w:numPr>
          <w:ilvl w:val="0"/>
          <w:numId w:val="32"/>
        </w:numPr>
        <w:jc w:val="both"/>
        <w:rPr>
          <w:b/>
        </w:rPr>
      </w:pPr>
      <w:r w:rsidRPr="002763A4">
        <w:rPr>
          <w:b/>
        </w:rPr>
        <w:t>Proces – dostęp do informacji przestrzennej</w:t>
      </w:r>
    </w:p>
    <w:p w:rsidR="001D199A" w:rsidRDefault="001D199A" w:rsidP="00C7689B">
      <w:pPr>
        <w:jc w:val="both"/>
      </w:pPr>
      <w:r>
        <w:t>Stan obecny:</w:t>
      </w:r>
    </w:p>
    <w:p w:rsidR="001D199A" w:rsidRDefault="001D199A" w:rsidP="008D3ADF">
      <w:pPr>
        <w:jc w:val="both"/>
      </w:pPr>
      <w:r>
        <w:t>Klient (mieszkaniec powiatu) może wystąpić z wnioskiem o udostępnienie danych z zasobów geodezyjnych. W tym celu musi złożyć wniosek wraz z załącznikami. Złożenie wniosku jest możliwe poprzez złożenie go osobiście w Starostwie, przesłanie pocztą tradycyjną lub faksem. W niektórych sytuacjach wymagane jest, aby do wniosku dołączony został odpis z KRS (dla osób prawnych) albo aktualny odpis księgi wieczystej lub zaświadczenie z księgi zamkniętej dawnej. Złożony wniosek jest rejestrowany w Starostwie, następnie wystawiany jest dokument obliczenia opłaty (DOO). Na tej podstawie pobierana jest opłata za realizację wniosku. Dopiero po uiszczeniu opłaty wniosek jest realizowany, w wyniku czego udostępniane są dane z zasobu, które są wysyłane pod wskazany we wniosku adres. Poniższy diagram przedstawia stan obecny:</w:t>
      </w:r>
    </w:p>
    <w:p w:rsidR="001D199A" w:rsidRDefault="001D199A" w:rsidP="00C7689B">
      <w:pPr>
        <w:jc w:val="both"/>
      </w:pPr>
      <w:r w:rsidRPr="004F7DB6">
        <w:rPr>
          <w:noProof/>
          <w:lang w:eastAsia="pl-PL"/>
        </w:rPr>
        <w:pict>
          <v:shape id="Obraz 5" o:spid="_x0000_i1045" type="#_x0000_t75" style="width:698.25pt;height:338.25pt;visibility:visible">
            <v:imagedata r:id="rId37" o:title=""/>
          </v:shape>
        </w:pict>
      </w:r>
    </w:p>
    <w:p w:rsidR="001D199A" w:rsidRDefault="001D199A" w:rsidP="00C7689B">
      <w:pPr>
        <w:jc w:val="both"/>
        <w:sectPr w:rsidR="001D199A" w:rsidSect="005F1514">
          <w:pgSz w:w="16838" w:h="11906" w:orient="landscape"/>
          <w:pgMar w:top="1418" w:right="1418" w:bottom="1418" w:left="1418" w:header="709" w:footer="709" w:gutter="0"/>
          <w:cols w:space="708"/>
          <w:docGrid w:linePitch="360"/>
        </w:sectPr>
      </w:pPr>
    </w:p>
    <w:p w:rsidR="001D199A" w:rsidRDefault="001D199A" w:rsidP="00C7689B">
      <w:pPr>
        <w:jc w:val="both"/>
      </w:pPr>
      <w:r>
        <w:t>Stan po realizacji projektu:</w:t>
      </w:r>
    </w:p>
    <w:p w:rsidR="001D199A" w:rsidRDefault="001D199A" w:rsidP="00C7689B">
      <w:pPr>
        <w:jc w:val="both"/>
      </w:pPr>
      <w:r>
        <w:t>Klient wypełnia elektroniczny formularz wniosku dotyczący zamówienia danych z Państwowego Zasobu Geodezyjnego i Kartograficznego. Po wypełnieniu wniosku wysokość płatności naliczana jest automatycznie. Klient może skorzystać z możliwości uiszczenia opłaty w trakcie składania wniosku. Przyjęty wniosek jest rejestrowany raz z faktem dokonania płatności. Na podstawie informacji przekazanych we wniosku urzędnik przygotowuje dane zamówione przez klienta. Klient w międzyczasie może weryfikować aktualny status procesu załatwiania sprawy. Przygotowane zestawienie danych jest wydawane klientowi w formie przez niego zadeklarowanej we wniosku. Poniższy diagram przedstawia stan po realizacji projektu:</w:t>
      </w:r>
    </w:p>
    <w:p w:rsidR="001D199A" w:rsidRDefault="001D199A" w:rsidP="00C7689B">
      <w:pPr>
        <w:jc w:val="both"/>
      </w:pPr>
      <w:r w:rsidRPr="004F7DB6">
        <w:rPr>
          <w:noProof/>
          <w:lang w:eastAsia="pl-PL"/>
        </w:rPr>
        <w:pict>
          <v:shape id="Obraz 14" o:spid="_x0000_i1046" type="#_x0000_t75" style="width:697.5pt;height:339pt;visibility:visible">
            <v:imagedata r:id="rId38" o:title=""/>
          </v:shape>
        </w:pict>
      </w:r>
    </w:p>
    <w:p w:rsidR="001D199A" w:rsidRDefault="001D199A" w:rsidP="00C7689B">
      <w:pPr>
        <w:jc w:val="both"/>
      </w:pPr>
    </w:p>
    <w:p w:rsidR="001D199A" w:rsidRDefault="001D199A" w:rsidP="00C7689B">
      <w:pPr>
        <w:jc w:val="both"/>
      </w:pPr>
    </w:p>
    <w:tbl>
      <w:tblPr>
        <w:tblW w:w="14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81"/>
        <w:gridCol w:w="5897"/>
        <w:gridCol w:w="4790"/>
      </w:tblGrid>
      <w:tr w:rsidR="001D199A" w:rsidRPr="006B49F4" w:rsidTr="006B49F4">
        <w:trPr>
          <w:trHeight w:val="507"/>
        </w:trPr>
        <w:tc>
          <w:tcPr>
            <w:tcW w:w="14368" w:type="dxa"/>
            <w:gridSpan w:val="3"/>
            <w:shd w:val="clear" w:color="auto" w:fill="EDEDED"/>
          </w:tcPr>
          <w:p w:rsidR="001D199A" w:rsidRPr="006B49F4" w:rsidRDefault="001D199A" w:rsidP="006B49F4">
            <w:pPr>
              <w:spacing w:before="120" w:after="120" w:line="240" w:lineRule="auto"/>
              <w:jc w:val="center"/>
              <w:rPr>
                <w:b/>
              </w:rPr>
            </w:pPr>
            <w:r w:rsidRPr="006B49F4">
              <w:rPr>
                <w:b/>
              </w:rPr>
              <w:t>Proces – dostęp do informacji przestrzennej</w:t>
            </w:r>
          </w:p>
        </w:tc>
      </w:tr>
      <w:tr w:rsidR="001D199A" w:rsidRPr="006B49F4" w:rsidTr="006B49F4">
        <w:trPr>
          <w:trHeight w:val="507"/>
        </w:trPr>
        <w:tc>
          <w:tcPr>
            <w:tcW w:w="3681" w:type="dxa"/>
          </w:tcPr>
          <w:p w:rsidR="001D199A" w:rsidRPr="006B49F4" w:rsidRDefault="001D199A" w:rsidP="006B49F4">
            <w:pPr>
              <w:spacing w:before="120" w:after="120" w:line="240" w:lineRule="auto"/>
              <w:jc w:val="both"/>
              <w:rPr>
                <w:i/>
              </w:rPr>
            </w:pPr>
          </w:p>
        </w:tc>
        <w:tc>
          <w:tcPr>
            <w:tcW w:w="5897" w:type="dxa"/>
          </w:tcPr>
          <w:p w:rsidR="001D199A" w:rsidRPr="006B49F4" w:rsidRDefault="001D199A" w:rsidP="006B49F4">
            <w:pPr>
              <w:spacing w:before="120" w:after="120" w:line="240" w:lineRule="auto"/>
              <w:jc w:val="both"/>
            </w:pPr>
            <w:r w:rsidRPr="006B49F4">
              <w:t>Stan obecny</w:t>
            </w:r>
          </w:p>
        </w:tc>
        <w:tc>
          <w:tcPr>
            <w:tcW w:w="4790" w:type="dxa"/>
          </w:tcPr>
          <w:p w:rsidR="001D199A" w:rsidRPr="006B49F4" w:rsidRDefault="001D199A" w:rsidP="006B49F4">
            <w:pPr>
              <w:spacing w:before="120" w:after="120" w:line="240" w:lineRule="auto"/>
              <w:jc w:val="both"/>
            </w:pPr>
            <w:r w:rsidRPr="006B49F4">
              <w:t>Stan po realizacji projektu</w:t>
            </w:r>
          </w:p>
        </w:tc>
      </w:tr>
      <w:tr w:rsidR="001D199A" w:rsidRPr="006B49F4" w:rsidTr="006B49F4">
        <w:trPr>
          <w:trHeight w:val="507"/>
        </w:trPr>
        <w:tc>
          <w:tcPr>
            <w:tcW w:w="3681" w:type="dxa"/>
          </w:tcPr>
          <w:p w:rsidR="001D199A" w:rsidRPr="006B49F4" w:rsidRDefault="001D199A" w:rsidP="006B49F4">
            <w:pPr>
              <w:spacing w:before="120" w:after="120" w:line="240" w:lineRule="auto"/>
              <w:jc w:val="both"/>
              <w:rPr>
                <w:i/>
              </w:rPr>
            </w:pPr>
            <w:r w:rsidRPr="006B49F4">
              <w:rPr>
                <w:i/>
              </w:rPr>
              <w:t>Właściciel procesu</w:t>
            </w:r>
          </w:p>
        </w:tc>
        <w:tc>
          <w:tcPr>
            <w:tcW w:w="10687" w:type="dxa"/>
            <w:gridSpan w:val="2"/>
          </w:tcPr>
          <w:p w:rsidR="001D199A" w:rsidRPr="006B49F4" w:rsidRDefault="001D199A" w:rsidP="006B49F4">
            <w:pPr>
              <w:spacing w:before="120" w:after="120" w:line="240" w:lineRule="auto"/>
              <w:jc w:val="both"/>
            </w:pPr>
            <w:r w:rsidRPr="006B49F4">
              <w:t>Starosta Lidzbarski</w:t>
            </w:r>
          </w:p>
        </w:tc>
      </w:tr>
      <w:tr w:rsidR="001D199A" w:rsidRPr="006B49F4" w:rsidTr="006B49F4">
        <w:trPr>
          <w:trHeight w:val="779"/>
        </w:trPr>
        <w:tc>
          <w:tcPr>
            <w:tcW w:w="3681" w:type="dxa"/>
          </w:tcPr>
          <w:p w:rsidR="001D199A" w:rsidRPr="006B49F4" w:rsidRDefault="001D199A" w:rsidP="006B49F4">
            <w:pPr>
              <w:spacing w:before="120" w:after="120" w:line="240" w:lineRule="auto"/>
              <w:jc w:val="both"/>
              <w:rPr>
                <w:i/>
              </w:rPr>
            </w:pPr>
            <w:r w:rsidRPr="006B49F4">
              <w:rPr>
                <w:i/>
              </w:rPr>
              <w:t>Cel</w:t>
            </w:r>
          </w:p>
        </w:tc>
        <w:tc>
          <w:tcPr>
            <w:tcW w:w="10687" w:type="dxa"/>
            <w:gridSpan w:val="2"/>
          </w:tcPr>
          <w:p w:rsidR="001D199A" w:rsidRPr="006B49F4" w:rsidRDefault="001D199A" w:rsidP="006B49F4">
            <w:pPr>
              <w:spacing w:before="120" w:after="120" w:line="240" w:lineRule="auto"/>
              <w:jc w:val="both"/>
            </w:pPr>
            <w:r w:rsidRPr="006B49F4">
              <w:t>Udostępnienie danych z zasobów geodezyjnych uprawnionym osobom prawnym i fizycznym</w:t>
            </w:r>
          </w:p>
        </w:tc>
      </w:tr>
      <w:tr w:rsidR="001D199A" w:rsidRPr="006B49F4" w:rsidTr="006B49F4">
        <w:trPr>
          <w:trHeight w:val="507"/>
        </w:trPr>
        <w:tc>
          <w:tcPr>
            <w:tcW w:w="3681" w:type="dxa"/>
          </w:tcPr>
          <w:p w:rsidR="001D199A" w:rsidRPr="006B49F4" w:rsidRDefault="001D199A" w:rsidP="006B49F4">
            <w:pPr>
              <w:spacing w:before="120" w:after="120" w:line="240" w:lineRule="auto"/>
              <w:jc w:val="both"/>
              <w:rPr>
                <w:i/>
              </w:rPr>
            </w:pPr>
            <w:r w:rsidRPr="006B49F4">
              <w:rPr>
                <w:i/>
              </w:rPr>
              <w:t>Czas</w:t>
            </w:r>
          </w:p>
        </w:tc>
        <w:tc>
          <w:tcPr>
            <w:tcW w:w="5897" w:type="dxa"/>
          </w:tcPr>
          <w:p w:rsidR="001D199A" w:rsidRPr="006B49F4" w:rsidRDefault="001D199A" w:rsidP="006B49F4">
            <w:pPr>
              <w:spacing w:before="120" w:after="120" w:line="240" w:lineRule="auto"/>
              <w:jc w:val="both"/>
            </w:pPr>
            <w:r w:rsidRPr="006B49F4">
              <w:t>2h</w:t>
            </w:r>
          </w:p>
        </w:tc>
        <w:tc>
          <w:tcPr>
            <w:tcW w:w="4790" w:type="dxa"/>
          </w:tcPr>
          <w:p w:rsidR="001D199A" w:rsidRPr="006B49F4" w:rsidRDefault="001D199A" w:rsidP="006B49F4">
            <w:pPr>
              <w:spacing w:before="120" w:after="120" w:line="240" w:lineRule="auto"/>
              <w:jc w:val="both"/>
            </w:pPr>
            <w:r w:rsidRPr="006B49F4">
              <w:t>35min</w:t>
            </w:r>
          </w:p>
        </w:tc>
      </w:tr>
      <w:tr w:rsidR="001D199A" w:rsidRPr="006B49F4" w:rsidTr="006B49F4">
        <w:trPr>
          <w:trHeight w:val="507"/>
        </w:trPr>
        <w:tc>
          <w:tcPr>
            <w:tcW w:w="3681" w:type="dxa"/>
          </w:tcPr>
          <w:p w:rsidR="001D199A" w:rsidRPr="006B49F4" w:rsidRDefault="001D199A" w:rsidP="006B49F4">
            <w:pPr>
              <w:spacing w:before="120" w:after="120" w:line="240" w:lineRule="auto"/>
              <w:jc w:val="both"/>
              <w:rPr>
                <w:i/>
              </w:rPr>
            </w:pPr>
            <w:r w:rsidRPr="006B49F4">
              <w:rPr>
                <w:i/>
              </w:rPr>
              <w:t>Koszt realizacji procesu</w:t>
            </w:r>
          </w:p>
        </w:tc>
        <w:tc>
          <w:tcPr>
            <w:tcW w:w="5897" w:type="dxa"/>
          </w:tcPr>
          <w:p w:rsidR="001D199A" w:rsidRPr="006B49F4" w:rsidRDefault="001D199A" w:rsidP="006B49F4">
            <w:pPr>
              <w:spacing w:before="120" w:after="120" w:line="240" w:lineRule="auto"/>
              <w:jc w:val="both"/>
            </w:pPr>
            <w:r w:rsidRPr="006B49F4">
              <w:t>48zł</w:t>
            </w:r>
          </w:p>
        </w:tc>
        <w:tc>
          <w:tcPr>
            <w:tcW w:w="4790" w:type="dxa"/>
          </w:tcPr>
          <w:p w:rsidR="001D199A" w:rsidRPr="006B49F4" w:rsidRDefault="001D199A" w:rsidP="006B49F4">
            <w:pPr>
              <w:spacing w:before="120" w:after="120" w:line="240" w:lineRule="auto"/>
              <w:jc w:val="both"/>
            </w:pPr>
            <w:r w:rsidRPr="006B49F4">
              <w:t>8zł</w:t>
            </w:r>
          </w:p>
        </w:tc>
      </w:tr>
      <w:tr w:rsidR="001D199A" w:rsidRPr="006B49F4" w:rsidTr="006B49F4">
        <w:trPr>
          <w:trHeight w:val="1661"/>
        </w:trPr>
        <w:tc>
          <w:tcPr>
            <w:tcW w:w="3681" w:type="dxa"/>
          </w:tcPr>
          <w:p w:rsidR="001D199A" w:rsidRPr="006B49F4" w:rsidRDefault="001D199A" w:rsidP="006B49F4">
            <w:pPr>
              <w:spacing w:before="120" w:after="120" w:line="240" w:lineRule="auto"/>
              <w:jc w:val="both"/>
              <w:rPr>
                <w:i/>
              </w:rPr>
            </w:pPr>
            <w:r w:rsidRPr="006B49F4">
              <w:rPr>
                <w:i/>
              </w:rPr>
              <w:t>Korzyści dla uczestników procesu</w:t>
            </w:r>
          </w:p>
        </w:tc>
        <w:tc>
          <w:tcPr>
            <w:tcW w:w="10687" w:type="dxa"/>
            <w:gridSpan w:val="2"/>
          </w:tcPr>
          <w:p w:rsidR="001D199A" w:rsidRPr="006B49F4" w:rsidRDefault="001D199A" w:rsidP="006B49F4">
            <w:pPr>
              <w:spacing w:before="120" w:after="120" w:line="240" w:lineRule="auto"/>
              <w:jc w:val="both"/>
            </w:pPr>
            <w:r w:rsidRPr="006B49F4">
              <w:t>- Znaczne skrócenie czasu potrzebnego na realizację procesu przez usługobiorcę.</w:t>
            </w:r>
          </w:p>
          <w:p w:rsidR="001D199A" w:rsidRPr="006B49F4" w:rsidRDefault="001D199A" w:rsidP="006B49F4">
            <w:pPr>
              <w:spacing w:before="120" w:after="120" w:line="240" w:lineRule="auto"/>
              <w:jc w:val="both"/>
            </w:pPr>
            <w:r w:rsidRPr="006B49F4">
              <w:t>- Znaczne skrócenie czasu potrzebnego na realizację procesu przez usługodawcę.</w:t>
            </w:r>
          </w:p>
          <w:p w:rsidR="001D199A" w:rsidRPr="006B49F4" w:rsidRDefault="001D199A" w:rsidP="006B49F4">
            <w:pPr>
              <w:spacing w:before="120" w:after="120" w:line="240" w:lineRule="auto"/>
              <w:jc w:val="both"/>
            </w:pPr>
            <w:r w:rsidRPr="006B49F4">
              <w:t>- Znaczne skrócenie czasu trwania procesu od momentu złożenia wniosku do uzyskania informacji.</w:t>
            </w:r>
          </w:p>
          <w:p w:rsidR="001D199A" w:rsidRPr="006B49F4" w:rsidRDefault="001D199A" w:rsidP="006B49F4">
            <w:pPr>
              <w:spacing w:before="120" w:after="120" w:line="240" w:lineRule="auto"/>
              <w:jc w:val="both"/>
            </w:pPr>
            <w:r w:rsidRPr="006B49F4">
              <w:t>- Eliminacja liczby interakcji pomiędzy klientem a urzędem.</w:t>
            </w:r>
          </w:p>
        </w:tc>
      </w:tr>
      <w:tr w:rsidR="001D199A" w:rsidRPr="006B49F4" w:rsidTr="006B49F4">
        <w:trPr>
          <w:trHeight w:val="1287"/>
        </w:trPr>
        <w:tc>
          <w:tcPr>
            <w:tcW w:w="3681" w:type="dxa"/>
          </w:tcPr>
          <w:p w:rsidR="001D199A" w:rsidRPr="006B49F4" w:rsidRDefault="001D199A" w:rsidP="006B49F4">
            <w:pPr>
              <w:spacing w:before="120" w:after="120" w:line="240" w:lineRule="auto"/>
              <w:jc w:val="both"/>
            </w:pPr>
            <w:r w:rsidRPr="006B49F4">
              <w:t>Zakres zmian</w:t>
            </w:r>
          </w:p>
        </w:tc>
        <w:tc>
          <w:tcPr>
            <w:tcW w:w="10687" w:type="dxa"/>
            <w:gridSpan w:val="2"/>
          </w:tcPr>
          <w:p w:rsidR="001D199A" w:rsidRPr="006B49F4" w:rsidRDefault="001D199A" w:rsidP="006B49F4">
            <w:pPr>
              <w:spacing w:before="120" w:after="120" w:line="240" w:lineRule="auto"/>
              <w:jc w:val="both"/>
            </w:pPr>
            <w:r w:rsidRPr="006B49F4">
              <w:t xml:space="preserve">- Proces będzie w całości realizowany drogą elektroniczną. </w:t>
            </w:r>
          </w:p>
          <w:p w:rsidR="001D199A" w:rsidRPr="006B49F4" w:rsidRDefault="001D199A" w:rsidP="006B49F4">
            <w:pPr>
              <w:spacing w:before="120" w:after="120" w:line="240" w:lineRule="auto"/>
              <w:jc w:val="both"/>
            </w:pPr>
            <w:r w:rsidRPr="006B49F4">
              <w:t>- Wprowadzenie mechanizmu płatności.</w:t>
            </w:r>
          </w:p>
          <w:p w:rsidR="001D199A" w:rsidRPr="006B49F4" w:rsidRDefault="001D199A" w:rsidP="006B49F4">
            <w:pPr>
              <w:spacing w:before="120" w:after="120" w:line="240" w:lineRule="auto"/>
              <w:jc w:val="both"/>
            </w:pPr>
            <w:r w:rsidRPr="006B49F4">
              <w:t>- Eliminacja dokumentacji papierowej.</w:t>
            </w:r>
          </w:p>
        </w:tc>
      </w:tr>
    </w:tbl>
    <w:p w:rsidR="001D199A" w:rsidRDefault="001D199A" w:rsidP="00C7689B">
      <w:pPr>
        <w:jc w:val="both"/>
      </w:pPr>
    </w:p>
    <w:p w:rsidR="001D199A" w:rsidRPr="00C522D4" w:rsidRDefault="001D199A" w:rsidP="00AB6F54">
      <w:pPr>
        <w:pStyle w:val="ListParagraph"/>
        <w:numPr>
          <w:ilvl w:val="0"/>
          <w:numId w:val="32"/>
        </w:numPr>
        <w:jc w:val="both"/>
        <w:rPr>
          <w:b/>
        </w:rPr>
      </w:pPr>
      <w:r w:rsidRPr="00C522D4">
        <w:rPr>
          <w:b/>
        </w:rPr>
        <w:t>Proces – zgłaszanie prac geodezyjnych</w:t>
      </w:r>
    </w:p>
    <w:p w:rsidR="001D199A" w:rsidRDefault="001D199A" w:rsidP="00C7689B">
      <w:pPr>
        <w:jc w:val="both"/>
      </w:pPr>
      <w:r>
        <w:t>Stan obecny:</w:t>
      </w:r>
    </w:p>
    <w:p w:rsidR="001D199A" w:rsidRDefault="001D199A" w:rsidP="00C7689B">
      <w:pPr>
        <w:jc w:val="both"/>
      </w:pPr>
      <w:r>
        <w:t>Wykonawca prac geodezyjnych i kartograficznych w celu pobrania danych z zasobów powinien wypełnić zgłoszenie prac i złożyć je w urzędzie. Po złożeniu zgłoszenia ustalana jest z wykonawcą lista materiałów zasobu potrzebnych do wykonania zgłoszonych prac. Uzgodnienie listy materiałów powinno trwać nie dłużej niż 10 dni. Ustalany jest również termin udostępnienia danych zasobu oraz wysokość opłaty za ich udostępnienie. Po uiszczeniu opłaty dane z zasobu są przekazywane wykonawcy prac geodezyjnych. Wynik zrealizowanych prac jest przesyłany przez wykonawcę do urzędu celem zaktualizowania zasobu. Poniższy diagram przedstawia stan obecny procesu:</w:t>
      </w:r>
    </w:p>
    <w:p w:rsidR="001D199A" w:rsidRDefault="001D199A" w:rsidP="00C7689B">
      <w:pPr>
        <w:jc w:val="both"/>
      </w:pPr>
    </w:p>
    <w:p w:rsidR="001D199A" w:rsidRDefault="001D199A" w:rsidP="00C7689B">
      <w:pPr>
        <w:jc w:val="both"/>
      </w:pPr>
      <w:r w:rsidRPr="004F7DB6">
        <w:rPr>
          <w:noProof/>
          <w:lang w:eastAsia="pl-PL"/>
        </w:rPr>
        <w:pict>
          <v:shape id="Obraz 15" o:spid="_x0000_i1047" type="#_x0000_t75" style="width:692.25pt;height:292.5pt;visibility:visible">
            <v:imagedata r:id="rId39" o:title=""/>
          </v:shape>
        </w:pict>
      </w:r>
    </w:p>
    <w:p w:rsidR="001D199A" w:rsidRDefault="001D199A" w:rsidP="00C7689B">
      <w:pPr>
        <w:jc w:val="both"/>
      </w:pPr>
    </w:p>
    <w:p w:rsidR="001D199A" w:rsidRDefault="001D199A" w:rsidP="00C7689B">
      <w:pPr>
        <w:jc w:val="both"/>
      </w:pPr>
    </w:p>
    <w:p w:rsidR="001D199A" w:rsidRDefault="001D199A" w:rsidP="00C7689B">
      <w:pPr>
        <w:jc w:val="both"/>
      </w:pPr>
      <w:r>
        <w:t>Stan po realizacji projektu:</w:t>
      </w:r>
    </w:p>
    <w:p w:rsidR="001D199A" w:rsidRDefault="001D199A" w:rsidP="00C7689B">
      <w:pPr>
        <w:jc w:val="both"/>
      </w:pPr>
      <w:r>
        <w:t>Wykonawcy prac geodezyjnych po uwierzytelnieniu wypełnia formularz elektroniczny zgłoszenia prac. Po wysłaniu formularza jego zawartość jest weryfikowana formalnie (automatycznie) i merytorycznie (przez pracownika urzędu). Urząd przygotowuje zestaw zamówionych materiałów niezbędnych do wykonania prac geodezyjnych. Na tym etapie przygotowania takiego zestawy danych możliwa jest korespondencja elektroniczna z wykonawcą prac geodezyjnych w celu ustalenia ostatecznego zestawu udostępnianych materiałów. Następuje automatyczna wycena. Wykonawca prac geodezyjnych dokonuje opłaty drogą elektroniczną. Po wpłynięciu środków na konto urzędu materiały są przekazywane elektronicznie do wykonawcy prac. Po wykonaniu prac wykonawca wysyła dane przestrzenne do urzędu w celu aktualizacji zasobu. Poniższy diagram przedstawia stan docelowy:</w:t>
      </w:r>
    </w:p>
    <w:p w:rsidR="001D199A" w:rsidRDefault="001D199A" w:rsidP="00C7689B">
      <w:pPr>
        <w:jc w:val="both"/>
      </w:pPr>
    </w:p>
    <w:p w:rsidR="001D199A" w:rsidRDefault="001D199A" w:rsidP="00C7689B">
      <w:pPr>
        <w:jc w:val="both"/>
      </w:pPr>
      <w:r w:rsidRPr="004F7DB6">
        <w:rPr>
          <w:noProof/>
          <w:lang w:eastAsia="pl-PL"/>
        </w:rPr>
        <w:pict>
          <v:shape id="Obraz 16" o:spid="_x0000_i1048" type="#_x0000_t75" style="width:690.75pt;height:250.5pt;visibility:visible">
            <v:imagedata r:id="rId40" o:title=""/>
          </v:shape>
        </w:pict>
      </w:r>
    </w:p>
    <w:p w:rsidR="001D199A" w:rsidRDefault="001D199A" w:rsidP="00C7689B">
      <w:pPr>
        <w:jc w:val="both"/>
      </w:pPr>
    </w:p>
    <w:tbl>
      <w:tblPr>
        <w:tblW w:w="13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61"/>
        <w:gridCol w:w="4661"/>
        <w:gridCol w:w="4667"/>
      </w:tblGrid>
      <w:tr w:rsidR="001D199A" w:rsidRPr="006B49F4" w:rsidTr="006B49F4">
        <w:trPr>
          <w:trHeight w:val="489"/>
        </w:trPr>
        <w:tc>
          <w:tcPr>
            <w:tcW w:w="13989" w:type="dxa"/>
            <w:gridSpan w:val="3"/>
            <w:shd w:val="clear" w:color="auto" w:fill="EDEDED"/>
          </w:tcPr>
          <w:p w:rsidR="001D199A" w:rsidRPr="006B49F4" w:rsidRDefault="001D199A" w:rsidP="006B49F4">
            <w:pPr>
              <w:spacing w:before="120" w:after="120" w:line="240" w:lineRule="auto"/>
              <w:jc w:val="center"/>
              <w:rPr>
                <w:b/>
              </w:rPr>
            </w:pPr>
            <w:r w:rsidRPr="006B49F4">
              <w:rPr>
                <w:b/>
              </w:rPr>
              <w:t>Proces – zgłaszanie prac geodezyjnych</w:t>
            </w:r>
          </w:p>
        </w:tc>
      </w:tr>
      <w:tr w:rsidR="001D199A" w:rsidRPr="006B49F4" w:rsidTr="006B49F4">
        <w:trPr>
          <w:trHeight w:val="453"/>
        </w:trPr>
        <w:tc>
          <w:tcPr>
            <w:tcW w:w="4661" w:type="dxa"/>
          </w:tcPr>
          <w:p w:rsidR="001D199A" w:rsidRPr="006B49F4" w:rsidRDefault="001D199A" w:rsidP="006B49F4">
            <w:pPr>
              <w:spacing w:before="120" w:after="120" w:line="240" w:lineRule="auto"/>
              <w:jc w:val="both"/>
              <w:rPr>
                <w:i/>
              </w:rPr>
            </w:pPr>
          </w:p>
        </w:tc>
        <w:tc>
          <w:tcPr>
            <w:tcW w:w="4661" w:type="dxa"/>
          </w:tcPr>
          <w:p w:rsidR="001D199A" w:rsidRPr="006B49F4" w:rsidRDefault="001D199A" w:rsidP="006B49F4">
            <w:pPr>
              <w:spacing w:before="120" w:after="120" w:line="240" w:lineRule="auto"/>
              <w:jc w:val="both"/>
            </w:pPr>
            <w:r w:rsidRPr="006B49F4">
              <w:t>Stan obecny</w:t>
            </w:r>
          </w:p>
        </w:tc>
        <w:tc>
          <w:tcPr>
            <w:tcW w:w="4667" w:type="dxa"/>
          </w:tcPr>
          <w:p w:rsidR="001D199A" w:rsidRPr="006B49F4" w:rsidRDefault="001D199A" w:rsidP="006B49F4">
            <w:pPr>
              <w:spacing w:before="120" w:after="120" w:line="240" w:lineRule="auto"/>
              <w:jc w:val="both"/>
            </w:pPr>
            <w:r w:rsidRPr="006B49F4">
              <w:t>Stan po realizacji projektu</w:t>
            </w:r>
          </w:p>
        </w:tc>
      </w:tr>
      <w:tr w:rsidR="001D199A" w:rsidRPr="006B49F4" w:rsidTr="006B49F4">
        <w:trPr>
          <w:trHeight w:val="489"/>
        </w:trPr>
        <w:tc>
          <w:tcPr>
            <w:tcW w:w="4661" w:type="dxa"/>
          </w:tcPr>
          <w:p w:rsidR="001D199A" w:rsidRPr="006B49F4" w:rsidRDefault="001D199A" w:rsidP="006B49F4">
            <w:pPr>
              <w:spacing w:before="120" w:after="120" w:line="240" w:lineRule="auto"/>
              <w:jc w:val="both"/>
              <w:rPr>
                <w:i/>
              </w:rPr>
            </w:pPr>
            <w:r w:rsidRPr="006B49F4">
              <w:rPr>
                <w:i/>
              </w:rPr>
              <w:t>Właściciel procesu</w:t>
            </w:r>
          </w:p>
        </w:tc>
        <w:tc>
          <w:tcPr>
            <w:tcW w:w="9328" w:type="dxa"/>
            <w:gridSpan w:val="2"/>
          </w:tcPr>
          <w:p w:rsidR="001D199A" w:rsidRPr="006B49F4" w:rsidRDefault="001D199A" w:rsidP="006B49F4">
            <w:pPr>
              <w:spacing w:before="120" w:after="120" w:line="240" w:lineRule="auto"/>
              <w:jc w:val="both"/>
            </w:pPr>
            <w:r w:rsidRPr="006B49F4">
              <w:t>Starosta Lidzbarski</w:t>
            </w:r>
          </w:p>
        </w:tc>
      </w:tr>
      <w:tr w:rsidR="001D199A" w:rsidRPr="006B49F4" w:rsidTr="006B49F4">
        <w:trPr>
          <w:trHeight w:val="754"/>
        </w:trPr>
        <w:tc>
          <w:tcPr>
            <w:tcW w:w="4661" w:type="dxa"/>
          </w:tcPr>
          <w:p w:rsidR="001D199A" w:rsidRPr="006B49F4" w:rsidRDefault="001D199A" w:rsidP="006B49F4">
            <w:pPr>
              <w:spacing w:before="120" w:after="120" w:line="240" w:lineRule="auto"/>
              <w:jc w:val="both"/>
              <w:rPr>
                <w:i/>
              </w:rPr>
            </w:pPr>
            <w:r w:rsidRPr="006B49F4">
              <w:rPr>
                <w:i/>
              </w:rPr>
              <w:t>Cel</w:t>
            </w:r>
          </w:p>
        </w:tc>
        <w:tc>
          <w:tcPr>
            <w:tcW w:w="9328" w:type="dxa"/>
            <w:gridSpan w:val="2"/>
          </w:tcPr>
          <w:p w:rsidR="001D199A" w:rsidRPr="006B49F4" w:rsidRDefault="001D199A" w:rsidP="006B49F4">
            <w:pPr>
              <w:spacing w:before="120" w:after="120" w:line="240" w:lineRule="auto"/>
              <w:jc w:val="both"/>
            </w:pPr>
            <w:r w:rsidRPr="006B49F4">
              <w:t>Udostępnienie danych z zasobów geodezyjnych uprawnionym podmiotom realizującym prace geodezyjne.</w:t>
            </w:r>
          </w:p>
        </w:tc>
      </w:tr>
      <w:tr w:rsidR="001D199A" w:rsidRPr="006B49F4" w:rsidTr="006B49F4">
        <w:trPr>
          <w:trHeight w:val="489"/>
        </w:trPr>
        <w:tc>
          <w:tcPr>
            <w:tcW w:w="4661" w:type="dxa"/>
          </w:tcPr>
          <w:p w:rsidR="001D199A" w:rsidRPr="006B49F4" w:rsidRDefault="001D199A" w:rsidP="006B49F4">
            <w:pPr>
              <w:spacing w:before="120" w:after="120" w:line="240" w:lineRule="auto"/>
              <w:jc w:val="both"/>
              <w:rPr>
                <w:i/>
              </w:rPr>
            </w:pPr>
            <w:r w:rsidRPr="006B49F4">
              <w:rPr>
                <w:i/>
              </w:rPr>
              <w:t>Czas</w:t>
            </w:r>
          </w:p>
        </w:tc>
        <w:tc>
          <w:tcPr>
            <w:tcW w:w="4661" w:type="dxa"/>
          </w:tcPr>
          <w:p w:rsidR="001D199A" w:rsidRPr="006B49F4" w:rsidRDefault="001D199A" w:rsidP="006B49F4">
            <w:pPr>
              <w:spacing w:before="120" w:after="120" w:line="240" w:lineRule="auto"/>
              <w:jc w:val="both"/>
            </w:pPr>
            <w:r w:rsidRPr="006B49F4">
              <w:t>3,5h</w:t>
            </w:r>
          </w:p>
        </w:tc>
        <w:tc>
          <w:tcPr>
            <w:tcW w:w="4667" w:type="dxa"/>
          </w:tcPr>
          <w:p w:rsidR="001D199A" w:rsidRPr="006B49F4" w:rsidRDefault="001D199A" w:rsidP="006B49F4">
            <w:pPr>
              <w:spacing w:before="120" w:after="120" w:line="240" w:lineRule="auto"/>
              <w:jc w:val="both"/>
            </w:pPr>
            <w:r w:rsidRPr="006B49F4">
              <w:t>45 min</w:t>
            </w:r>
          </w:p>
        </w:tc>
      </w:tr>
      <w:tr w:rsidR="001D199A" w:rsidRPr="006B49F4" w:rsidTr="006B49F4">
        <w:trPr>
          <w:trHeight w:val="453"/>
        </w:trPr>
        <w:tc>
          <w:tcPr>
            <w:tcW w:w="4661" w:type="dxa"/>
          </w:tcPr>
          <w:p w:rsidR="001D199A" w:rsidRPr="006B49F4" w:rsidRDefault="001D199A" w:rsidP="006B49F4">
            <w:pPr>
              <w:spacing w:before="120" w:after="120" w:line="240" w:lineRule="auto"/>
              <w:jc w:val="both"/>
              <w:rPr>
                <w:i/>
              </w:rPr>
            </w:pPr>
            <w:r w:rsidRPr="006B49F4">
              <w:rPr>
                <w:i/>
              </w:rPr>
              <w:t>Koszt realizacji procesu</w:t>
            </w:r>
          </w:p>
        </w:tc>
        <w:tc>
          <w:tcPr>
            <w:tcW w:w="4661" w:type="dxa"/>
          </w:tcPr>
          <w:p w:rsidR="001D199A" w:rsidRPr="006B49F4" w:rsidRDefault="001D199A" w:rsidP="006B49F4">
            <w:pPr>
              <w:spacing w:before="120" w:after="120" w:line="240" w:lineRule="auto"/>
              <w:jc w:val="both"/>
            </w:pPr>
            <w:r w:rsidRPr="006B49F4">
              <w:t>100zł</w:t>
            </w:r>
          </w:p>
        </w:tc>
        <w:tc>
          <w:tcPr>
            <w:tcW w:w="4667" w:type="dxa"/>
          </w:tcPr>
          <w:p w:rsidR="001D199A" w:rsidRPr="006B49F4" w:rsidRDefault="001D199A" w:rsidP="006B49F4">
            <w:pPr>
              <w:spacing w:before="120" w:after="120" w:line="240" w:lineRule="auto"/>
              <w:jc w:val="both"/>
            </w:pPr>
            <w:r w:rsidRPr="006B49F4">
              <w:t>15zł</w:t>
            </w:r>
          </w:p>
        </w:tc>
      </w:tr>
      <w:tr w:rsidR="001D199A" w:rsidRPr="006B49F4" w:rsidTr="006B49F4">
        <w:trPr>
          <w:trHeight w:val="1669"/>
        </w:trPr>
        <w:tc>
          <w:tcPr>
            <w:tcW w:w="4661" w:type="dxa"/>
          </w:tcPr>
          <w:p w:rsidR="001D199A" w:rsidRPr="006B49F4" w:rsidRDefault="001D199A" w:rsidP="006B49F4">
            <w:pPr>
              <w:spacing w:before="120" w:after="120" w:line="240" w:lineRule="auto"/>
              <w:jc w:val="both"/>
              <w:rPr>
                <w:i/>
              </w:rPr>
            </w:pPr>
            <w:r w:rsidRPr="006B49F4">
              <w:rPr>
                <w:i/>
              </w:rPr>
              <w:t>Korzyści dla uczestników procesu</w:t>
            </w:r>
          </w:p>
        </w:tc>
        <w:tc>
          <w:tcPr>
            <w:tcW w:w="9328" w:type="dxa"/>
            <w:gridSpan w:val="2"/>
          </w:tcPr>
          <w:p w:rsidR="001D199A" w:rsidRPr="006B49F4" w:rsidRDefault="001D199A" w:rsidP="006B49F4">
            <w:pPr>
              <w:spacing w:before="120" w:after="120" w:line="240" w:lineRule="auto"/>
              <w:jc w:val="both"/>
            </w:pPr>
            <w:r w:rsidRPr="006B49F4">
              <w:t>- Znaczne skrócenie czasu potrzebnego na realizację procesu przez usługobiorcę.</w:t>
            </w:r>
          </w:p>
          <w:p w:rsidR="001D199A" w:rsidRPr="006B49F4" w:rsidRDefault="001D199A" w:rsidP="006B49F4">
            <w:pPr>
              <w:spacing w:before="120" w:after="120" w:line="240" w:lineRule="auto"/>
              <w:jc w:val="both"/>
            </w:pPr>
            <w:r w:rsidRPr="006B49F4">
              <w:t>- Znaczne skrócenie czasu potrzebnego na realizację procesu przez usługodawcę.</w:t>
            </w:r>
          </w:p>
          <w:p w:rsidR="001D199A" w:rsidRPr="006B49F4" w:rsidRDefault="001D199A" w:rsidP="006B49F4">
            <w:pPr>
              <w:spacing w:before="120" w:after="120" w:line="240" w:lineRule="auto"/>
              <w:jc w:val="both"/>
            </w:pPr>
            <w:r w:rsidRPr="006B49F4">
              <w:t>- Znaczne skrócenie czasu trwania procesu od momentu złożenia wniosku do uzyskania informacji.</w:t>
            </w:r>
          </w:p>
          <w:p w:rsidR="001D199A" w:rsidRPr="006B49F4" w:rsidRDefault="001D199A" w:rsidP="006B49F4">
            <w:pPr>
              <w:spacing w:before="120" w:after="120" w:line="240" w:lineRule="auto"/>
              <w:jc w:val="both"/>
            </w:pPr>
            <w:r w:rsidRPr="006B49F4">
              <w:t>- Eliminacja liczby interakcji pomiędzy klientem a urzędem.</w:t>
            </w:r>
          </w:p>
        </w:tc>
      </w:tr>
      <w:tr w:rsidR="001D199A" w:rsidRPr="006B49F4" w:rsidTr="006B49F4">
        <w:trPr>
          <w:trHeight w:val="1820"/>
        </w:trPr>
        <w:tc>
          <w:tcPr>
            <w:tcW w:w="4661" w:type="dxa"/>
          </w:tcPr>
          <w:p w:rsidR="001D199A" w:rsidRPr="006B49F4" w:rsidRDefault="001D199A" w:rsidP="006B49F4">
            <w:pPr>
              <w:spacing w:before="120" w:after="120" w:line="240" w:lineRule="auto"/>
              <w:jc w:val="both"/>
            </w:pPr>
            <w:r w:rsidRPr="006B49F4">
              <w:t>Zakres zmian</w:t>
            </w:r>
          </w:p>
        </w:tc>
        <w:tc>
          <w:tcPr>
            <w:tcW w:w="9328" w:type="dxa"/>
            <w:gridSpan w:val="2"/>
          </w:tcPr>
          <w:p w:rsidR="001D199A" w:rsidRPr="006B49F4" w:rsidRDefault="001D199A" w:rsidP="006B49F4">
            <w:pPr>
              <w:spacing w:before="120" w:after="120" w:line="240" w:lineRule="auto"/>
              <w:jc w:val="both"/>
            </w:pPr>
            <w:r w:rsidRPr="006B49F4">
              <w:t>- Proces będzie w całości realizowany drogą elektroniczną. System będzie wspierał usługodawcę i usługobiorcę na każdym etapie procesu w ramach usługi.</w:t>
            </w:r>
          </w:p>
          <w:p w:rsidR="001D199A" w:rsidRPr="006B49F4" w:rsidRDefault="001D199A" w:rsidP="006B49F4">
            <w:pPr>
              <w:spacing w:before="120" w:after="120" w:line="240" w:lineRule="auto"/>
              <w:jc w:val="both"/>
            </w:pPr>
            <w:r w:rsidRPr="006B49F4">
              <w:t>- Proces będzie w głównej mierze odbywał się drogą elektroniczną.</w:t>
            </w:r>
          </w:p>
          <w:p w:rsidR="001D199A" w:rsidRPr="006B49F4" w:rsidRDefault="001D199A" w:rsidP="006B49F4">
            <w:pPr>
              <w:spacing w:before="120" w:after="120" w:line="240" w:lineRule="auto"/>
              <w:jc w:val="both"/>
            </w:pPr>
            <w:r w:rsidRPr="006B49F4">
              <w:t>- Wprowadzenie mechanizmu płatności.</w:t>
            </w:r>
          </w:p>
          <w:p w:rsidR="001D199A" w:rsidRPr="006B49F4" w:rsidRDefault="001D199A" w:rsidP="006B49F4">
            <w:pPr>
              <w:spacing w:before="120" w:after="120" w:line="240" w:lineRule="auto"/>
              <w:jc w:val="both"/>
            </w:pPr>
            <w:r w:rsidRPr="006B49F4">
              <w:t>- Eliminacja dokumentacji papierowej.</w:t>
            </w:r>
          </w:p>
        </w:tc>
      </w:tr>
    </w:tbl>
    <w:p w:rsidR="001D199A" w:rsidRDefault="001D199A" w:rsidP="00C7689B">
      <w:pPr>
        <w:jc w:val="both"/>
      </w:pPr>
    </w:p>
    <w:p w:rsidR="001D199A" w:rsidRDefault="001D199A" w:rsidP="00C7689B">
      <w:pPr>
        <w:jc w:val="both"/>
        <w:rPr>
          <w:b/>
        </w:rPr>
      </w:pPr>
    </w:p>
    <w:p w:rsidR="001D199A" w:rsidRDefault="001D199A" w:rsidP="00C7689B">
      <w:pPr>
        <w:jc w:val="both"/>
        <w:rPr>
          <w:b/>
        </w:rPr>
        <w:sectPr w:rsidR="001D199A" w:rsidSect="005F1514">
          <w:pgSz w:w="16838" w:h="11906" w:orient="landscape"/>
          <w:pgMar w:top="1418" w:right="1418" w:bottom="1418" w:left="1418" w:header="708" w:footer="708" w:gutter="0"/>
          <w:cols w:space="708"/>
          <w:docGrid w:linePitch="360"/>
        </w:sectPr>
      </w:pPr>
    </w:p>
    <w:p w:rsidR="001D199A" w:rsidRDefault="001D199A" w:rsidP="00244265">
      <w:pPr>
        <w:suppressAutoHyphens/>
        <w:spacing w:line="252" w:lineRule="auto"/>
        <w:rPr>
          <w:b/>
          <w:lang w:eastAsia="ar-SA"/>
        </w:rPr>
      </w:pPr>
      <w:r w:rsidRPr="00DC3672">
        <w:rPr>
          <w:b/>
          <w:lang w:eastAsia="ar-SA"/>
        </w:rPr>
        <w:t>Czynniki ryzyka</w:t>
      </w:r>
      <w:r>
        <w:rPr>
          <w:b/>
          <w:lang w:eastAsia="ar-SA"/>
        </w:rPr>
        <w:t xml:space="preserve"> i sposoby ich przezwyciężania</w:t>
      </w:r>
    </w:p>
    <w:p w:rsidR="001D199A" w:rsidRDefault="001D199A" w:rsidP="00244265">
      <w:pPr>
        <w:suppressAutoHyphens/>
        <w:spacing w:line="276" w:lineRule="auto"/>
        <w:jc w:val="both"/>
        <w:rPr>
          <w:b/>
          <w:lang w:eastAsia="ar-SA"/>
        </w:rPr>
      </w:pPr>
      <w:r w:rsidRPr="00DC3672">
        <w:rPr>
          <w:lang w:eastAsia="pl-PL"/>
        </w:rPr>
        <w:t>Realizacja każdego projektu, w szczególności projektu inwestycyjnego, związana jest ściśle z ryzykiem jego opóźnienia lub całkowitego niepowodzenia. Koniecznym zatem pozostaje na etapie przygotowania projektu identyfikacja głównych czynników ryzyka oraz określenie ich znaczenia dla projektu. Analiza taka umożliwi monitoring potencjalnych czynników ryzyka i przeciw</w:t>
      </w:r>
      <w:r>
        <w:rPr>
          <w:lang w:eastAsia="pl-PL"/>
        </w:rPr>
        <w:t>działanie im we wczesnej fazie.</w:t>
      </w:r>
    </w:p>
    <w:p w:rsidR="001D199A" w:rsidRDefault="001D199A" w:rsidP="00244265">
      <w:pPr>
        <w:suppressAutoHyphens/>
        <w:spacing w:line="276" w:lineRule="auto"/>
        <w:jc w:val="both"/>
        <w:rPr>
          <w:lang w:eastAsia="pl-PL"/>
        </w:rPr>
      </w:pPr>
      <w:r w:rsidRPr="00DC3672">
        <w:rPr>
          <w:lang w:eastAsia="pl-PL"/>
        </w:rPr>
        <w:t>Na etapie przygotowania Projektu i opracowywania jego założeń dążono do ograniczenia ryzyka związanego z etapem realizacji Inwestycji i później</w:t>
      </w:r>
      <w:r>
        <w:rPr>
          <w:lang w:eastAsia="pl-PL"/>
        </w:rPr>
        <w:t>szą eksploatacją jej produktów.</w:t>
      </w:r>
    </w:p>
    <w:p w:rsidR="001D199A" w:rsidRDefault="001D199A" w:rsidP="00244265">
      <w:pPr>
        <w:suppressAutoHyphens/>
        <w:spacing w:line="276" w:lineRule="auto"/>
        <w:jc w:val="both"/>
        <w:rPr>
          <w:lang w:eastAsia="pl-PL"/>
        </w:rPr>
      </w:pPr>
      <w:r w:rsidRPr="00DC3672">
        <w:rPr>
          <w:lang w:eastAsia="pl-PL"/>
        </w:rPr>
        <w:t xml:space="preserve">Identyfikacja potencjalnego ryzyka została sporządzona na podstawie szczegółowej analizy przewidywanych kontraktów, harmonogramu realizacji i zakładanych produktów końcowych Projektu. Ponadto identyfikacja zagrożeń była analizowana pod kątem doświadczeń własnych Beneficjenta dotyczących Projektów obecnie </w:t>
      </w:r>
      <w:r>
        <w:rPr>
          <w:lang w:eastAsia="pl-PL"/>
        </w:rPr>
        <w:t>realizowanych i zrealizowanych.</w:t>
      </w:r>
    </w:p>
    <w:p w:rsidR="001D199A" w:rsidRDefault="001D199A" w:rsidP="00244265">
      <w:pPr>
        <w:suppressAutoHyphens/>
        <w:spacing w:line="276" w:lineRule="auto"/>
        <w:jc w:val="both"/>
        <w:rPr>
          <w:lang w:eastAsia="pl-PL"/>
        </w:rPr>
      </w:pPr>
      <w:r w:rsidRPr="00DC3672">
        <w:rPr>
          <w:lang w:eastAsia="pl-PL"/>
        </w:rPr>
        <w:t>Do analizy ryzyka została przyjęta metoda jakościowa, identyfikująca czynniki ryzyka, określająca prawdopodobieństwo ich wystąpienia oraz i</w:t>
      </w:r>
      <w:r>
        <w:rPr>
          <w:lang w:eastAsia="pl-PL"/>
        </w:rPr>
        <w:t>ch potencjalny negatywny wpływ.</w:t>
      </w:r>
    </w:p>
    <w:p w:rsidR="001D199A" w:rsidRPr="00244265" w:rsidRDefault="001D199A" w:rsidP="00244265">
      <w:pPr>
        <w:suppressAutoHyphens/>
        <w:spacing w:line="276" w:lineRule="auto"/>
        <w:jc w:val="both"/>
        <w:rPr>
          <w:b/>
          <w:lang w:eastAsia="ar-SA"/>
        </w:rPr>
      </w:pPr>
      <w:r w:rsidRPr="00DC3672">
        <w:rPr>
          <w:lang w:eastAsia="pl-PL"/>
        </w:rPr>
        <w:t>Dla każdego zidentyfikowanego czynnika ryzyka dokonano oceny jego poziomu stosując następującą skalę:</w:t>
      </w:r>
    </w:p>
    <w:p w:rsidR="001D199A" w:rsidRPr="00DC3672" w:rsidRDefault="001D199A" w:rsidP="00244265">
      <w:pPr>
        <w:spacing w:after="0" w:line="276" w:lineRule="auto"/>
        <w:jc w:val="both"/>
        <w:rPr>
          <w:lang w:eastAsia="pl-PL"/>
        </w:rPr>
      </w:pPr>
      <w:r w:rsidRPr="00DC3672">
        <w:rPr>
          <w:b/>
          <w:bCs/>
          <w:lang w:eastAsia="pl-PL"/>
        </w:rPr>
        <w:t>H – wysoki poziom ryzyka,</w:t>
      </w:r>
    </w:p>
    <w:p w:rsidR="001D199A" w:rsidRPr="00DC3672" w:rsidRDefault="001D199A" w:rsidP="00244265">
      <w:pPr>
        <w:spacing w:after="0" w:line="276" w:lineRule="auto"/>
        <w:jc w:val="both"/>
        <w:rPr>
          <w:lang w:eastAsia="pl-PL"/>
        </w:rPr>
      </w:pPr>
      <w:r w:rsidRPr="00DC3672">
        <w:rPr>
          <w:b/>
          <w:bCs/>
          <w:lang w:eastAsia="pl-PL"/>
        </w:rPr>
        <w:t>M – średni poziom ryzyka,</w:t>
      </w:r>
    </w:p>
    <w:p w:rsidR="001D199A" w:rsidRDefault="001D199A" w:rsidP="00244265">
      <w:pPr>
        <w:spacing w:line="276" w:lineRule="auto"/>
        <w:jc w:val="both"/>
        <w:rPr>
          <w:b/>
          <w:bCs/>
          <w:lang w:eastAsia="pl-PL"/>
        </w:rPr>
      </w:pPr>
      <w:r>
        <w:rPr>
          <w:b/>
          <w:bCs/>
          <w:lang w:eastAsia="pl-PL"/>
        </w:rPr>
        <w:t>S – niski poziom ryzyka.</w:t>
      </w:r>
    </w:p>
    <w:p w:rsidR="001D199A" w:rsidRPr="00DC3672" w:rsidRDefault="001D199A" w:rsidP="00244265">
      <w:pPr>
        <w:spacing w:after="0" w:line="276" w:lineRule="auto"/>
        <w:jc w:val="both"/>
        <w:rPr>
          <w:lang w:eastAsia="pl-PL"/>
        </w:rPr>
      </w:pPr>
      <w:r w:rsidRPr="00DC3672">
        <w:rPr>
          <w:lang w:eastAsia="pl-PL"/>
        </w:rPr>
        <w:t xml:space="preserve">Ocena poziomu ryzyka została dokonana metodą ekspercką na podstawie krajowych doświadczeń z realizacji projektów inwestycyjnych - jakościowego określenia prawdopodobieństwa wystąpienia ryzyka (Czy wystąpi?) i wagi jego skutków dla Projektu (Czy czynnik jest ważny dla Projektu?), przy następujących założeniach: </w:t>
      </w:r>
    </w:p>
    <w:p w:rsidR="001D199A" w:rsidRPr="00DC3672" w:rsidRDefault="001D199A" w:rsidP="00AB6F54">
      <w:pPr>
        <w:numPr>
          <w:ilvl w:val="0"/>
          <w:numId w:val="26"/>
        </w:numPr>
        <w:spacing w:after="0" w:line="276" w:lineRule="auto"/>
        <w:contextualSpacing/>
        <w:jc w:val="both"/>
        <w:rPr>
          <w:color w:val="000000"/>
        </w:rPr>
      </w:pPr>
      <w:r w:rsidRPr="00DC3672">
        <w:rPr>
          <w:rFonts w:cs="Calibri"/>
          <w:color w:val="000000"/>
        </w:rPr>
        <w:t>natężenie danego czynnika/zdarzenia – czy dojdzie do skutku - w skali: 0-30% - niska możliwość wystąpienia danego zdarzenia; 30%-70% - średni poziom możliwości wystąpienia danego zdarzenia; 70% - 100% - wysoki poziom możliwości wystąpienia danego zdarzenia.</w:t>
      </w:r>
    </w:p>
    <w:p w:rsidR="001D199A" w:rsidRPr="00DC3672" w:rsidRDefault="001D199A" w:rsidP="00AB6F54">
      <w:pPr>
        <w:numPr>
          <w:ilvl w:val="0"/>
          <w:numId w:val="26"/>
        </w:numPr>
        <w:spacing w:line="276" w:lineRule="auto"/>
        <w:ind w:left="714" w:hanging="357"/>
        <w:jc w:val="both"/>
        <w:rPr>
          <w:color w:val="000000"/>
        </w:rPr>
      </w:pPr>
      <w:r w:rsidRPr="00DC3672">
        <w:rPr>
          <w:rFonts w:cs="Calibri"/>
          <w:color w:val="000000"/>
        </w:rPr>
        <w:t>ważność danego czynnika/zdarzenia dla Projektu – czy czynnik/zdarzenie jest ważne - w skali 10 punktowej: 0-3 – niska waga danego zdarzenia; 3-7 – średnia waga danego zdarzenia; 7-10 – wysoka waga danego zdarzenia.</w:t>
      </w:r>
    </w:p>
    <w:p w:rsidR="001D199A" w:rsidRPr="00DC3672" w:rsidRDefault="001D199A" w:rsidP="00244265">
      <w:pPr>
        <w:spacing w:after="0" w:line="276" w:lineRule="auto"/>
        <w:jc w:val="both"/>
        <w:rPr>
          <w:lang w:eastAsia="pl-PL"/>
        </w:rPr>
      </w:pPr>
      <w:r>
        <w:rPr>
          <w:b/>
          <w:bCs/>
          <w:lang w:eastAsia="pl-PL"/>
        </w:rPr>
        <w:t>W</w:t>
      </w:r>
      <w:r w:rsidRPr="00DC3672">
        <w:rPr>
          <w:b/>
          <w:bCs/>
          <w:lang w:eastAsia="pl-PL"/>
        </w:rPr>
        <w:t xml:space="preserve"> – wysoki poziom ryzyka dla czynników/zdarzeń ocenionych:</w:t>
      </w:r>
    </w:p>
    <w:p w:rsidR="001D199A" w:rsidRPr="00DC3672" w:rsidRDefault="001D199A" w:rsidP="00AB6F54">
      <w:pPr>
        <w:numPr>
          <w:ilvl w:val="0"/>
          <w:numId w:val="27"/>
        </w:numPr>
        <w:spacing w:after="0" w:line="276" w:lineRule="auto"/>
        <w:contextualSpacing/>
        <w:jc w:val="both"/>
        <w:rPr>
          <w:color w:val="000000"/>
        </w:rPr>
      </w:pPr>
      <w:r w:rsidRPr="00DC3672">
        <w:rPr>
          <w:rFonts w:cs="Calibri"/>
          <w:color w:val="000000"/>
        </w:rPr>
        <w:t>natężenie danego czynnika/zdarzenia – 70% - 100% - wysoki poziom możliwości wystąpienia danego zdarzenia;</w:t>
      </w:r>
    </w:p>
    <w:p w:rsidR="001D199A" w:rsidRPr="00DC3672" w:rsidRDefault="001D199A" w:rsidP="00AB6F54">
      <w:pPr>
        <w:numPr>
          <w:ilvl w:val="0"/>
          <w:numId w:val="27"/>
        </w:numPr>
        <w:spacing w:after="0" w:line="276" w:lineRule="auto"/>
        <w:contextualSpacing/>
        <w:jc w:val="both"/>
        <w:rPr>
          <w:color w:val="000000"/>
        </w:rPr>
      </w:pPr>
      <w:r w:rsidRPr="00DC3672">
        <w:rPr>
          <w:rFonts w:cs="Calibri"/>
          <w:color w:val="000000"/>
        </w:rPr>
        <w:t>ważność danego czynnika/zdarzenia – 7-10 – wysoka waga danego zdarzenia.</w:t>
      </w:r>
    </w:p>
    <w:p w:rsidR="001D199A" w:rsidRPr="00DC3672" w:rsidRDefault="001D199A" w:rsidP="00244265">
      <w:pPr>
        <w:spacing w:after="0" w:line="276" w:lineRule="auto"/>
        <w:jc w:val="both"/>
        <w:rPr>
          <w:lang w:eastAsia="pl-PL"/>
        </w:rPr>
      </w:pPr>
      <w:r>
        <w:rPr>
          <w:b/>
          <w:bCs/>
          <w:lang w:eastAsia="pl-PL"/>
        </w:rPr>
        <w:t>S</w:t>
      </w:r>
      <w:r w:rsidRPr="00DC3672">
        <w:rPr>
          <w:b/>
          <w:bCs/>
          <w:lang w:eastAsia="pl-PL"/>
        </w:rPr>
        <w:t xml:space="preserve"> – średni poziom ryzyka:</w:t>
      </w:r>
    </w:p>
    <w:p w:rsidR="001D199A" w:rsidRPr="00DC3672" w:rsidRDefault="001D199A" w:rsidP="00AB6F54">
      <w:pPr>
        <w:numPr>
          <w:ilvl w:val="0"/>
          <w:numId w:val="28"/>
        </w:numPr>
        <w:spacing w:after="0" w:line="276" w:lineRule="auto"/>
        <w:contextualSpacing/>
        <w:jc w:val="both"/>
        <w:rPr>
          <w:color w:val="000000"/>
        </w:rPr>
      </w:pPr>
      <w:r w:rsidRPr="00DC3672">
        <w:rPr>
          <w:rFonts w:cs="Calibri"/>
          <w:color w:val="000000"/>
        </w:rPr>
        <w:t>natężenie danego czynnika/zdarzenia – 30%-70% - średni poziom możliwości wystąpienia danego zdarzenia.</w:t>
      </w:r>
    </w:p>
    <w:p w:rsidR="001D199A" w:rsidRPr="00DC3672" w:rsidRDefault="001D199A" w:rsidP="00AB6F54">
      <w:pPr>
        <w:numPr>
          <w:ilvl w:val="0"/>
          <w:numId w:val="28"/>
        </w:numPr>
        <w:spacing w:after="0" w:line="276" w:lineRule="auto"/>
        <w:contextualSpacing/>
        <w:jc w:val="both"/>
        <w:rPr>
          <w:color w:val="000000"/>
        </w:rPr>
      </w:pPr>
      <w:r w:rsidRPr="00DC3672">
        <w:rPr>
          <w:rFonts w:cs="Calibri"/>
          <w:color w:val="000000"/>
        </w:rPr>
        <w:t>ważność danego czynnika/zdarzenia – 3-7 – średnia waga danego zdarzenia.</w:t>
      </w:r>
    </w:p>
    <w:p w:rsidR="001D199A" w:rsidRPr="00DC3672" w:rsidRDefault="001D199A" w:rsidP="00244265">
      <w:pPr>
        <w:spacing w:after="0" w:line="276" w:lineRule="auto"/>
        <w:jc w:val="both"/>
        <w:rPr>
          <w:lang w:eastAsia="pl-PL"/>
        </w:rPr>
      </w:pPr>
      <w:r>
        <w:rPr>
          <w:b/>
          <w:bCs/>
          <w:lang w:eastAsia="pl-PL"/>
        </w:rPr>
        <w:t>N</w:t>
      </w:r>
      <w:r w:rsidRPr="00DC3672">
        <w:rPr>
          <w:b/>
          <w:bCs/>
          <w:lang w:eastAsia="pl-PL"/>
        </w:rPr>
        <w:t xml:space="preserve"> – niski poziom ryzyka: </w:t>
      </w:r>
    </w:p>
    <w:p w:rsidR="001D199A" w:rsidRPr="00DC3672" w:rsidRDefault="001D199A" w:rsidP="00AB6F54">
      <w:pPr>
        <w:numPr>
          <w:ilvl w:val="0"/>
          <w:numId w:val="29"/>
        </w:numPr>
        <w:spacing w:after="0" w:line="276" w:lineRule="auto"/>
        <w:contextualSpacing/>
        <w:jc w:val="both"/>
        <w:rPr>
          <w:color w:val="000000"/>
        </w:rPr>
      </w:pPr>
      <w:r w:rsidRPr="00DC3672">
        <w:rPr>
          <w:rFonts w:cs="Calibri"/>
          <w:color w:val="000000"/>
        </w:rPr>
        <w:t>natężenie danego czynnika/zdarzenia – 0-30% - niska możliwość wystąpienia danego zdarzenia;</w:t>
      </w:r>
    </w:p>
    <w:p w:rsidR="001D199A" w:rsidRPr="00DC3672" w:rsidRDefault="001D199A" w:rsidP="00AB6F54">
      <w:pPr>
        <w:numPr>
          <w:ilvl w:val="0"/>
          <w:numId w:val="29"/>
        </w:numPr>
        <w:spacing w:line="276" w:lineRule="auto"/>
        <w:ind w:left="714" w:hanging="357"/>
        <w:jc w:val="both"/>
        <w:rPr>
          <w:color w:val="000000"/>
        </w:rPr>
      </w:pPr>
      <w:r w:rsidRPr="00DC3672">
        <w:rPr>
          <w:rFonts w:cs="Calibri"/>
          <w:color w:val="000000"/>
        </w:rPr>
        <w:t>ważność danego czynnika/zdarzenia – 0-3 – niska waga danego zdarzenia.</w:t>
      </w:r>
    </w:p>
    <w:p w:rsidR="001D199A" w:rsidRDefault="001D199A" w:rsidP="00244265">
      <w:pPr>
        <w:spacing w:after="0" w:line="276" w:lineRule="auto"/>
        <w:jc w:val="both"/>
        <w:rPr>
          <w:lang w:eastAsia="pl-PL"/>
        </w:rPr>
      </w:pPr>
      <w:r w:rsidRPr="00DC3672">
        <w:rPr>
          <w:lang w:eastAsia="pl-PL"/>
        </w:rPr>
        <w:t>Określenie ryzyka zgodnie z powyższą metodologią w zakresie projektu prezentuje poniższa tabela.</w:t>
      </w:r>
    </w:p>
    <w:p w:rsidR="001D199A" w:rsidRPr="00DC3672" w:rsidRDefault="001D199A" w:rsidP="00DC3672">
      <w:pPr>
        <w:spacing w:after="0" w:line="276" w:lineRule="auto"/>
        <w:ind w:firstLine="709"/>
        <w:jc w:val="both"/>
        <w:rPr>
          <w:lang w:eastAsia="pl-PL"/>
        </w:rPr>
      </w:pPr>
    </w:p>
    <w:tbl>
      <w:tblPr>
        <w:tblW w:w="912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100" w:type="dxa"/>
        </w:tblCellMar>
        <w:tblLook w:val="00A0"/>
      </w:tblPr>
      <w:tblGrid>
        <w:gridCol w:w="1928"/>
        <w:gridCol w:w="2232"/>
        <w:gridCol w:w="4960"/>
      </w:tblGrid>
      <w:tr w:rsidR="001D199A" w:rsidRPr="006B49F4" w:rsidTr="005E0ADF">
        <w:trPr>
          <w:tblHeader/>
        </w:trPr>
        <w:tc>
          <w:tcPr>
            <w:tcW w:w="1928" w:type="dxa"/>
            <w:shd w:val="clear" w:color="auto" w:fill="EDEDED"/>
            <w:tcMar>
              <w:left w:w="100" w:type="dxa"/>
            </w:tcMar>
            <w:vAlign w:val="center"/>
          </w:tcPr>
          <w:p w:rsidR="001D199A" w:rsidRPr="006B49F4" w:rsidRDefault="001D199A" w:rsidP="00414BC1">
            <w:pPr>
              <w:spacing w:after="0" w:line="240" w:lineRule="auto"/>
              <w:jc w:val="center"/>
              <w:rPr>
                <w:lang w:eastAsia="pl-PL"/>
              </w:rPr>
            </w:pPr>
            <w:r w:rsidRPr="006B49F4">
              <w:rPr>
                <w:b/>
                <w:bCs/>
                <w:lang w:eastAsia="pl-PL"/>
              </w:rPr>
              <w:t>Zidentyfikowane ryzyko</w:t>
            </w:r>
          </w:p>
        </w:tc>
        <w:tc>
          <w:tcPr>
            <w:tcW w:w="2232" w:type="dxa"/>
            <w:shd w:val="clear" w:color="auto" w:fill="EDEDED"/>
            <w:tcMar>
              <w:left w:w="100" w:type="dxa"/>
            </w:tcMar>
            <w:vAlign w:val="center"/>
          </w:tcPr>
          <w:p w:rsidR="001D199A" w:rsidRPr="006B49F4" w:rsidRDefault="001D199A" w:rsidP="00414BC1">
            <w:pPr>
              <w:spacing w:after="0" w:line="240" w:lineRule="auto"/>
              <w:jc w:val="center"/>
              <w:rPr>
                <w:lang w:eastAsia="pl-PL"/>
              </w:rPr>
            </w:pPr>
            <w:r w:rsidRPr="006B49F4">
              <w:rPr>
                <w:b/>
                <w:bCs/>
                <w:lang w:eastAsia="pl-PL"/>
              </w:rPr>
              <w:t>Prawdopodobieństwo</w:t>
            </w:r>
          </w:p>
        </w:tc>
        <w:tc>
          <w:tcPr>
            <w:tcW w:w="4960" w:type="dxa"/>
            <w:shd w:val="clear" w:color="auto" w:fill="EDEDED"/>
            <w:tcMar>
              <w:left w:w="100" w:type="dxa"/>
            </w:tcMar>
            <w:vAlign w:val="center"/>
          </w:tcPr>
          <w:p w:rsidR="001D199A" w:rsidRPr="006B49F4" w:rsidRDefault="001D199A" w:rsidP="00414BC1">
            <w:pPr>
              <w:spacing w:after="0" w:line="240" w:lineRule="auto"/>
              <w:jc w:val="center"/>
              <w:rPr>
                <w:lang w:eastAsia="pl-PL"/>
              </w:rPr>
            </w:pPr>
            <w:r w:rsidRPr="006B49F4">
              <w:rPr>
                <w:b/>
                <w:bCs/>
                <w:lang w:eastAsia="pl-PL"/>
              </w:rPr>
              <w:t>Komentarz</w:t>
            </w:r>
            <w:r w:rsidRPr="006B49F4">
              <w:rPr>
                <w:lang w:eastAsia="pl-PL"/>
              </w:rPr>
              <w:t xml:space="preserve"> </w:t>
            </w:r>
            <w:r w:rsidRPr="006B49F4">
              <w:rPr>
                <w:b/>
                <w:bCs/>
                <w:lang w:eastAsia="pl-PL"/>
              </w:rPr>
              <w:t>(potencjalny negatywny wpływ, eliminacja ryzyka)</w:t>
            </w:r>
          </w:p>
        </w:tc>
      </w:tr>
      <w:tr w:rsidR="001D199A" w:rsidRPr="006B49F4" w:rsidTr="00C60A4A">
        <w:tc>
          <w:tcPr>
            <w:tcW w:w="1928" w:type="dxa"/>
            <w:shd w:val="clear" w:color="auto" w:fill="FFFFFF"/>
            <w:tcMar>
              <w:left w:w="100" w:type="dxa"/>
            </w:tcMar>
            <w:vAlign w:val="center"/>
          </w:tcPr>
          <w:p w:rsidR="001D199A" w:rsidRPr="006B49F4" w:rsidRDefault="001D199A" w:rsidP="00414BC1">
            <w:pPr>
              <w:spacing w:after="0" w:line="240" w:lineRule="auto"/>
              <w:rPr>
                <w:lang w:eastAsia="pl-PL"/>
              </w:rPr>
            </w:pPr>
            <w:r w:rsidRPr="006B49F4">
              <w:rPr>
                <w:lang w:eastAsia="pl-PL"/>
              </w:rPr>
              <w:t xml:space="preserve">Wzrost kosztów inwestycyjnych </w:t>
            </w:r>
          </w:p>
        </w:tc>
        <w:tc>
          <w:tcPr>
            <w:tcW w:w="2232" w:type="dxa"/>
            <w:shd w:val="clear" w:color="auto" w:fill="FFFFFF"/>
            <w:tcMar>
              <w:left w:w="100" w:type="dxa"/>
            </w:tcMar>
            <w:vAlign w:val="center"/>
          </w:tcPr>
          <w:p w:rsidR="001D199A" w:rsidRPr="006B49F4" w:rsidRDefault="001D199A" w:rsidP="00414BC1">
            <w:pPr>
              <w:spacing w:after="0" w:line="240" w:lineRule="auto"/>
              <w:rPr>
                <w:lang w:eastAsia="pl-PL"/>
              </w:rPr>
            </w:pPr>
            <w:r w:rsidRPr="006B49F4">
              <w:rPr>
                <w:lang w:eastAsia="pl-PL"/>
              </w:rPr>
              <w:t>S</w:t>
            </w:r>
          </w:p>
        </w:tc>
        <w:tc>
          <w:tcPr>
            <w:tcW w:w="4960" w:type="dxa"/>
            <w:shd w:val="clear" w:color="auto" w:fill="FFFFFF"/>
            <w:tcMar>
              <w:left w:w="100" w:type="dxa"/>
            </w:tcMar>
            <w:vAlign w:val="center"/>
          </w:tcPr>
          <w:p w:rsidR="001D199A" w:rsidRPr="006B49F4" w:rsidRDefault="001D199A" w:rsidP="00414BC1">
            <w:pPr>
              <w:spacing w:after="0" w:line="240" w:lineRule="auto"/>
              <w:rPr>
                <w:lang w:eastAsia="pl-PL"/>
              </w:rPr>
            </w:pPr>
            <w:r w:rsidRPr="006B49F4">
              <w:rPr>
                <w:lang w:eastAsia="pl-PL"/>
              </w:rPr>
              <w:t>Jest to główne ryzyko dla Beneficjenta wynikające ze wzrostu cen, co jest szczególnie ważne, biorąc pod uwagę okres pomiędzy zdefiniowaniem projektu a jego wdrożeniem. Wyższe koszty inwestycyjne i stała kwota z decyzji (kwota dotacji UE) mogą spowodować, że Projekt nie będzie finansowo wykonalny bez finansowego wsparcia właściciela. Sposobem zapobiegnięcia wystąpienia tego ryzyka będzie rzetelnie prowadzony nadzór, skrupulatnie przeprowadzone procedury przetargowe zgodnie z ustawą Prawo zamówień publicznych oraz nadzór prawny, zalecane jest utworzenie rezerwy na ten cel.</w:t>
            </w:r>
          </w:p>
        </w:tc>
      </w:tr>
      <w:tr w:rsidR="001D199A" w:rsidRPr="006B49F4" w:rsidTr="00C60A4A">
        <w:tc>
          <w:tcPr>
            <w:tcW w:w="1928" w:type="dxa"/>
            <w:shd w:val="clear" w:color="auto" w:fill="FFFFFF"/>
            <w:tcMar>
              <w:left w:w="100" w:type="dxa"/>
            </w:tcMar>
            <w:vAlign w:val="center"/>
          </w:tcPr>
          <w:p w:rsidR="001D199A" w:rsidRPr="006B49F4" w:rsidRDefault="001D199A" w:rsidP="00414BC1">
            <w:pPr>
              <w:spacing w:after="0" w:line="240" w:lineRule="auto"/>
              <w:rPr>
                <w:lang w:eastAsia="pl-PL"/>
              </w:rPr>
            </w:pPr>
            <w:r w:rsidRPr="006B49F4">
              <w:rPr>
                <w:lang w:eastAsia="pl-PL"/>
              </w:rPr>
              <w:t xml:space="preserve">Problemy z wyłonieniem wykonawców, dostawców zamówień zakładanych </w:t>
            </w:r>
            <w:r w:rsidRPr="006B49F4">
              <w:rPr>
                <w:lang w:eastAsia="pl-PL"/>
              </w:rPr>
              <w:br/>
              <w:t xml:space="preserve">w projekcie </w:t>
            </w:r>
            <w:r w:rsidRPr="006B49F4">
              <w:rPr>
                <w:lang w:eastAsia="pl-PL"/>
              </w:rPr>
              <w:br/>
              <w:t xml:space="preserve">(w aspekcie stosowania prawa zamówień publicznych) </w:t>
            </w:r>
          </w:p>
        </w:tc>
        <w:tc>
          <w:tcPr>
            <w:tcW w:w="2232" w:type="dxa"/>
            <w:shd w:val="clear" w:color="auto" w:fill="FFFFFF"/>
            <w:tcMar>
              <w:left w:w="100" w:type="dxa"/>
            </w:tcMar>
            <w:vAlign w:val="center"/>
          </w:tcPr>
          <w:p w:rsidR="001D199A" w:rsidRPr="006B49F4" w:rsidRDefault="001D199A" w:rsidP="00414BC1">
            <w:pPr>
              <w:spacing w:after="0" w:line="240" w:lineRule="auto"/>
              <w:rPr>
                <w:lang w:eastAsia="pl-PL"/>
              </w:rPr>
            </w:pPr>
            <w:r w:rsidRPr="006B49F4">
              <w:rPr>
                <w:lang w:eastAsia="pl-PL"/>
              </w:rPr>
              <w:t>N</w:t>
            </w:r>
          </w:p>
        </w:tc>
        <w:tc>
          <w:tcPr>
            <w:tcW w:w="4960" w:type="dxa"/>
            <w:shd w:val="clear" w:color="auto" w:fill="FFFFFF"/>
            <w:tcMar>
              <w:left w:w="100" w:type="dxa"/>
            </w:tcMar>
            <w:vAlign w:val="center"/>
          </w:tcPr>
          <w:p w:rsidR="001D199A" w:rsidRPr="006B49F4" w:rsidRDefault="001D199A" w:rsidP="00414BC1">
            <w:pPr>
              <w:spacing w:after="0" w:line="240" w:lineRule="auto"/>
              <w:rPr>
                <w:lang w:eastAsia="pl-PL"/>
              </w:rPr>
            </w:pPr>
            <w:r w:rsidRPr="006B49F4">
              <w:rPr>
                <w:lang w:eastAsia="pl-PL"/>
              </w:rPr>
              <w:t>Przeprowadzenie procedur udzielania zamówień  zgodnie z obowiązującym prawem, przez wykwalifikowaną kadrę sprowadzi do minimum wystąpienie tego rodzaju ryzyka. Ryzyko wystąpienia tego zdarzenia jest o tyle niskie, o ile na rynku nie zachodzą trudności z dostępem do sprzętu, wyposażenia oraz oprogramowania stanowiącego przedmiot projektu.</w:t>
            </w:r>
          </w:p>
        </w:tc>
      </w:tr>
      <w:tr w:rsidR="001D199A" w:rsidRPr="006B49F4" w:rsidTr="00C60A4A">
        <w:tc>
          <w:tcPr>
            <w:tcW w:w="1928" w:type="dxa"/>
            <w:shd w:val="clear" w:color="auto" w:fill="FFFFFF"/>
            <w:tcMar>
              <w:left w:w="100" w:type="dxa"/>
            </w:tcMar>
            <w:vAlign w:val="center"/>
          </w:tcPr>
          <w:p w:rsidR="001D199A" w:rsidRPr="006B49F4" w:rsidRDefault="001D199A" w:rsidP="00414BC1">
            <w:pPr>
              <w:spacing w:after="0" w:line="240" w:lineRule="auto"/>
              <w:rPr>
                <w:lang w:eastAsia="pl-PL"/>
              </w:rPr>
            </w:pPr>
            <w:r w:rsidRPr="006B49F4">
              <w:rPr>
                <w:lang w:eastAsia="pl-PL"/>
              </w:rPr>
              <w:t xml:space="preserve">Niedotrzymanie warunków umowy </w:t>
            </w:r>
            <w:r w:rsidRPr="006B49F4">
              <w:rPr>
                <w:lang w:eastAsia="pl-PL"/>
              </w:rPr>
              <w:br/>
              <w:t>w zakresie terminowości Projektu</w:t>
            </w:r>
          </w:p>
        </w:tc>
        <w:tc>
          <w:tcPr>
            <w:tcW w:w="2232" w:type="dxa"/>
            <w:shd w:val="clear" w:color="auto" w:fill="FFFFFF"/>
            <w:tcMar>
              <w:left w:w="100" w:type="dxa"/>
            </w:tcMar>
            <w:vAlign w:val="center"/>
          </w:tcPr>
          <w:p w:rsidR="001D199A" w:rsidRPr="006B49F4" w:rsidRDefault="001D199A" w:rsidP="00414BC1">
            <w:pPr>
              <w:spacing w:after="0" w:line="240" w:lineRule="auto"/>
              <w:rPr>
                <w:lang w:eastAsia="pl-PL"/>
              </w:rPr>
            </w:pPr>
            <w:r w:rsidRPr="006B49F4">
              <w:rPr>
                <w:lang w:eastAsia="pl-PL"/>
              </w:rPr>
              <w:t>S</w:t>
            </w:r>
          </w:p>
        </w:tc>
        <w:tc>
          <w:tcPr>
            <w:tcW w:w="4960" w:type="dxa"/>
            <w:shd w:val="clear" w:color="auto" w:fill="FFFFFF"/>
            <w:tcMar>
              <w:left w:w="100" w:type="dxa"/>
            </w:tcMar>
            <w:vAlign w:val="center"/>
          </w:tcPr>
          <w:p w:rsidR="001D199A" w:rsidRPr="006B49F4" w:rsidRDefault="001D199A" w:rsidP="00C60A4A">
            <w:pPr>
              <w:spacing w:after="0" w:line="240" w:lineRule="auto"/>
              <w:rPr>
                <w:lang w:eastAsia="pl-PL"/>
              </w:rPr>
            </w:pPr>
            <w:r w:rsidRPr="006B49F4">
              <w:rPr>
                <w:lang w:eastAsia="pl-PL"/>
              </w:rPr>
              <w:t>Niedotrzymanie warunków umów w zakresie terminowości Projektu jest ryzykiem o średnim prawdopodobieństwie. Beneficjent liczy się z możliwością pewnego przedłużenia prac, zwłaszcza gdyby dotrzymanie terminu wiązało się z obniżeniem jakości prac. Skutki takiego zdarzenia regulowane będą w finansowych warunkach umów. Przyjęte w harmonogramie terminy zakończenia części Projektu zostawiają margines czasowy w stosunku do terminu zakończenia wydatkowania w ramach RPO.</w:t>
            </w:r>
          </w:p>
        </w:tc>
      </w:tr>
      <w:tr w:rsidR="001D199A" w:rsidRPr="006B49F4" w:rsidTr="00C60A4A">
        <w:tc>
          <w:tcPr>
            <w:tcW w:w="1928" w:type="dxa"/>
            <w:shd w:val="clear" w:color="auto" w:fill="FFFFFF"/>
            <w:tcMar>
              <w:left w:w="100" w:type="dxa"/>
            </w:tcMar>
            <w:vAlign w:val="center"/>
          </w:tcPr>
          <w:p w:rsidR="001D199A" w:rsidRPr="006B49F4" w:rsidRDefault="001D199A" w:rsidP="00414BC1">
            <w:pPr>
              <w:spacing w:after="0" w:line="240" w:lineRule="auto"/>
              <w:rPr>
                <w:lang w:eastAsia="pl-PL"/>
              </w:rPr>
            </w:pPr>
            <w:r w:rsidRPr="006B49F4">
              <w:rPr>
                <w:lang w:eastAsia="pl-PL"/>
              </w:rPr>
              <w:t xml:space="preserve">Nie wywiązywanie się wykonawców, dostawców </w:t>
            </w:r>
            <w:r w:rsidRPr="006B49F4">
              <w:rPr>
                <w:lang w:eastAsia="pl-PL"/>
              </w:rPr>
              <w:br/>
              <w:t xml:space="preserve">z postanowień zawartych </w:t>
            </w:r>
            <w:r w:rsidRPr="006B49F4">
              <w:rPr>
                <w:lang w:eastAsia="pl-PL"/>
              </w:rPr>
              <w:br/>
              <w:t xml:space="preserve">w umowach </w:t>
            </w:r>
          </w:p>
        </w:tc>
        <w:tc>
          <w:tcPr>
            <w:tcW w:w="2232" w:type="dxa"/>
            <w:shd w:val="clear" w:color="auto" w:fill="FFFFFF"/>
            <w:tcMar>
              <w:left w:w="100" w:type="dxa"/>
            </w:tcMar>
            <w:vAlign w:val="center"/>
          </w:tcPr>
          <w:p w:rsidR="001D199A" w:rsidRPr="006B49F4" w:rsidRDefault="001D199A" w:rsidP="00414BC1">
            <w:pPr>
              <w:spacing w:after="0" w:line="240" w:lineRule="auto"/>
              <w:rPr>
                <w:lang w:eastAsia="pl-PL"/>
              </w:rPr>
            </w:pPr>
            <w:r w:rsidRPr="006B49F4">
              <w:rPr>
                <w:lang w:eastAsia="pl-PL"/>
              </w:rPr>
              <w:t>N</w:t>
            </w:r>
          </w:p>
        </w:tc>
        <w:tc>
          <w:tcPr>
            <w:tcW w:w="4960" w:type="dxa"/>
            <w:shd w:val="clear" w:color="auto" w:fill="FFFFFF"/>
            <w:tcMar>
              <w:left w:w="100" w:type="dxa"/>
            </w:tcMar>
            <w:vAlign w:val="center"/>
          </w:tcPr>
          <w:p w:rsidR="001D199A" w:rsidRPr="006B49F4" w:rsidRDefault="001D199A" w:rsidP="00414BC1">
            <w:pPr>
              <w:spacing w:after="0" w:line="240" w:lineRule="auto"/>
              <w:rPr>
                <w:lang w:eastAsia="pl-PL"/>
              </w:rPr>
            </w:pPr>
            <w:r w:rsidRPr="006B49F4">
              <w:rPr>
                <w:lang w:eastAsia="pl-PL"/>
              </w:rPr>
              <w:t xml:space="preserve">Niedotrzymanie warunków umowy przez Wykonawcę poszczególnych prac w zakresie jakości prac i usług jest ryzykiem o niskim prawdopodobieństwie, gdyż zastosowane procedury oraz działający w ich ramach nadzór ze strony pracowników Urzędu będzie dysponował skutecznymi narzędziami bieżącego sprawdzania jakości prac i bieżącej likwidacji skutków ewentualnych niedociągnięć. Projektowane rozwiązania techniczne i technologiczne będą odpowiadały standardom stosowanym w Polsce i Unii Europejskiej. </w:t>
            </w:r>
          </w:p>
        </w:tc>
      </w:tr>
      <w:tr w:rsidR="001D199A" w:rsidRPr="006B49F4" w:rsidTr="00C60A4A">
        <w:tc>
          <w:tcPr>
            <w:tcW w:w="1928" w:type="dxa"/>
            <w:shd w:val="clear" w:color="auto" w:fill="FFFFFF"/>
            <w:tcMar>
              <w:left w:w="100" w:type="dxa"/>
            </w:tcMar>
            <w:vAlign w:val="center"/>
          </w:tcPr>
          <w:p w:rsidR="001D199A" w:rsidRPr="006B49F4" w:rsidRDefault="001D199A" w:rsidP="00414BC1">
            <w:pPr>
              <w:spacing w:after="0" w:line="240" w:lineRule="auto"/>
              <w:rPr>
                <w:lang w:eastAsia="pl-PL"/>
              </w:rPr>
            </w:pPr>
            <w:r w:rsidRPr="006B49F4">
              <w:rPr>
                <w:lang w:eastAsia="pl-PL"/>
              </w:rPr>
              <w:t xml:space="preserve">Niedotrzymanie warunków umów </w:t>
            </w:r>
            <w:r w:rsidRPr="006B49F4">
              <w:rPr>
                <w:lang w:eastAsia="pl-PL"/>
              </w:rPr>
              <w:br/>
              <w:t>w zakresie jakości prac i usług</w:t>
            </w:r>
          </w:p>
        </w:tc>
        <w:tc>
          <w:tcPr>
            <w:tcW w:w="2232" w:type="dxa"/>
            <w:shd w:val="clear" w:color="auto" w:fill="FFFFFF"/>
            <w:tcMar>
              <w:left w:w="100" w:type="dxa"/>
            </w:tcMar>
            <w:vAlign w:val="center"/>
          </w:tcPr>
          <w:p w:rsidR="001D199A" w:rsidRPr="006B49F4" w:rsidRDefault="001D199A" w:rsidP="00414BC1">
            <w:pPr>
              <w:spacing w:after="0" w:line="240" w:lineRule="auto"/>
              <w:rPr>
                <w:lang w:eastAsia="pl-PL"/>
              </w:rPr>
            </w:pPr>
            <w:r w:rsidRPr="006B49F4">
              <w:rPr>
                <w:lang w:eastAsia="pl-PL"/>
              </w:rPr>
              <w:t>N</w:t>
            </w:r>
          </w:p>
        </w:tc>
        <w:tc>
          <w:tcPr>
            <w:tcW w:w="4960" w:type="dxa"/>
            <w:shd w:val="clear" w:color="auto" w:fill="FFFFFF"/>
            <w:tcMar>
              <w:left w:w="100" w:type="dxa"/>
            </w:tcMar>
            <w:vAlign w:val="center"/>
          </w:tcPr>
          <w:p w:rsidR="001D199A" w:rsidRPr="006B49F4" w:rsidRDefault="001D199A" w:rsidP="00414BC1">
            <w:pPr>
              <w:spacing w:after="0" w:line="240" w:lineRule="auto"/>
              <w:rPr>
                <w:lang w:eastAsia="pl-PL"/>
              </w:rPr>
            </w:pPr>
            <w:r w:rsidRPr="006B49F4">
              <w:rPr>
                <w:lang w:eastAsia="pl-PL"/>
              </w:rPr>
              <w:t>Niedotrzymanie warunków umowy przez Wykonawcę poszczególnych prac w zakresie jakości prac i usług jest ryzykiem o niskim prawdopodobieństwie, gdyż zastosowane procedury oraz działający w ich ramach nadzór będzie dysponował skutecznymi narzędziami bieżącego sprawdzania jakości prac i bieżącej likwidacji skutków ewentualnych niedociągnięć. Projektowane rozwiązania techniczne i technologiczne będą odpowiadały standardom stosowanym w Polsce i Unii Europejskiej.</w:t>
            </w:r>
          </w:p>
        </w:tc>
      </w:tr>
      <w:tr w:rsidR="001D199A" w:rsidRPr="006B49F4" w:rsidTr="00C60A4A">
        <w:tc>
          <w:tcPr>
            <w:tcW w:w="1928" w:type="dxa"/>
            <w:shd w:val="clear" w:color="auto" w:fill="FFFFFF"/>
            <w:tcMar>
              <w:left w:w="100" w:type="dxa"/>
            </w:tcMar>
            <w:vAlign w:val="center"/>
          </w:tcPr>
          <w:p w:rsidR="001D199A" w:rsidRPr="006B49F4" w:rsidRDefault="001D199A" w:rsidP="00414BC1">
            <w:pPr>
              <w:spacing w:after="0" w:line="240" w:lineRule="auto"/>
              <w:rPr>
                <w:lang w:eastAsia="pl-PL"/>
              </w:rPr>
            </w:pPr>
            <w:r w:rsidRPr="006B49F4">
              <w:rPr>
                <w:lang w:eastAsia="pl-PL"/>
              </w:rPr>
              <w:t>Konflikty społeczne</w:t>
            </w:r>
          </w:p>
        </w:tc>
        <w:tc>
          <w:tcPr>
            <w:tcW w:w="2232" w:type="dxa"/>
            <w:shd w:val="clear" w:color="auto" w:fill="FFFFFF"/>
            <w:tcMar>
              <w:left w:w="100" w:type="dxa"/>
            </w:tcMar>
            <w:vAlign w:val="center"/>
          </w:tcPr>
          <w:p w:rsidR="001D199A" w:rsidRPr="006B49F4" w:rsidRDefault="001D199A" w:rsidP="00414BC1">
            <w:pPr>
              <w:spacing w:after="0" w:line="240" w:lineRule="auto"/>
              <w:rPr>
                <w:lang w:eastAsia="pl-PL"/>
              </w:rPr>
            </w:pPr>
            <w:r w:rsidRPr="006B49F4">
              <w:rPr>
                <w:lang w:eastAsia="pl-PL"/>
              </w:rPr>
              <w:t>N</w:t>
            </w:r>
          </w:p>
        </w:tc>
        <w:tc>
          <w:tcPr>
            <w:tcW w:w="4960" w:type="dxa"/>
            <w:shd w:val="clear" w:color="auto" w:fill="FFFFFF"/>
            <w:tcMar>
              <w:left w:w="100" w:type="dxa"/>
            </w:tcMar>
            <w:vAlign w:val="center"/>
          </w:tcPr>
          <w:p w:rsidR="001D199A" w:rsidRPr="006B49F4" w:rsidRDefault="001D199A" w:rsidP="00C60A4A">
            <w:pPr>
              <w:spacing w:after="0" w:line="240" w:lineRule="auto"/>
              <w:rPr>
                <w:lang w:eastAsia="pl-PL"/>
              </w:rPr>
            </w:pPr>
            <w:r w:rsidRPr="006B49F4">
              <w:rPr>
                <w:lang w:eastAsia="pl-PL"/>
              </w:rPr>
              <w:t>Nie przewiduje się wystąpienia konfliktów społecznych na terenie planowanej Inwestycji, gdyż inwestycja wpłynie na poziom zadowolenia mieszkańców w zakresie ich obsługi, zatem przyczyni się do poprawy komfortu życia w Powiecie.</w:t>
            </w:r>
          </w:p>
        </w:tc>
      </w:tr>
      <w:tr w:rsidR="001D199A" w:rsidRPr="006B49F4" w:rsidTr="00C60A4A">
        <w:tc>
          <w:tcPr>
            <w:tcW w:w="1928" w:type="dxa"/>
            <w:shd w:val="clear" w:color="auto" w:fill="FFFFFF"/>
            <w:tcMar>
              <w:left w:w="100" w:type="dxa"/>
            </w:tcMar>
            <w:vAlign w:val="center"/>
          </w:tcPr>
          <w:p w:rsidR="001D199A" w:rsidRPr="006B49F4" w:rsidRDefault="001D199A" w:rsidP="00414BC1">
            <w:pPr>
              <w:spacing w:after="0" w:line="240" w:lineRule="auto"/>
              <w:rPr>
                <w:lang w:eastAsia="pl-PL"/>
              </w:rPr>
            </w:pPr>
            <w:r w:rsidRPr="006B49F4">
              <w:rPr>
                <w:lang w:eastAsia="pl-PL"/>
              </w:rPr>
              <w:t xml:space="preserve">Rozwiązania techniczne </w:t>
            </w:r>
            <w:r w:rsidRPr="006B49F4">
              <w:rPr>
                <w:lang w:eastAsia="pl-PL"/>
              </w:rPr>
              <w:br/>
              <w:t>i technologiczne</w:t>
            </w:r>
          </w:p>
        </w:tc>
        <w:tc>
          <w:tcPr>
            <w:tcW w:w="2232" w:type="dxa"/>
            <w:shd w:val="clear" w:color="auto" w:fill="FFFFFF"/>
            <w:tcMar>
              <w:left w:w="100" w:type="dxa"/>
            </w:tcMar>
            <w:vAlign w:val="center"/>
          </w:tcPr>
          <w:p w:rsidR="001D199A" w:rsidRPr="006B49F4" w:rsidRDefault="001D199A" w:rsidP="00414BC1">
            <w:pPr>
              <w:spacing w:after="0" w:line="240" w:lineRule="auto"/>
              <w:rPr>
                <w:lang w:eastAsia="pl-PL"/>
              </w:rPr>
            </w:pPr>
            <w:r w:rsidRPr="006B49F4">
              <w:rPr>
                <w:lang w:eastAsia="pl-PL"/>
              </w:rPr>
              <w:t>N</w:t>
            </w:r>
          </w:p>
        </w:tc>
        <w:tc>
          <w:tcPr>
            <w:tcW w:w="4960" w:type="dxa"/>
            <w:shd w:val="clear" w:color="auto" w:fill="FFFFFF"/>
            <w:tcMar>
              <w:left w:w="100" w:type="dxa"/>
            </w:tcMar>
            <w:vAlign w:val="center"/>
          </w:tcPr>
          <w:p w:rsidR="001D199A" w:rsidRPr="006B49F4" w:rsidRDefault="001D199A" w:rsidP="00414BC1">
            <w:pPr>
              <w:spacing w:after="0" w:line="240" w:lineRule="auto"/>
              <w:rPr>
                <w:lang w:eastAsia="pl-PL"/>
              </w:rPr>
            </w:pPr>
            <w:r w:rsidRPr="006B49F4">
              <w:rPr>
                <w:lang w:eastAsia="pl-PL"/>
              </w:rPr>
              <w:t>Projektowane rozwiązania techniczne i technologiczne będą odpowiadać standardom stosowanym w Polsce, jak również w rozwiązaniach światowych przy budowie i eksploatacji elementów przedmiotowego gmachu. Nad realizacją prac będzie czuwał nadzór Beneficjenta.</w:t>
            </w:r>
          </w:p>
        </w:tc>
      </w:tr>
      <w:tr w:rsidR="001D199A" w:rsidRPr="006B49F4" w:rsidTr="00C60A4A">
        <w:tc>
          <w:tcPr>
            <w:tcW w:w="1928" w:type="dxa"/>
            <w:shd w:val="clear" w:color="auto" w:fill="FFFFFF"/>
            <w:tcMar>
              <w:left w:w="100" w:type="dxa"/>
            </w:tcMar>
            <w:vAlign w:val="center"/>
          </w:tcPr>
          <w:p w:rsidR="001D199A" w:rsidRPr="006B49F4" w:rsidRDefault="001D199A" w:rsidP="00414BC1">
            <w:pPr>
              <w:spacing w:after="0" w:line="240" w:lineRule="auto"/>
              <w:rPr>
                <w:lang w:eastAsia="pl-PL"/>
              </w:rPr>
            </w:pPr>
            <w:r w:rsidRPr="006B49F4">
              <w:rPr>
                <w:lang w:eastAsia="pl-PL"/>
              </w:rPr>
              <w:t xml:space="preserve">Ryzyko związane z nieterminowym podpisaniem umowy </w:t>
            </w:r>
            <w:r w:rsidRPr="006B49F4">
              <w:rPr>
                <w:lang w:eastAsia="pl-PL"/>
              </w:rPr>
              <w:br/>
              <w:t>o dofinansowanie projektu pomiędzy Wnioskodawcą, a Instytucją Pośredniczącą</w:t>
            </w:r>
          </w:p>
        </w:tc>
        <w:tc>
          <w:tcPr>
            <w:tcW w:w="2232" w:type="dxa"/>
            <w:shd w:val="clear" w:color="auto" w:fill="FFFFFF"/>
            <w:tcMar>
              <w:left w:w="100" w:type="dxa"/>
            </w:tcMar>
            <w:vAlign w:val="center"/>
          </w:tcPr>
          <w:p w:rsidR="001D199A" w:rsidRPr="006B49F4" w:rsidRDefault="001D199A" w:rsidP="00414BC1">
            <w:pPr>
              <w:spacing w:after="0" w:line="240" w:lineRule="auto"/>
              <w:rPr>
                <w:lang w:eastAsia="pl-PL"/>
              </w:rPr>
            </w:pPr>
            <w:r w:rsidRPr="006B49F4">
              <w:rPr>
                <w:lang w:eastAsia="pl-PL"/>
              </w:rPr>
              <w:t>S</w:t>
            </w:r>
          </w:p>
        </w:tc>
        <w:tc>
          <w:tcPr>
            <w:tcW w:w="4960" w:type="dxa"/>
            <w:shd w:val="clear" w:color="auto" w:fill="FFFFFF"/>
            <w:tcMar>
              <w:left w:w="100" w:type="dxa"/>
            </w:tcMar>
            <w:vAlign w:val="center"/>
          </w:tcPr>
          <w:p w:rsidR="001D199A" w:rsidRPr="006B49F4" w:rsidRDefault="001D199A" w:rsidP="00414BC1">
            <w:pPr>
              <w:spacing w:after="0" w:line="240" w:lineRule="auto"/>
              <w:rPr>
                <w:lang w:eastAsia="pl-PL"/>
              </w:rPr>
            </w:pPr>
            <w:r w:rsidRPr="006B49F4">
              <w:rPr>
                <w:lang w:eastAsia="pl-PL"/>
              </w:rPr>
              <w:t xml:space="preserve">Przesunięcie terminu podpisania umowy o dofinansowanie projektu może spowodować czasowe wstrzymanie realizacji projektu do momentu zawarcia umowy. Ponadto opóźnienie może powodować wydłużenie okresu realizacji inwestycji. Sposobem zapobiegnięcia tego rodzaju ryzyka będzie odpowiednie zaplanowanie inwestycji. </w:t>
            </w:r>
          </w:p>
        </w:tc>
      </w:tr>
    </w:tbl>
    <w:p w:rsidR="001D199A" w:rsidRDefault="001D199A" w:rsidP="00BE2F4C">
      <w:pPr>
        <w:spacing w:after="0" w:line="276" w:lineRule="auto"/>
        <w:jc w:val="both"/>
        <w:rPr>
          <w:lang w:eastAsia="pl-PL"/>
        </w:rPr>
      </w:pPr>
    </w:p>
    <w:p w:rsidR="001D199A" w:rsidRPr="00DC3672" w:rsidRDefault="001D199A" w:rsidP="00BE2F4C">
      <w:pPr>
        <w:spacing w:after="0" w:line="276" w:lineRule="auto"/>
        <w:jc w:val="both"/>
        <w:rPr>
          <w:lang w:eastAsia="pl-PL"/>
        </w:rPr>
      </w:pPr>
      <w:r w:rsidRPr="00DC3672">
        <w:rPr>
          <w:lang w:eastAsia="pl-PL"/>
        </w:rPr>
        <w:t>Podsumowując analizę ryzyk związanych z realizacją i eksploatacją inwestycji, oceniając jej odporność na zagrożenia, można stwierdzić, że jest ona wysoka i brak powodzenia Projektu jest bardzo mało prawdopodobny. Projekt jest społecznie akceptowany i przygotowany do reali</w:t>
      </w:r>
      <w:r>
        <w:rPr>
          <w:lang w:eastAsia="pl-PL"/>
        </w:rPr>
        <w:t xml:space="preserve">zacji, co wraz z doświadczeniem </w:t>
      </w:r>
      <w:r w:rsidRPr="00DC3672">
        <w:rPr>
          <w:lang w:eastAsia="pl-PL"/>
        </w:rPr>
        <w:t>Beneficjenta</w:t>
      </w:r>
      <w:r>
        <w:rPr>
          <w:lang w:eastAsia="pl-PL"/>
        </w:rPr>
        <w:t xml:space="preserve"> </w:t>
      </w:r>
      <w:r w:rsidRPr="00DC3672">
        <w:rPr>
          <w:lang w:eastAsia="pl-PL"/>
        </w:rPr>
        <w:t xml:space="preserve">przy realizacji projektów </w:t>
      </w:r>
      <w:r>
        <w:rPr>
          <w:lang w:eastAsia="pl-PL"/>
        </w:rPr>
        <w:t xml:space="preserve">inwestycyjnych podwyższa </w:t>
      </w:r>
      <w:r w:rsidRPr="00DC3672">
        <w:rPr>
          <w:lang w:eastAsia="pl-PL"/>
        </w:rPr>
        <w:t>prawdopodobieństwo powodzenia jego realizacji.</w:t>
      </w:r>
    </w:p>
    <w:p w:rsidR="001D199A" w:rsidRPr="007D2B1D" w:rsidRDefault="001D199A" w:rsidP="007D2B1D">
      <w:pPr>
        <w:spacing w:before="160" w:line="276" w:lineRule="auto"/>
        <w:jc w:val="both"/>
        <w:rPr>
          <w:b/>
          <w:szCs w:val="20"/>
        </w:rPr>
      </w:pPr>
      <w:bookmarkStart w:id="4" w:name="_Toc452374691"/>
      <w:r w:rsidRPr="007D2B1D">
        <w:rPr>
          <w:b/>
          <w:szCs w:val="20"/>
        </w:rPr>
        <w:t>Oparcie projektowania i budowy usług o metody  zorientowane na użytkownika.</w:t>
      </w:r>
    </w:p>
    <w:p w:rsidR="001D199A" w:rsidRDefault="001D199A" w:rsidP="007D2B1D">
      <w:pPr>
        <w:spacing w:before="160" w:line="276" w:lineRule="auto"/>
        <w:jc w:val="both"/>
        <w:rPr>
          <w:szCs w:val="20"/>
        </w:rPr>
      </w:pPr>
      <w:r w:rsidRPr="007D2B1D">
        <w:rPr>
          <w:szCs w:val="20"/>
        </w:rPr>
        <w:t>Efekty finalne realizowanego projektu w postaci wdrożonych e-usług będą w pełni zorientowane na użyteczność. Sposób udostępniania usług użytkownikom będzie umożliwiał ich proste wykorzystanie. Projektowanie usług elektronicznych będzie oparte o zdefiniowane wymagania związane z użytecznością, których realizacja będzie  kluczowa  w  procesie  projektowania.  W  ramach  projektu  zastosowane zostaną metody projektowania zorientowanego na użytkownika, w szczególności w zakresie interakcji interesariuszy z systemem teleinformatycznym (ang.</w:t>
      </w:r>
      <w:r>
        <w:rPr>
          <w:szCs w:val="20"/>
        </w:rPr>
        <w:t xml:space="preserve"> </w:t>
      </w:r>
      <w:r w:rsidRPr="007D2B1D">
        <w:rPr>
          <w:szCs w:val="20"/>
        </w:rPr>
        <w:t>User-centered design). Wpłynie to na dostarczenia usług zgodnych z oczekiwaniami interesariuszy  między  innymi  w  zakresie  interakcji z systemem (użytkowników zewnętrznych oraz użytkowników</w:t>
      </w:r>
      <w:r>
        <w:rPr>
          <w:szCs w:val="20"/>
        </w:rPr>
        <w:t xml:space="preserve"> </w:t>
      </w:r>
      <w:r w:rsidRPr="007D2B1D">
        <w:rPr>
          <w:szCs w:val="20"/>
        </w:rPr>
        <w:t>podmiotu świadczącego usługi). Wnioskodawca w obszarach projektowania i budowy e-usług w ramach projektu planuje  wykorzystać  i  przeanalizuje  normę  ISO  9241-210:2010  „Ergonomia interakcji  człowieka  i  systemu  -  Część  210:  Projektowanie  ukierunkowane  na człowieka w przy</w:t>
      </w:r>
      <w:r>
        <w:rPr>
          <w:szCs w:val="20"/>
        </w:rPr>
        <w:t>padku systemów interaktywnych”.</w:t>
      </w:r>
    </w:p>
    <w:p w:rsidR="001D199A" w:rsidRPr="007D2B1D" w:rsidRDefault="001D199A" w:rsidP="007D2B1D">
      <w:pPr>
        <w:spacing w:before="160" w:line="276" w:lineRule="auto"/>
        <w:jc w:val="both"/>
        <w:rPr>
          <w:szCs w:val="20"/>
        </w:rPr>
      </w:pPr>
      <w:r w:rsidRPr="007D2B1D">
        <w:rPr>
          <w:szCs w:val="20"/>
        </w:rPr>
        <w:t>W celu spełnienia normy:</w:t>
      </w:r>
      <w:r w:rsidRPr="007D2B1D">
        <w:rPr>
          <w:szCs w:val="20"/>
        </w:rPr>
        <w:tab/>
      </w:r>
    </w:p>
    <w:p w:rsidR="001D199A" w:rsidRPr="007D2B1D" w:rsidRDefault="001D199A" w:rsidP="00AB6F54">
      <w:pPr>
        <w:numPr>
          <w:ilvl w:val="0"/>
          <w:numId w:val="24"/>
        </w:numPr>
        <w:suppressAutoHyphens/>
        <w:autoSpaceDE w:val="0"/>
        <w:autoSpaceDN w:val="0"/>
        <w:spacing w:before="160" w:line="276" w:lineRule="auto"/>
        <w:contextualSpacing/>
        <w:jc w:val="both"/>
        <w:textAlignment w:val="baseline"/>
        <w:rPr>
          <w:rFonts w:cs="Calibri"/>
          <w:color w:val="000000"/>
          <w:szCs w:val="20"/>
        </w:rPr>
      </w:pPr>
      <w:r w:rsidRPr="007D2B1D">
        <w:rPr>
          <w:rFonts w:cs="Calibri"/>
          <w:color w:val="000000"/>
          <w:szCs w:val="20"/>
        </w:rPr>
        <w:t>Wykonawca   przeprowadzi   analizę</w:t>
      </w:r>
      <w:r w:rsidRPr="007D2B1D">
        <w:rPr>
          <w:rFonts w:cs="Calibri"/>
          <w:color w:val="000000"/>
          <w:szCs w:val="20"/>
        </w:rPr>
        <w:tab/>
        <w:t>zadań,</w:t>
      </w:r>
      <w:r w:rsidRPr="007D2B1D">
        <w:rPr>
          <w:rFonts w:cs="Calibri"/>
          <w:color w:val="000000"/>
          <w:szCs w:val="20"/>
        </w:rPr>
        <w:tab/>
        <w:t>jakie</w:t>
      </w:r>
      <w:r w:rsidRPr="007D2B1D">
        <w:rPr>
          <w:rFonts w:cs="Calibri"/>
          <w:color w:val="000000"/>
          <w:szCs w:val="20"/>
        </w:rPr>
        <w:tab/>
        <w:t>użytkownicy</w:t>
      </w:r>
      <w:r w:rsidRPr="007D2B1D">
        <w:rPr>
          <w:rFonts w:cs="Calibri"/>
          <w:color w:val="000000"/>
          <w:szCs w:val="20"/>
        </w:rPr>
        <w:tab/>
        <w:t>będą wykonywać w systemie oraz kontekstu wykonywania tych zadań poprzez obserwację  użytkowników  w  trakcie  wykonywania  zadań,  podział  i scharakteryzowanie  grup  użytkowników,  sporządzenie  zestawu  cech wyróżniających  typowe  kategorie  użytkowników,  stworzenie  dokumentu opisującego wymagania użytkowników,</w:t>
      </w:r>
      <w:r w:rsidRPr="007D2B1D">
        <w:rPr>
          <w:rFonts w:cs="Calibri"/>
          <w:color w:val="000000"/>
          <w:szCs w:val="20"/>
        </w:rPr>
        <w:tab/>
      </w:r>
      <w:r w:rsidRPr="007D2B1D">
        <w:rPr>
          <w:rFonts w:cs="Calibri"/>
          <w:color w:val="000000"/>
          <w:szCs w:val="20"/>
        </w:rPr>
        <w:tab/>
      </w:r>
      <w:r w:rsidRPr="007D2B1D">
        <w:rPr>
          <w:rFonts w:cs="Calibri"/>
          <w:color w:val="000000"/>
          <w:szCs w:val="20"/>
        </w:rPr>
        <w:tab/>
      </w:r>
      <w:r w:rsidRPr="007D2B1D">
        <w:rPr>
          <w:rFonts w:cs="Calibri"/>
          <w:color w:val="000000"/>
          <w:szCs w:val="20"/>
        </w:rPr>
        <w:tab/>
      </w:r>
    </w:p>
    <w:p w:rsidR="001D199A" w:rsidRPr="007D2B1D" w:rsidRDefault="001D199A" w:rsidP="00AB6F54">
      <w:pPr>
        <w:numPr>
          <w:ilvl w:val="0"/>
          <w:numId w:val="24"/>
        </w:numPr>
        <w:suppressAutoHyphens/>
        <w:autoSpaceDE w:val="0"/>
        <w:autoSpaceDN w:val="0"/>
        <w:spacing w:before="160" w:line="276" w:lineRule="auto"/>
        <w:contextualSpacing/>
        <w:jc w:val="both"/>
        <w:textAlignment w:val="baseline"/>
        <w:rPr>
          <w:rFonts w:cs="Calibri"/>
          <w:color w:val="000000"/>
          <w:szCs w:val="20"/>
        </w:rPr>
      </w:pPr>
      <w:r w:rsidRPr="007D2B1D">
        <w:rPr>
          <w:rFonts w:cs="Calibri"/>
          <w:color w:val="000000"/>
          <w:szCs w:val="20"/>
        </w:rPr>
        <w:t>Wnioskodawca,  poprzez  stworzenie</w:t>
      </w:r>
      <w:r w:rsidRPr="007D2B1D">
        <w:rPr>
          <w:rFonts w:cs="Calibri"/>
          <w:color w:val="000000"/>
          <w:szCs w:val="20"/>
        </w:rPr>
        <w:tab/>
        <w:t>grup  użytkowników,  którzy  będą uczestniczyli w badaniach kolejnych prototypów oprogramowania, zapewni zaangażowanie  użytkowników  w  fazie  analizy  i  zapewni  w  kolejnych fazach    w    szczególności    projektowania    i    budowy    systemów informatycznych,</w:t>
      </w:r>
      <w:r w:rsidRPr="007D2B1D">
        <w:rPr>
          <w:rFonts w:cs="Calibri"/>
          <w:color w:val="000000"/>
          <w:szCs w:val="20"/>
        </w:rPr>
        <w:tab/>
      </w:r>
      <w:r w:rsidRPr="007D2B1D">
        <w:rPr>
          <w:rFonts w:cs="Calibri"/>
          <w:color w:val="000000"/>
          <w:szCs w:val="20"/>
        </w:rPr>
        <w:tab/>
      </w:r>
      <w:r w:rsidRPr="007D2B1D">
        <w:rPr>
          <w:rFonts w:cs="Calibri"/>
          <w:color w:val="000000"/>
          <w:szCs w:val="20"/>
        </w:rPr>
        <w:tab/>
      </w:r>
      <w:r w:rsidRPr="007D2B1D">
        <w:rPr>
          <w:rFonts w:cs="Calibri"/>
          <w:color w:val="000000"/>
          <w:szCs w:val="20"/>
        </w:rPr>
        <w:tab/>
      </w:r>
      <w:r w:rsidRPr="007D2B1D">
        <w:rPr>
          <w:rFonts w:cs="Calibri"/>
          <w:color w:val="000000"/>
          <w:szCs w:val="20"/>
        </w:rPr>
        <w:tab/>
      </w:r>
      <w:r w:rsidRPr="007D2B1D">
        <w:rPr>
          <w:rFonts w:cs="Calibri"/>
          <w:color w:val="000000"/>
          <w:szCs w:val="20"/>
        </w:rPr>
        <w:tab/>
      </w:r>
      <w:r w:rsidRPr="007D2B1D">
        <w:rPr>
          <w:rFonts w:cs="Calibri"/>
          <w:color w:val="000000"/>
          <w:szCs w:val="20"/>
        </w:rPr>
        <w:tab/>
      </w:r>
    </w:p>
    <w:p w:rsidR="001D199A" w:rsidRDefault="001D199A" w:rsidP="00AB6F54">
      <w:pPr>
        <w:numPr>
          <w:ilvl w:val="0"/>
          <w:numId w:val="24"/>
        </w:numPr>
        <w:suppressAutoHyphens/>
        <w:autoSpaceDE w:val="0"/>
        <w:autoSpaceDN w:val="0"/>
        <w:spacing w:before="160" w:line="276" w:lineRule="auto"/>
        <w:contextualSpacing/>
        <w:jc w:val="both"/>
        <w:textAlignment w:val="baseline"/>
        <w:rPr>
          <w:rFonts w:cs="Calibri"/>
          <w:color w:val="000000"/>
          <w:szCs w:val="20"/>
        </w:rPr>
      </w:pPr>
      <w:r w:rsidRPr="007D2B1D">
        <w:rPr>
          <w:rFonts w:cs="Calibri"/>
          <w:color w:val="000000"/>
          <w:szCs w:val="20"/>
        </w:rPr>
        <w:t xml:space="preserve">Wnioskodawca zagwarantuje zespół projektujący, złożony z </w:t>
      </w:r>
      <w:r>
        <w:rPr>
          <w:rFonts w:cs="Calibri"/>
          <w:color w:val="000000"/>
          <w:szCs w:val="20"/>
        </w:rPr>
        <w:t>ekspertów różnych specjalności.</w:t>
      </w:r>
    </w:p>
    <w:p w:rsidR="001D199A" w:rsidRPr="007D2B1D" w:rsidRDefault="001D199A" w:rsidP="00AB6F54">
      <w:pPr>
        <w:numPr>
          <w:ilvl w:val="0"/>
          <w:numId w:val="24"/>
        </w:numPr>
        <w:suppressAutoHyphens/>
        <w:autoSpaceDE w:val="0"/>
        <w:autoSpaceDN w:val="0"/>
        <w:spacing w:before="160" w:line="276" w:lineRule="auto"/>
        <w:ind w:left="714" w:hanging="357"/>
        <w:jc w:val="both"/>
        <w:textAlignment w:val="baseline"/>
        <w:rPr>
          <w:rFonts w:cs="Calibri"/>
          <w:color w:val="000000"/>
          <w:szCs w:val="20"/>
        </w:rPr>
      </w:pPr>
      <w:r w:rsidRPr="007D2B1D">
        <w:rPr>
          <w:rFonts w:cs="Calibri"/>
          <w:color w:val="000000"/>
          <w:szCs w:val="20"/>
        </w:rPr>
        <w:t>Wnioskodawca</w:t>
      </w:r>
      <w:r w:rsidRPr="007D2B1D">
        <w:rPr>
          <w:rFonts w:cs="Calibri"/>
          <w:color w:val="000000"/>
          <w:szCs w:val="20"/>
        </w:rPr>
        <w:tab/>
        <w:t>zaplanował  interakcyjne  testy  w  zakresie  użyteczności oprogramowania (ang. usability) w celu ulepszania produktów projektu.</w:t>
      </w:r>
    </w:p>
    <w:p w:rsidR="001D199A" w:rsidRDefault="001D199A" w:rsidP="007D2B1D">
      <w:pPr>
        <w:spacing w:before="160" w:line="276" w:lineRule="auto"/>
        <w:jc w:val="both"/>
        <w:rPr>
          <w:szCs w:val="20"/>
        </w:rPr>
      </w:pPr>
      <w:r w:rsidRPr="007D2B1D">
        <w:rPr>
          <w:szCs w:val="20"/>
        </w:rPr>
        <w:t>Na  wstępnym  etapie  przeanalizowane  zostaną  również  poniższe  normy,  które mogą mieć wpływ na sposób podejścia do projektowania: ISO  13407:1999 “Human-centered desi</w:t>
      </w:r>
      <w:r>
        <w:rPr>
          <w:szCs w:val="20"/>
        </w:rPr>
        <w:t xml:space="preserve">gn </w:t>
      </w:r>
      <w:r w:rsidRPr="007D2B1D">
        <w:rPr>
          <w:szCs w:val="20"/>
        </w:rPr>
        <w:t>processes for interactive systems”, ISO TR 18529:2000 „Human-centered lifecycle process descriptions”, ISO TR 16982:2002 „Ergonomics of human-system interaction - Usability methods supporting human-centered design”.</w:t>
      </w:r>
    </w:p>
    <w:p w:rsidR="001D199A" w:rsidRDefault="001D199A" w:rsidP="007D2B1D">
      <w:pPr>
        <w:spacing w:before="160" w:line="276" w:lineRule="auto"/>
        <w:jc w:val="both"/>
        <w:rPr>
          <w:szCs w:val="20"/>
        </w:rPr>
      </w:pPr>
      <w:r w:rsidRPr="007D2B1D">
        <w:rPr>
          <w:szCs w:val="20"/>
        </w:rPr>
        <w:t>Faza projektowania i budowy przebiegać będzie interakcyjnie i składać się będzie z następujących etapów:</w:t>
      </w:r>
    </w:p>
    <w:p w:rsidR="001D199A" w:rsidRPr="007D2B1D" w:rsidRDefault="001D199A" w:rsidP="00AB6F54">
      <w:pPr>
        <w:pStyle w:val="ListParagraph"/>
        <w:numPr>
          <w:ilvl w:val="0"/>
          <w:numId w:val="51"/>
        </w:numPr>
        <w:spacing w:before="160" w:line="276" w:lineRule="auto"/>
        <w:jc w:val="both"/>
        <w:rPr>
          <w:szCs w:val="20"/>
        </w:rPr>
      </w:pPr>
      <w:r w:rsidRPr="007D2B1D">
        <w:rPr>
          <w:rFonts w:cs="Calibri"/>
          <w:color w:val="000000"/>
          <w:szCs w:val="20"/>
        </w:rPr>
        <w:t>Identyfikacja potrzeb</w:t>
      </w:r>
      <w:r>
        <w:rPr>
          <w:rFonts w:cs="Calibri"/>
          <w:color w:val="000000"/>
          <w:szCs w:val="20"/>
        </w:rPr>
        <w:t>,</w:t>
      </w:r>
    </w:p>
    <w:p w:rsidR="001D199A" w:rsidRPr="007D2B1D" w:rsidRDefault="001D199A" w:rsidP="00AB6F54">
      <w:pPr>
        <w:pStyle w:val="ListParagraph"/>
        <w:numPr>
          <w:ilvl w:val="0"/>
          <w:numId w:val="51"/>
        </w:numPr>
        <w:spacing w:before="160" w:line="276" w:lineRule="auto"/>
        <w:jc w:val="both"/>
        <w:rPr>
          <w:szCs w:val="20"/>
        </w:rPr>
      </w:pPr>
      <w:r w:rsidRPr="007D2B1D">
        <w:rPr>
          <w:rFonts w:cs="Calibri"/>
          <w:color w:val="000000"/>
          <w:szCs w:val="20"/>
        </w:rPr>
        <w:t>Określenie kontekstu użytkownika, Sprecyzowanie wymagań,</w:t>
      </w:r>
    </w:p>
    <w:p w:rsidR="001D199A" w:rsidRPr="007D2B1D" w:rsidRDefault="001D199A" w:rsidP="00AB6F54">
      <w:pPr>
        <w:pStyle w:val="ListParagraph"/>
        <w:numPr>
          <w:ilvl w:val="0"/>
          <w:numId w:val="51"/>
        </w:numPr>
        <w:spacing w:before="160" w:line="276" w:lineRule="auto"/>
        <w:jc w:val="both"/>
        <w:rPr>
          <w:szCs w:val="20"/>
        </w:rPr>
      </w:pPr>
      <w:r w:rsidRPr="007D2B1D">
        <w:rPr>
          <w:rFonts w:cs="Calibri"/>
          <w:color w:val="000000"/>
          <w:szCs w:val="20"/>
        </w:rPr>
        <w:t>Tworzenie prototypów projektu,</w:t>
      </w:r>
    </w:p>
    <w:p w:rsidR="001D199A" w:rsidRPr="007D2B1D" w:rsidRDefault="001D199A" w:rsidP="00AB6F54">
      <w:pPr>
        <w:pStyle w:val="ListParagraph"/>
        <w:numPr>
          <w:ilvl w:val="0"/>
          <w:numId w:val="51"/>
        </w:numPr>
        <w:spacing w:before="160" w:line="276" w:lineRule="auto"/>
        <w:jc w:val="both"/>
        <w:rPr>
          <w:szCs w:val="20"/>
        </w:rPr>
      </w:pPr>
      <w:r w:rsidRPr="007D2B1D">
        <w:rPr>
          <w:rFonts w:cs="Calibri"/>
          <w:color w:val="000000"/>
          <w:szCs w:val="20"/>
        </w:rPr>
        <w:t>Weryfikacja przygotowanych projektów, Spełnienie wyspecyfikowanych potrzeb.</w:t>
      </w:r>
    </w:p>
    <w:p w:rsidR="001D199A" w:rsidRPr="007D2B1D" w:rsidRDefault="001D199A" w:rsidP="007D2B1D">
      <w:pPr>
        <w:spacing w:before="160" w:line="276" w:lineRule="auto"/>
        <w:jc w:val="both"/>
        <w:rPr>
          <w:szCs w:val="20"/>
        </w:rPr>
      </w:pPr>
      <w:r w:rsidRPr="007D2B1D">
        <w:rPr>
          <w:szCs w:val="20"/>
        </w:rPr>
        <w:t>Korzystanie przez usługobiorcę z usług będzie możliwe różnymi kanałami dostępu, niezależnie od miejsca przebywania i wykorzystywanej technologii</w:t>
      </w:r>
      <w:r>
        <w:rPr>
          <w:szCs w:val="20"/>
        </w:rPr>
        <w:t>.</w:t>
      </w:r>
    </w:p>
    <w:p w:rsidR="001D199A" w:rsidRPr="007D2B1D" w:rsidRDefault="001D199A" w:rsidP="007D2B1D">
      <w:pPr>
        <w:spacing w:before="160" w:line="276" w:lineRule="auto"/>
        <w:jc w:val="both"/>
        <w:rPr>
          <w:b/>
          <w:szCs w:val="20"/>
        </w:rPr>
      </w:pPr>
      <w:r w:rsidRPr="007D2B1D">
        <w:rPr>
          <w:b/>
          <w:szCs w:val="20"/>
        </w:rPr>
        <w:t>Kanały dostępu</w:t>
      </w:r>
    </w:p>
    <w:p w:rsidR="001D199A" w:rsidRPr="007D2B1D" w:rsidRDefault="001D199A" w:rsidP="007D2B1D">
      <w:pPr>
        <w:spacing w:before="160" w:line="276" w:lineRule="auto"/>
        <w:jc w:val="both"/>
        <w:rPr>
          <w:szCs w:val="20"/>
        </w:rPr>
      </w:pPr>
      <w:r w:rsidRPr="007D2B1D">
        <w:rPr>
          <w:szCs w:val="20"/>
        </w:rPr>
        <w:t>Na potrzeby realizacji projektu przeprowadzona została szczegółowa analiza interesariuszy i ich potrzeb. Wyniki z przeprowadzonej analizy usługobiorców wykazała, że interesariusze oczekują udostępnienia e-usług, których dostępność będzie uniezależniona od miejsca przebywania i wykorzystywanej technologii, a korzystanie będzie możliwe różnymi kanałami. Odbiorcy usług posiadać będą dostęp do usług za pomocą urządzeń mobilnych (np. telefon komórkowy, tablet) oraz urządzeń stacjonarnych z wykorzystaniem przeglądarki internetowej. Dostęp do usług możliwy będzie niezależnie od miejsca przebywania i wykorzystywanej technologii (sprzętu, oprogramowania). Jedynym wymogiem umożliwiającym skorzystanie z usługi jest dostęp do Internetu.</w:t>
      </w:r>
    </w:p>
    <w:p w:rsidR="001D199A" w:rsidRPr="007D2B1D" w:rsidRDefault="001D199A" w:rsidP="007D2B1D">
      <w:pPr>
        <w:spacing w:before="160" w:line="276" w:lineRule="auto"/>
        <w:jc w:val="both"/>
        <w:rPr>
          <w:b/>
          <w:szCs w:val="20"/>
        </w:rPr>
      </w:pPr>
      <w:r w:rsidRPr="007D2B1D">
        <w:rPr>
          <w:b/>
          <w:szCs w:val="20"/>
        </w:rPr>
        <w:t>Poziom dostępności</w:t>
      </w:r>
    </w:p>
    <w:p w:rsidR="001D199A" w:rsidRPr="007D2B1D" w:rsidRDefault="001D199A" w:rsidP="007D2B1D">
      <w:pPr>
        <w:spacing w:before="160" w:line="276" w:lineRule="auto"/>
        <w:jc w:val="both"/>
        <w:rPr>
          <w:szCs w:val="20"/>
        </w:rPr>
      </w:pPr>
      <w:r w:rsidRPr="007D2B1D">
        <w:rPr>
          <w:szCs w:val="20"/>
        </w:rPr>
        <w:t>Wyniki z przeprowadzonej analizy usługobiorców wykazały, że e-usługi budowane w wyniku realizacji projektu nie są usługami krytycznymi i użytkownicy nie oczekują od każdej e-usługi bezwzględnej dostępności w każdym czasie. Na podstawie uzyskanych wyników przyjęto, że wymagany poziom dostępności</w:t>
      </w:r>
      <w:r>
        <w:rPr>
          <w:szCs w:val="20"/>
        </w:rPr>
        <w:t xml:space="preserve"> dla każdej</w:t>
      </w:r>
      <w:r w:rsidRPr="007D2B1D">
        <w:rPr>
          <w:szCs w:val="20"/>
        </w:rPr>
        <w:t xml:space="preserve"> e-usług będzie na poziomie 98% w zależności od usługi. Poniższa tabela przedstawia poziom dostępności e-usług dla każdej e-usługi zgodnie z przeprowadzoną analizą interesariuszy.</w:t>
      </w:r>
    </w:p>
    <w:p w:rsidR="001D199A" w:rsidRPr="007D2B1D" w:rsidRDefault="001D199A" w:rsidP="007D2B1D">
      <w:pPr>
        <w:spacing w:before="160" w:line="276" w:lineRule="auto"/>
        <w:jc w:val="both"/>
        <w:rPr>
          <w:b/>
        </w:rPr>
      </w:pPr>
      <w:r w:rsidRPr="007D2B1D">
        <w:rPr>
          <w:b/>
        </w:rPr>
        <w:t>Monitorowanie usług</w:t>
      </w:r>
    </w:p>
    <w:p w:rsidR="001D199A" w:rsidRDefault="001D199A" w:rsidP="003F3270">
      <w:pPr>
        <w:spacing w:before="160" w:line="276" w:lineRule="auto"/>
        <w:ind w:right="-2"/>
        <w:jc w:val="both"/>
      </w:pPr>
      <w:r w:rsidRPr="007D2B1D">
        <w:t>Za proces monitorowania usług wdrożonych w ramach projektu, odpowiedzialny będzie informatyk Wnioskodawcy (odpowiedzialny za świadczenie usług i utrzymanie efektów projektu). Wykonawca będzie zobowiązany do dostarczenia rozwiązania, które będzie posiadało funkcje monitorujące w szczególności:</w:t>
      </w:r>
    </w:p>
    <w:p w:rsidR="001D199A" w:rsidRPr="003F3270" w:rsidRDefault="001D199A" w:rsidP="00AB6F54">
      <w:pPr>
        <w:pStyle w:val="ListParagraph"/>
        <w:numPr>
          <w:ilvl w:val="0"/>
          <w:numId w:val="52"/>
        </w:numPr>
        <w:spacing w:before="160" w:line="276" w:lineRule="auto"/>
        <w:ind w:right="-2"/>
        <w:jc w:val="both"/>
      </w:pPr>
      <w:r w:rsidRPr="003F3270">
        <w:rPr>
          <w:rFonts w:cs="Calibri"/>
          <w:color w:val="000000"/>
        </w:rPr>
        <w:t>Dostępności i użyteczności graficznych interfejsów dla wszystkich interesariuszy, w szczególności dla niepełnosprawnych klientów e-usługi, będzie monitorowana zarówno na etapie realizacji projektu jak i na etapie eksploatacji</w:t>
      </w:r>
      <w:r>
        <w:rPr>
          <w:rFonts w:cs="Calibri"/>
          <w:color w:val="000000"/>
        </w:rPr>
        <w:t>.</w:t>
      </w:r>
    </w:p>
    <w:p w:rsidR="001D199A" w:rsidRPr="003F3270" w:rsidRDefault="001D199A" w:rsidP="00AB6F54">
      <w:pPr>
        <w:pStyle w:val="ListParagraph"/>
        <w:numPr>
          <w:ilvl w:val="0"/>
          <w:numId w:val="52"/>
        </w:numPr>
        <w:spacing w:before="160" w:line="276" w:lineRule="auto"/>
        <w:ind w:right="-2"/>
        <w:jc w:val="both"/>
      </w:pPr>
      <w:r w:rsidRPr="003F3270">
        <w:rPr>
          <w:rFonts w:cs="Calibri"/>
          <w:color w:val="000000"/>
        </w:rPr>
        <w:t>Ciągłości działania i odpowiedni poziomu dostępności usług zostanie zapewniony przez zawarcie umowy z Wykonawcą na gwarantowany poziom świadczenia usług (SLA). W podpisanej umowie zawarte będą informacje dotyczące parametrów dla każdej świadczonej e-usługi.</w:t>
      </w:r>
    </w:p>
    <w:p w:rsidR="001D199A" w:rsidRPr="003F3270" w:rsidRDefault="001D199A" w:rsidP="00AB6F54">
      <w:pPr>
        <w:pStyle w:val="ListParagraph"/>
        <w:numPr>
          <w:ilvl w:val="0"/>
          <w:numId w:val="52"/>
        </w:numPr>
        <w:spacing w:before="160" w:line="276" w:lineRule="auto"/>
        <w:ind w:right="-2"/>
        <w:jc w:val="both"/>
      </w:pPr>
      <w:r w:rsidRPr="003F3270">
        <w:rPr>
          <w:rFonts w:cs="Calibri"/>
          <w:color w:val="000000"/>
        </w:rPr>
        <w:t>Powszechność  wykorzystania  e-usługi  będzie  monitorowana  na podstawie  raportów.  Nadzór  nad  wskaźnikiem  wykorzystania  e-usługi pozwoli  na  identyfikację  usług  mniej  wykorzystywanych  w  danym obszarze.  Informacje  te  będą  podstawą  do  podejmowania  wszelkich działań mających na celu upowszechnienie wykorzystania e-usług.</w:t>
      </w:r>
    </w:p>
    <w:p w:rsidR="001D199A" w:rsidRPr="007D2B1D" w:rsidRDefault="001D199A" w:rsidP="007D2B1D">
      <w:pPr>
        <w:spacing w:before="160" w:line="276" w:lineRule="auto"/>
        <w:jc w:val="both"/>
        <w:rPr>
          <w:b/>
        </w:rPr>
      </w:pPr>
      <w:r w:rsidRPr="007D2B1D">
        <w:rPr>
          <w:b/>
        </w:rPr>
        <w:t>Metody uwierzytelniania</w:t>
      </w:r>
      <w:r w:rsidRPr="007D2B1D">
        <w:tab/>
      </w:r>
    </w:p>
    <w:p w:rsidR="001D199A" w:rsidRPr="007D2B1D" w:rsidRDefault="001D199A" w:rsidP="007D2B1D">
      <w:pPr>
        <w:spacing w:before="160" w:line="276" w:lineRule="auto"/>
        <w:jc w:val="both"/>
      </w:pPr>
      <w:r w:rsidRPr="007D2B1D">
        <w:t xml:space="preserve">Przesył   danych   będzie   odbywał   się   za   pośrednictwem   szyfrowanych, bezpiecznych   kanałów   uniemożliwiających   dostęp   do   danych   osobom niepowołanym.   Uwierzytelnienie   będzie   odbywać   się   z   wykorzystaniem mechanizmów ePUAP oraz e-usług poprzez login i hasło. </w:t>
      </w:r>
    </w:p>
    <w:p w:rsidR="001D199A" w:rsidRPr="007D2B1D" w:rsidRDefault="001D199A" w:rsidP="007D2B1D">
      <w:pPr>
        <w:spacing w:before="160" w:line="276" w:lineRule="auto"/>
        <w:jc w:val="both"/>
        <w:rPr>
          <w:b/>
        </w:rPr>
      </w:pPr>
      <w:r w:rsidRPr="007D2B1D">
        <w:rPr>
          <w:b/>
        </w:rPr>
        <w:t>Zastosowanie odpowiednich standardów dostępności treści internetowych dla osób z różnymi rodzajami</w:t>
      </w:r>
      <w:r>
        <w:rPr>
          <w:b/>
        </w:rPr>
        <w:t xml:space="preserve"> </w:t>
      </w:r>
      <w:r w:rsidRPr="007D2B1D">
        <w:rPr>
          <w:b/>
        </w:rPr>
        <w:t>niepełnosprawności</w:t>
      </w:r>
    </w:p>
    <w:p w:rsidR="001D199A" w:rsidRPr="007D2B1D" w:rsidRDefault="001D199A" w:rsidP="007D2B1D">
      <w:pPr>
        <w:spacing w:before="160" w:line="276" w:lineRule="auto"/>
        <w:jc w:val="both"/>
      </w:pPr>
      <w:r w:rsidRPr="007D2B1D">
        <w:t>W roku 2008 została stworzona została wersja WCAG 2.0, która zastąpiła obowiązującą od 1999 roku wersję 1.0. WCAG 2.0 dzieli się na trzy priorytety. Priorytet 1 oznaczony literą „A” zawiera zostały rekomendacje, które musza być  bezwzględnie spełnione przez twórców stron internetowych. Pozwala to uznać serwis za dostępny w stopniu podstawowym. Drugi priorytet, oznaczony jest symbolem „AA”. Gwarantuje on większą dostępność serwisu. W dokumentacji WCAG określa się, że określone przez niego rekomendacje powinny a zostać spełnione. Priorytet trzeci, oznaczony  symbolem  „AAA” oznaczał najwyższy poziom dostępności. Są to rekomendacje, które można spełnić, nie są one jednak obligatoryjnie wymagane do spełnienia wymagań WCAG 2.0. rekomendacje obowiązujące w wersji 2.0 podzielono na cztery grupy, przy zachowanym podziale na 3 poziomy dostępności.</w:t>
      </w:r>
    </w:p>
    <w:p w:rsidR="001D199A" w:rsidRPr="007D2B1D" w:rsidRDefault="001D199A" w:rsidP="007D2B1D">
      <w:pPr>
        <w:spacing w:before="160" w:line="276" w:lineRule="auto"/>
        <w:jc w:val="both"/>
      </w:pPr>
      <w:r w:rsidRPr="007D2B1D">
        <w:t xml:space="preserve">Projekt realizowany przez </w:t>
      </w:r>
      <w:r>
        <w:t>P</w:t>
      </w:r>
      <w:r w:rsidRPr="007D2B1D">
        <w:t xml:space="preserve">owiat </w:t>
      </w:r>
      <w:r>
        <w:t xml:space="preserve">Lidzbarski </w:t>
      </w:r>
      <w:r w:rsidRPr="007D2B1D">
        <w:t>będzie zgodny ze standardami WCAG 2.0 (Web Content Accessibility</w:t>
      </w:r>
      <w:r>
        <w:t xml:space="preserve"> Guidelines)  z uwzględnieniem co najmniej poziomu </w:t>
      </w:r>
      <w:r w:rsidRPr="007D2B1D">
        <w:t>AA, co zapewni, że udostępniane dzięki projektowi treści i usługi będą dostępne dla osób niepełnosprawnych na wymaganym poziomie. Interfejs udostępnionych usług publicznych oraz wszelkie informacje mieszczące się na portalu Wnioskodawcy zostaną przedstawione użytkownikom zgodnie z 4 zasadami dostępności. Są to:</w:t>
      </w:r>
    </w:p>
    <w:p w:rsidR="001D199A" w:rsidRDefault="001D199A" w:rsidP="00AB6F54">
      <w:pPr>
        <w:pStyle w:val="ListParagraph"/>
        <w:numPr>
          <w:ilvl w:val="0"/>
          <w:numId w:val="53"/>
        </w:numPr>
        <w:spacing w:before="160" w:line="276" w:lineRule="auto"/>
        <w:jc w:val="both"/>
      </w:pPr>
      <w:r w:rsidRPr="003F3270">
        <w:t>Zasada 1: Percepcja,</w:t>
      </w:r>
    </w:p>
    <w:p w:rsidR="001D199A" w:rsidRDefault="001D199A" w:rsidP="00AB6F54">
      <w:pPr>
        <w:pStyle w:val="ListParagraph"/>
        <w:numPr>
          <w:ilvl w:val="0"/>
          <w:numId w:val="53"/>
        </w:numPr>
        <w:spacing w:before="160" w:line="276" w:lineRule="auto"/>
        <w:jc w:val="both"/>
      </w:pPr>
      <w:r w:rsidRPr="003F3270">
        <w:t>Zasada 2: Funkcjonalność,</w:t>
      </w:r>
    </w:p>
    <w:p w:rsidR="001D199A" w:rsidRDefault="001D199A" w:rsidP="00AB6F54">
      <w:pPr>
        <w:pStyle w:val="ListParagraph"/>
        <w:numPr>
          <w:ilvl w:val="0"/>
          <w:numId w:val="53"/>
        </w:numPr>
        <w:spacing w:before="160" w:line="276" w:lineRule="auto"/>
        <w:jc w:val="both"/>
      </w:pPr>
      <w:r w:rsidRPr="003F3270">
        <w:t>Zasada 3: Zrozumiałość,</w:t>
      </w:r>
    </w:p>
    <w:p w:rsidR="001D199A" w:rsidRPr="003F3270" w:rsidRDefault="001D199A" w:rsidP="00AB6F54">
      <w:pPr>
        <w:pStyle w:val="ListParagraph"/>
        <w:numPr>
          <w:ilvl w:val="0"/>
          <w:numId w:val="53"/>
        </w:numPr>
        <w:spacing w:before="160" w:line="276" w:lineRule="auto"/>
        <w:jc w:val="both"/>
      </w:pPr>
      <w:r w:rsidRPr="003F3270">
        <w:t>Zasada 4: Rzetelność.</w:t>
      </w:r>
    </w:p>
    <w:p w:rsidR="001D199A" w:rsidRPr="007D2B1D" w:rsidRDefault="001D199A" w:rsidP="007D2B1D">
      <w:pPr>
        <w:spacing w:before="160" w:line="276" w:lineRule="auto"/>
        <w:jc w:val="both"/>
      </w:pPr>
      <w:r w:rsidRPr="007D2B1D">
        <w:t>Przestrzeganie powyższych standardów oraz zastosowanie metodyki opartej na projektowaniu zorientowanym na użytkownika, przyczyni się do powstania usług dostępnych</w:t>
      </w:r>
      <w:r>
        <w:t xml:space="preserve"> d</w:t>
      </w:r>
      <w:r w:rsidRPr="007D2B1D">
        <w:t xml:space="preserve">la interesariuszy.  Produkty finalne projektu będą </w:t>
      </w:r>
      <w:r>
        <w:t xml:space="preserve">przejrzyste </w:t>
      </w:r>
      <w:r w:rsidRPr="007D2B1D">
        <w:t>i</w:t>
      </w:r>
      <w:r>
        <w:t xml:space="preserve"> </w:t>
      </w:r>
      <w:r w:rsidRPr="007D2B1D">
        <w:t>zrozumiałe dla użytkownika.  Powyższe  cechy  wdrożonych  usług  zwiększą  ich</w:t>
      </w:r>
      <w:r>
        <w:t xml:space="preserve"> </w:t>
      </w:r>
      <w:r w:rsidRPr="007D2B1D">
        <w:t>atrakcyjność i dzięki temu pozwolą na pozyskanie nowych odbiorców z obszaru województwa warmińsko-mazurskiego.</w:t>
      </w:r>
    </w:p>
    <w:p w:rsidR="001D199A" w:rsidRPr="007D2B1D" w:rsidRDefault="001D199A" w:rsidP="007D2B1D">
      <w:pPr>
        <w:spacing w:before="160" w:line="276" w:lineRule="auto"/>
        <w:jc w:val="both"/>
      </w:pPr>
      <w:r w:rsidRPr="007D2B1D">
        <w:t>Wszystkie interfejsy graficzne usług, będą spełniały wymagania określone w WCAG 2</w:t>
      </w:r>
      <w:r>
        <w:t xml:space="preserve">., co najmniej na poziomie AA. </w:t>
      </w:r>
      <w:r w:rsidRPr="007D2B1D">
        <w:t xml:space="preserve">Użytkownik będzie miał możliwość zmiany wielkości czcionki tekstu, jej kontrastu, symbole lub język prosty do zrozumienia. Nawigacja pomiędzy kolejnymi ekranami interfejsu będzie charakteryzować się podwyższoną funkcjonalnością, będzie czytelna, przewidywalna, system będzie generować podpowiedzi przy wprowadzaniu danych. </w:t>
      </w:r>
    </w:p>
    <w:p w:rsidR="001D199A" w:rsidRPr="007D2B1D" w:rsidRDefault="001D199A" w:rsidP="007D2B1D">
      <w:pPr>
        <w:spacing w:before="160" w:line="276" w:lineRule="auto"/>
        <w:jc w:val="both"/>
      </w:pPr>
      <w:r w:rsidRPr="007D2B1D">
        <w:t>Projekt charakteryzuje się</w:t>
      </w:r>
      <w:r>
        <w:t xml:space="preserve"> także</w:t>
      </w:r>
      <w:r w:rsidRPr="007D2B1D">
        <w:t xml:space="preserve"> wysoką dostępnością treści, wykraczającą poza standardy WCAG 2.0 dla osób niepełnosprawnych. Działania zaplanowane w niniejszym projekcie mają na celu udostępnienie większej liczby e-usług wraz z podniesieniem ich stopnia dojrzałości przy jednoczesnym ułatwieniu w dostępie, w tym dla osób niepełnosprawnych. Wdrażane rozwiązania są zgodnie z wymogami Rozporządzenia Rady Ministrów z dnia 12 kwietnia 2012 r. w sprawie Krajowych Ram Interoperacyjności, minimalnych wymagań dla rejestrów publicznych i wymiany informacji w postaci elektronicznej oraz minimalnych wymagań dla systemów teleinformatycznych (Dz.U. 2012 poz. 526). Projekt przyczynia się do likwidacji barier na szczeblu „obywatel-Gmina”.</w:t>
      </w:r>
    </w:p>
    <w:p w:rsidR="001D199A" w:rsidRPr="007D2B1D" w:rsidRDefault="001D199A" w:rsidP="007D2B1D">
      <w:pPr>
        <w:spacing w:before="160" w:line="276" w:lineRule="auto"/>
        <w:jc w:val="both"/>
      </w:pPr>
      <w:r w:rsidRPr="007D2B1D">
        <w:t>W ramach sprawdzenia</w:t>
      </w:r>
      <w:r>
        <w:t xml:space="preserve"> </w:t>
      </w:r>
      <w:r w:rsidRPr="007D2B1D">
        <w:t>funkcjonalności i stanu wdrożenia procedur WCAG 2.0 zostanie przeprowadzony audyt po realizacji projektu przez Fundację Widzialni.</w:t>
      </w:r>
    </w:p>
    <w:p w:rsidR="001D199A" w:rsidRPr="007D2B1D" w:rsidRDefault="001D199A" w:rsidP="007D2B1D">
      <w:pPr>
        <w:spacing w:before="160" w:line="276" w:lineRule="auto"/>
        <w:jc w:val="both"/>
        <w:rPr>
          <w:b/>
        </w:rPr>
      </w:pPr>
      <w:r w:rsidRPr="007D2B1D">
        <w:rPr>
          <w:b/>
        </w:rPr>
        <w:t>Bezpieczeństwo przetwarzania danych</w:t>
      </w:r>
    </w:p>
    <w:p w:rsidR="001D199A" w:rsidRPr="007D2B1D" w:rsidRDefault="001D199A" w:rsidP="007D2B1D">
      <w:pPr>
        <w:spacing w:before="160" w:line="276" w:lineRule="auto"/>
        <w:jc w:val="both"/>
      </w:pPr>
      <w:r w:rsidRPr="007D2B1D">
        <w:t xml:space="preserve">Kluczowym  aspektem  realizacji  projektu  jest  zapewnienie  bezpieczeństwa przetwarzanych danych. Ma to szczególne znaczenie dla odbiorców i producentów informacji. Na potrzeby </w:t>
      </w:r>
      <w:r>
        <w:t>projektu  przeprowadzona została</w:t>
      </w:r>
      <w:r w:rsidRPr="007D2B1D">
        <w:t xml:space="preserve"> analiza danych przetwarzanych w systemach informatycznych objętych zakresem projektu. W celu zapewnienia bezpieczeństwa danych zastosowane zostaną mechanizmy bezpieczeństwa i uwierzytelniania użytkowników wykorzystujące mechanizmy e-usług  (hasło</w:t>
      </w:r>
      <w:r>
        <w:t xml:space="preserve">  i  login),  ponadto </w:t>
      </w:r>
      <w:r w:rsidRPr="007D2B1D">
        <w:t>wykorzystane</w:t>
      </w:r>
      <w:r>
        <w:t xml:space="preserve"> </w:t>
      </w:r>
      <w:r w:rsidRPr="007D2B1D">
        <w:t>zostaną mechanizmy platformy e-PUAP. Realizacja  projektu  będzie  przebiegać  przy zachowaniu działań i</w:t>
      </w:r>
      <w:r>
        <w:t xml:space="preserve"> mechanizmów </w:t>
      </w:r>
      <w:r w:rsidRPr="007D2B1D">
        <w:t>zapewniaj</w:t>
      </w:r>
      <w:r>
        <w:t xml:space="preserve">ących utrzymanie zdefiniowanego </w:t>
      </w:r>
      <w:r w:rsidRPr="007D2B1D">
        <w:t>bezpieczeństwa, ciągłości, wydajności oraz dostępności.</w:t>
      </w:r>
    </w:p>
    <w:p w:rsidR="001D199A" w:rsidRPr="007D2B1D" w:rsidRDefault="001D199A" w:rsidP="007D2B1D">
      <w:pPr>
        <w:spacing w:before="160" w:line="276" w:lineRule="auto"/>
        <w:jc w:val="both"/>
      </w:pPr>
      <w:r w:rsidRPr="007D2B1D">
        <w:t xml:space="preserve">Zasady  bezpieczeństwa  przetwarzania  danych  określone  są  przez  wymogi stosowania odpowiednich przepisów prawnych zawartych w </w:t>
      </w:r>
      <w:r>
        <w:t>specyficznych aktach prawnych.</w:t>
      </w:r>
    </w:p>
    <w:p w:rsidR="001D199A" w:rsidRPr="007D2B1D" w:rsidRDefault="001D199A" w:rsidP="007D2B1D">
      <w:pPr>
        <w:spacing w:before="160" w:line="276" w:lineRule="auto"/>
        <w:jc w:val="both"/>
      </w:pPr>
      <w:r w:rsidRPr="007D2B1D">
        <w:t>W ramach prac związanych z przedsięwzięciem wyłoniony zostanie Wykonawca e-usług. Będzie on odpowiedzialny za dostarczenie produktów projektu zgodnie z wymaganiami  zawartymi  w  Krajowych  Ramach Interoperacyjności. Ponadto Wykonawcy prac geodezyjnych zobowiązani będą</w:t>
      </w:r>
      <w:r>
        <w:t xml:space="preserve"> </w:t>
      </w:r>
      <w:r w:rsidRPr="007D2B1D">
        <w:t>do</w:t>
      </w:r>
      <w:r>
        <w:t xml:space="preserve"> </w:t>
      </w:r>
      <w:r w:rsidRPr="007D2B1D">
        <w:t>przestrzegania zasad bezpieczeństwa zawartych w wymaganiach na prace geodezyjne. Do głównych  zadań Wykonawcy należeć będzie zastosowanie mechanizmów zapewniających bezpieczeństwo danych na każdym etapie cyklu życia usługi. Będzie  on  również  odpowiedzialny  za  przeprowadzenie  niezbędnych</w:t>
      </w:r>
      <w:r>
        <w:t xml:space="preserve"> testów weryfikujących poziom bezpieczeństwa zmodernizowanej</w:t>
      </w:r>
      <w:r w:rsidRPr="007D2B1D">
        <w:t xml:space="preserve"> oraz rozbudowanej infrastruktury teleinformatycznej Wnioskodawcy w ram</w:t>
      </w:r>
      <w:r>
        <w:t>ach zadania wdrożenia e-usług.</w:t>
      </w:r>
    </w:p>
    <w:p w:rsidR="001D199A" w:rsidRPr="007D2B1D" w:rsidRDefault="001D199A" w:rsidP="007D2B1D">
      <w:pPr>
        <w:spacing w:before="160" w:line="276" w:lineRule="auto"/>
        <w:jc w:val="both"/>
        <w:rPr>
          <w:b/>
        </w:rPr>
      </w:pPr>
      <w:r w:rsidRPr="007D2B1D">
        <w:rPr>
          <w:b/>
        </w:rPr>
        <w:t>Klasyfikacja przetwarzanych danych</w:t>
      </w:r>
    </w:p>
    <w:p w:rsidR="001D199A" w:rsidRPr="007D2B1D" w:rsidRDefault="001D199A" w:rsidP="007D2B1D">
      <w:pPr>
        <w:spacing w:before="160" w:line="276" w:lineRule="auto"/>
        <w:jc w:val="both"/>
      </w:pPr>
      <w:r>
        <w:t xml:space="preserve">W ramach </w:t>
      </w:r>
      <w:r w:rsidRPr="007D2B1D">
        <w:t>realizowanego projektu przetwarzane będą informacje publiczne w postaci danych przestrzennych oraz danych identyfikujących osoby korzystające z e-usług (konto użytkownika).</w:t>
      </w:r>
    </w:p>
    <w:p w:rsidR="001D199A" w:rsidRPr="007D2B1D" w:rsidRDefault="001D199A" w:rsidP="007D2B1D">
      <w:pPr>
        <w:spacing w:before="160" w:line="276" w:lineRule="auto"/>
        <w:jc w:val="both"/>
      </w:pPr>
      <w:r w:rsidRPr="007D2B1D">
        <w:t>W ramach projektu nie będą przetwarzane informacje niejawne tj. informacje wskazane w treści ustawy z dnia 5 sierpnia 2010 r. o ochronie informacji niejawnych, Dz.U.2010.182.1228).</w:t>
      </w:r>
    </w:p>
    <w:p w:rsidR="001D199A" w:rsidRPr="007D2B1D" w:rsidRDefault="001D199A" w:rsidP="007D2B1D">
      <w:pPr>
        <w:spacing w:before="160" w:line="276" w:lineRule="auto"/>
        <w:jc w:val="both"/>
      </w:pPr>
      <w:r w:rsidRPr="007D2B1D">
        <w:t>Dane przetwarzane w ramach projektu są poddawane klasyfikacji informacji zgodnie z odpowiednią procedurą obowiązującą w ramach systemu zarządzania bezpieczeństwa informacji.</w:t>
      </w:r>
    </w:p>
    <w:p w:rsidR="001D199A" w:rsidRPr="007D2B1D" w:rsidRDefault="001D199A" w:rsidP="007D2B1D">
      <w:pPr>
        <w:spacing w:before="160" w:line="276" w:lineRule="auto"/>
        <w:jc w:val="both"/>
        <w:rPr>
          <w:b/>
        </w:rPr>
      </w:pPr>
      <w:r w:rsidRPr="007D2B1D">
        <w:rPr>
          <w:b/>
        </w:rPr>
        <w:t>Bezpieczeństwo przetwarzania danych w systemach teleinformatycznych</w:t>
      </w:r>
    </w:p>
    <w:p w:rsidR="001D199A" w:rsidRDefault="001D199A" w:rsidP="00890CE1">
      <w:pPr>
        <w:spacing w:before="160" w:line="276" w:lineRule="auto"/>
        <w:jc w:val="both"/>
      </w:pPr>
      <w:r w:rsidRPr="007D2B1D">
        <w:t>Systemy teleinformatyczne wdrożone w ramach projektu zapewnią bezpieczeństw</w:t>
      </w:r>
      <w:r>
        <w:t>o przetwarzania danych poprzez:</w:t>
      </w:r>
    </w:p>
    <w:p w:rsidR="001D199A" w:rsidRPr="00890CE1" w:rsidRDefault="001D199A" w:rsidP="00AB6F54">
      <w:pPr>
        <w:pStyle w:val="ListParagraph"/>
        <w:numPr>
          <w:ilvl w:val="0"/>
          <w:numId w:val="54"/>
        </w:numPr>
        <w:spacing w:before="160" w:line="276" w:lineRule="auto"/>
        <w:jc w:val="both"/>
      </w:pPr>
      <w:r w:rsidRPr="00890CE1">
        <w:rPr>
          <w:rFonts w:cs="Calibri"/>
          <w:color w:val="000000"/>
        </w:rPr>
        <w:t>Stosowanie procesów zarządzania bezpieczeństwem informacji wynikających z polityki bezpieczeństwa informacji, w szczególności procesu klasyfikacji i postępowania z informacjami;</w:t>
      </w:r>
    </w:p>
    <w:p w:rsidR="001D199A" w:rsidRPr="00890CE1" w:rsidRDefault="001D199A" w:rsidP="00AB6F54">
      <w:pPr>
        <w:pStyle w:val="ListParagraph"/>
        <w:numPr>
          <w:ilvl w:val="0"/>
          <w:numId w:val="54"/>
        </w:numPr>
        <w:spacing w:before="160" w:line="276" w:lineRule="auto"/>
        <w:jc w:val="both"/>
      </w:pPr>
      <w:r w:rsidRPr="00890CE1">
        <w:rPr>
          <w:rFonts w:cs="Calibri"/>
          <w:color w:val="000000"/>
        </w:rPr>
        <w:t>Stosowania analizy ryzyka dla opracowania zabezpieczeń na etapie projektowania przetwarzania danych;</w:t>
      </w:r>
    </w:p>
    <w:p w:rsidR="001D199A" w:rsidRPr="00890CE1" w:rsidRDefault="001D199A" w:rsidP="00AB6F54">
      <w:pPr>
        <w:pStyle w:val="ListParagraph"/>
        <w:numPr>
          <w:ilvl w:val="0"/>
          <w:numId w:val="54"/>
        </w:numPr>
        <w:spacing w:before="160" w:line="276" w:lineRule="auto"/>
        <w:jc w:val="both"/>
      </w:pPr>
      <w:r w:rsidRPr="00890CE1">
        <w:rPr>
          <w:rFonts w:cs="Calibri"/>
          <w:color w:val="000000"/>
        </w:rPr>
        <w:t>Uwzględnienie zasad bezpieczeństwa w cyklu wytwarzania oprogramowania.</w:t>
      </w:r>
    </w:p>
    <w:p w:rsidR="001D199A" w:rsidRPr="007D2B1D" w:rsidRDefault="001D199A" w:rsidP="007D2B1D">
      <w:pPr>
        <w:spacing w:before="160" w:line="276" w:lineRule="auto"/>
        <w:jc w:val="both"/>
      </w:pPr>
      <w:r w:rsidRPr="007D2B1D">
        <w:t>Ponadto dla rozwiązań technicznych planuje się wdrożyć następujące zabezpieczenia:</w:t>
      </w:r>
    </w:p>
    <w:p w:rsidR="001D199A" w:rsidRDefault="001D199A" w:rsidP="00890CE1">
      <w:pPr>
        <w:spacing w:before="160" w:line="276" w:lineRule="auto"/>
        <w:jc w:val="both"/>
        <w:rPr>
          <w:u w:val="single"/>
        </w:rPr>
      </w:pPr>
      <w:r>
        <w:rPr>
          <w:u w:val="single"/>
        </w:rPr>
        <w:t>Warstwa aplikacyjna</w:t>
      </w:r>
    </w:p>
    <w:p w:rsidR="001D199A" w:rsidRPr="00890CE1" w:rsidRDefault="001D199A" w:rsidP="00AB6F54">
      <w:pPr>
        <w:pStyle w:val="ListParagraph"/>
        <w:numPr>
          <w:ilvl w:val="0"/>
          <w:numId w:val="55"/>
        </w:numPr>
        <w:spacing w:before="160" w:line="276" w:lineRule="auto"/>
        <w:jc w:val="both"/>
        <w:rPr>
          <w:u w:val="single"/>
        </w:rPr>
      </w:pPr>
      <w:r>
        <w:rPr>
          <w:rFonts w:cs="Calibri"/>
          <w:color w:val="000000"/>
        </w:rPr>
        <w:t xml:space="preserve">kontrola dostępu użytkowników - </w:t>
      </w:r>
      <w:r w:rsidRPr="00890CE1">
        <w:rPr>
          <w:rFonts w:cs="Calibri"/>
          <w:color w:val="000000"/>
        </w:rPr>
        <w:t>zaimplementowane mechanizmy identyfikacji, uwierzytelnienia i autoryzacji,</w:t>
      </w:r>
    </w:p>
    <w:p w:rsidR="001D199A" w:rsidRDefault="001D199A" w:rsidP="00AB6F54">
      <w:pPr>
        <w:pStyle w:val="ListParagraph"/>
        <w:numPr>
          <w:ilvl w:val="0"/>
          <w:numId w:val="55"/>
        </w:numPr>
        <w:spacing w:before="160" w:line="276" w:lineRule="auto"/>
        <w:jc w:val="both"/>
        <w:rPr>
          <w:u w:val="single"/>
        </w:rPr>
      </w:pPr>
      <w:r w:rsidRPr="00890CE1">
        <w:rPr>
          <w:rFonts w:cs="Calibri"/>
          <w:color w:val="000000"/>
        </w:rPr>
        <w:t>mechanizmy uwierzytelnienia oparte o udokumentowaną politykę haseł,</w:t>
      </w:r>
    </w:p>
    <w:p w:rsidR="001D199A" w:rsidRPr="00890CE1" w:rsidRDefault="001D199A" w:rsidP="00AB6F54">
      <w:pPr>
        <w:pStyle w:val="ListParagraph"/>
        <w:numPr>
          <w:ilvl w:val="0"/>
          <w:numId w:val="55"/>
        </w:numPr>
        <w:spacing w:before="160" w:line="276" w:lineRule="auto"/>
        <w:jc w:val="both"/>
        <w:rPr>
          <w:u w:val="single"/>
        </w:rPr>
      </w:pPr>
      <w:r w:rsidRPr="00890CE1">
        <w:rPr>
          <w:rFonts w:cs="Calibri"/>
          <w:color w:val="000000"/>
        </w:rPr>
        <w:t>mechanizmy automatycznej weryfikacji wprowadzanych danych wejściowych, np. przy zmianie hasła,</w:t>
      </w:r>
    </w:p>
    <w:p w:rsidR="001D199A" w:rsidRPr="00890CE1" w:rsidRDefault="001D199A" w:rsidP="00AB6F54">
      <w:pPr>
        <w:pStyle w:val="ListParagraph"/>
        <w:numPr>
          <w:ilvl w:val="0"/>
          <w:numId w:val="55"/>
        </w:numPr>
        <w:spacing w:before="160" w:line="276" w:lineRule="auto"/>
        <w:jc w:val="both"/>
        <w:rPr>
          <w:u w:val="single"/>
        </w:rPr>
      </w:pPr>
      <w:r w:rsidRPr="00890CE1">
        <w:rPr>
          <w:rFonts w:cs="Calibri"/>
          <w:color w:val="000000"/>
        </w:rPr>
        <w:t>mechanizmy weryfikacji danych wyjściowych np. na podstawie sum kontrolnych,</w:t>
      </w:r>
    </w:p>
    <w:p w:rsidR="001D199A" w:rsidRPr="00890CE1" w:rsidRDefault="001D199A" w:rsidP="00AB6F54">
      <w:pPr>
        <w:pStyle w:val="ListParagraph"/>
        <w:numPr>
          <w:ilvl w:val="0"/>
          <w:numId w:val="55"/>
        </w:numPr>
        <w:spacing w:before="160" w:line="276" w:lineRule="auto"/>
        <w:jc w:val="both"/>
        <w:rPr>
          <w:u w:val="single"/>
        </w:rPr>
      </w:pPr>
      <w:r w:rsidRPr="00890CE1">
        <w:rPr>
          <w:rFonts w:cs="Calibri"/>
          <w:color w:val="000000"/>
        </w:rPr>
        <w:t>aktualizacja oprogramowania w szczególności pod kątem usunięcia wykrytych krytycznych luk bezpieczeństwa,</w:t>
      </w:r>
    </w:p>
    <w:p w:rsidR="001D199A" w:rsidRPr="00890CE1" w:rsidRDefault="001D199A" w:rsidP="00AB6F54">
      <w:pPr>
        <w:pStyle w:val="ListParagraph"/>
        <w:numPr>
          <w:ilvl w:val="0"/>
          <w:numId w:val="55"/>
        </w:numPr>
        <w:spacing w:before="160" w:line="276" w:lineRule="auto"/>
        <w:jc w:val="both"/>
        <w:rPr>
          <w:u w:val="single"/>
        </w:rPr>
      </w:pPr>
      <w:r w:rsidRPr="00890CE1">
        <w:rPr>
          <w:rFonts w:cs="Calibri"/>
          <w:color w:val="000000"/>
        </w:rPr>
        <w:t>monitoring logów systemowych pod kątem incydentów bezpieczeństwa;</w:t>
      </w:r>
    </w:p>
    <w:p w:rsidR="001D199A" w:rsidRDefault="001D199A" w:rsidP="00890CE1">
      <w:pPr>
        <w:spacing w:before="160" w:line="276" w:lineRule="auto"/>
        <w:jc w:val="both"/>
        <w:rPr>
          <w:u w:val="single"/>
        </w:rPr>
      </w:pPr>
      <w:r>
        <w:rPr>
          <w:u w:val="single"/>
        </w:rPr>
        <w:t>Warstwa systemów operacyjnych</w:t>
      </w:r>
    </w:p>
    <w:p w:rsidR="001D199A" w:rsidRPr="00890CE1" w:rsidRDefault="001D199A" w:rsidP="00AB6F54">
      <w:pPr>
        <w:pStyle w:val="ListParagraph"/>
        <w:numPr>
          <w:ilvl w:val="0"/>
          <w:numId w:val="56"/>
        </w:numPr>
        <w:spacing w:before="160" w:line="276" w:lineRule="auto"/>
        <w:jc w:val="both"/>
        <w:rPr>
          <w:u w:val="single"/>
        </w:rPr>
      </w:pPr>
      <w:r w:rsidRPr="00890CE1">
        <w:rPr>
          <w:rFonts w:cs="Calibri"/>
          <w:color w:val="000000"/>
        </w:rPr>
        <w:t>monitoring logów systemowych pod kątem incydentów bezpieczeństwa,</w:t>
      </w:r>
    </w:p>
    <w:p w:rsidR="001D199A" w:rsidRPr="00890CE1" w:rsidRDefault="001D199A" w:rsidP="00AB6F54">
      <w:pPr>
        <w:pStyle w:val="ListParagraph"/>
        <w:numPr>
          <w:ilvl w:val="0"/>
          <w:numId w:val="56"/>
        </w:numPr>
        <w:spacing w:before="160" w:line="276" w:lineRule="auto"/>
        <w:jc w:val="both"/>
        <w:rPr>
          <w:u w:val="single"/>
        </w:rPr>
      </w:pPr>
      <w:r w:rsidRPr="00890CE1">
        <w:rPr>
          <w:rFonts w:cs="Calibri"/>
          <w:color w:val="000000"/>
        </w:rPr>
        <w:t>monitoring i optymalizacja pojemności i wydajności</w:t>
      </w:r>
      <w:r>
        <w:rPr>
          <w:rFonts w:cs="Calibri"/>
          <w:color w:val="000000"/>
        </w:rPr>
        <w:t>,</w:t>
      </w:r>
    </w:p>
    <w:p w:rsidR="001D199A" w:rsidRPr="00890CE1" w:rsidRDefault="001D199A" w:rsidP="00AB6F54">
      <w:pPr>
        <w:pStyle w:val="ListParagraph"/>
        <w:numPr>
          <w:ilvl w:val="0"/>
          <w:numId w:val="56"/>
        </w:numPr>
        <w:spacing w:before="160" w:line="276" w:lineRule="auto"/>
        <w:jc w:val="both"/>
        <w:rPr>
          <w:u w:val="single"/>
        </w:rPr>
      </w:pPr>
      <w:r w:rsidRPr="00890CE1">
        <w:rPr>
          <w:rFonts w:cs="Calibri"/>
          <w:color w:val="000000"/>
        </w:rPr>
        <w:t>aktualizacja systemów operacyjnych pod kątem usunięcia wykrytych krytycznych luk bezpieczeństwa;</w:t>
      </w:r>
    </w:p>
    <w:p w:rsidR="001D199A" w:rsidRDefault="001D199A" w:rsidP="00890CE1">
      <w:pPr>
        <w:spacing w:before="160" w:line="276" w:lineRule="auto"/>
        <w:jc w:val="both"/>
        <w:rPr>
          <w:u w:val="single"/>
        </w:rPr>
      </w:pPr>
      <w:r w:rsidRPr="007D2B1D">
        <w:rPr>
          <w:u w:val="single"/>
        </w:rPr>
        <w:t>Warstwa sprzętowa (serwerowa)</w:t>
      </w:r>
    </w:p>
    <w:p w:rsidR="001D199A" w:rsidRPr="00890CE1" w:rsidRDefault="001D199A" w:rsidP="00AB6F54">
      <w:pPr>
        <w:pStyle w:val="ListParagraph"/>
        <w:numPr>
          <w:ilvl w:val="0"/>
          <w:numId w:val="57"/>
        </w:numPr>
        <w:spacing w:before="160" w:line="276" w:lineRule="auto"/>
        <w:jc w:val="both"/>
        <w:rPr>
          <w:u w:val="single"/>
        </w:rPr>
      </w:pPr>
      <w:r w:rsidRPr="00890CE1">
        <w:rPr>
          <w:rFonts w:cs="Calibri"/>
          <w:color w:val="000000"/>
        </w:rPr>
        <w:t>monitorowanie serwerów, w szczególności po kątem prób nieautoryzowanego dostępu i wykorzystania zasobów,</w:t>
      </w:r>
    </w:p>
    <w:p w:rsidR="001D199A" w:rsidRPr="00890CE1" w:rsidRDefault="001D199A" w:rsidP="00AB6F54">
      <w:pPr>
        <w:pStyle w:val="ListParagraph"/>
        <w:numPr>
          <w:ilvl w:val="0"/>
          <w:numId w:val="57"/>
        </w:numPr>
        <w:spacing w:before="160" w:line="276" w:lineRule="auto"/>
        <w:jc w:val="both"/>
        <w:rPr>
          <w:u w:val="single"/>
        </w:rPr>
      </w:pPr>
      <w:r w:rsidRPr="00890CE1">
        <w:rPr>
          <w:rFonts w:cs="Calibri"/>
          <w:color w:val="000000"/>
        </w:rPr>
        <w:t>aktualizacja oprogramowania typu firmware pod kątem wgrywania poprawek;</w:t>
      </w:r>
    </w:p>
    <w:p w:rsidR="001D199A" w:rsidRDefault="001D199A" w:rsidP="00890CE1">
      <w:pPr>
        <w:spacing w:before="160" w:line="276" w:lineRule="auto"/>
        <w:jc w:val="both"/>
        <w:rPr>
          <w:u w:val="single"/>
        </w:rPr>
      </w:pPr>
      <w:r>
        <w:rPr>
          <w:u w:val="single"/>
        </w:rPr>
        <w:t>Warstwa baz danych</w:t>
      </w:r>
    </w:p>
    <w:p w:rsidR="001D199A" w:rsidRPr="00890CE1" w:rsidRDefault="001D199A" w:rsidP="00AB6F54">
      <w:pPr>
        <w:pStyle w:val="ListParagraph"/>
        <w:numPr>
          <w:ilvl w:val="0"/>
          <w:numId w:val="58"/>
        </w:numPr>
        <w:spacing w:before="160" w:line="276" w:lineRule="auto"/>
        <w:jc w:val="both"/>
        <w:rPr>
          <w:u w:val="single"/>
        </w:rPr>
      </w:pPr>
      <w:r w:rsidRPr="00890CE1">
        <w:rPr>
          <w:rFonts w:cs="Calibri"/>
          <w:color w:val="000000"/>
        </w:rPr>
        <w:t>kontrola</w:t>
      </w:r>
      <w:r>
        <w:rPr>
          <w:rFonts w:cs="Calibri"/>
          <w:color w:val="000000"/>
        </w:rPr>
        <w:t xml:space="preserve"> </w:t>
      </w:r>
      <w:r w:rsidRPr="00890CE1">
        <w:rPr>
          <w:rFonts w:cs="Calibri"/>
          <w:color w:val="000000"/>
        </w:rPr>
        <w:t>dostępu użytkowników</w:t>
      </w:r>
      <w:r>
        <w:rPr>
          <w:rFonts w:cs="Calibri"/>
          <w:color w:val="000000"/>
        </w:rPr>
        <w:t xml:space="preserve"> – </w:t>
      </w:r>
      <w:r w:rsidRPr="00890CE1">
        <w:rPr>
          <w:rFonts w:cs="Calibri"/>
          <w:color w:val="000000"/>
        </w:rPr>
        <w:t>zaimplementowane</w:t>
      </w:r>
      <w:r>
        <w:rPr>
          <w:rFonts w:cs="Calibri"/>
          <w:color w:val="000000"/>
        </w:rPr>
        <w:t xml:space="preserve"> </w:t>
      </w:r>
      <w:r w:rsidRPr="00890CE1">
        <w:rPr>
          <w:rFonts w:cs="Calibri"/>
          <w:color w:val="000000"/>
        </w:rPr>
        <w:t>mechanizmy</w:t>
      </w:r>
      <w:r>
        <w:rPr>
          <w:rFonts w:cs="Calibri"/>
          <w:color w:val="000000"/>
        </w:rPr>
        <w:t xml:space="preserve"> </w:t>
      </w:r>
      <w:r w:rsidRPr="00890CE1">
        <w:rPr>
          <w:rFonts w:cs="Calibri"/>
          <w:color w:val="000000"/>
        </w:rPr>
        <w:t>identyfikacji, uwierzytelnienia i autoryzacji,</w:t>
      </w:r>
    </w:p>
    <w:p w:rsidR="001D199A" w:rsidRPr="00890CE1" w:rsidRDefault="001D199A" w:rsidP="00AB6F54">
      <w:pPr>
        <w:pStyle w:val="ListParagraph"/>
        <w:numPr>
          <w:ilvl w:val="0"/>
          <w:numId w:val="58"/>
        </w:numPr>
        <w:spacing w:before="160" w:line="276" w:lineRule="auto"/>
        <w:jc w:val="both"/>
        <w:rPr>
          <w:u w:val="single"/>
        </w:rPr>
      </w:pPr>
      <w:r w:rsidRPr="00890CE1">
        <w:rPr>
          <w:rFonts w:cs="Calibri"/>
          <w:color w:val="000000"/>
        </w:rPr>
        <w:t>monitoring logów pod kątem incydentów bezpieczeństwa,</w:t>
      </w:r>
    </w:p>
    <w:p w:rsidR="001D199A" w:rsidRPr="00890CE1" w:rsidRDefault="001D199A" w:rsidP="00AB6F54">
      <w:pPr>
        <w:pStyle w:val="ListParagraph"/>
        <w:numPr>
          <w:ilvl w:val="0"/>
          <w:numId w:val="58"/>
        </w:numPr>
        <w:spacing w:before="160" w:line="276" w:lineRule="auto"/>
        <w:jc w:val="both"/>
        <w:rPr>
          <w:u w:val="single"/>
        </w:rPr>
      </w:pPr>
      <w:r w:rsidRPr="00890CE1">
        <w:rPr>
          <w:rFonts w:cs="Calibri"/>
          <w:color w:val="000000"/>
        </w:rPr>
        <w:t>monito</w:t>
      </w:r>
      <w:r>
        <w:rPr>
          <w:rFonts w:cs="Calibri"/>
          <w:color w:val="000000"/>
        </w:rPr>
        <w:t xml:space="preserve">ring serwera </w:t>
      </w:r>
      <w:r w:rsidRPr="00890CE1">
        <w:rPr>
          <w:rFonts w:cs="Calibri"/>
          <w:color w:val="000000"/>
        </w:rPr>
        <w:t>bazy</w:t>
      </w:r>
      <w:r>
        <w:rPr>
          <w:rFonts w:cs="Calibri"/>
          <w:color w:val="000000"/>
        </w:rPr>
        <w:t xml:space="preserve"> </w:t>
      </w:r>
      <w:r w:rsidRPr="00890CE1">
        <w:rPr>
          <w:rFonts w:cs="Calibri"/>
          <w:color w:val="000000"/>
        </w:rPr>
        <w:t>danych</w:t>
      </w:r>
      <w:r>
        <w:rPr>
          <w:rFonts w:cs="Calibri"/>
          <w:color w:val="000000"/>
        </w:rPr>
        <w:t xml:space="preserve"> </w:t>
      </w:r>
      <w:r w:rsidRPr="00890CE1">
        <w:rPr>
          <w:rFonts w:cs="Calibri"/>
          <w:color w:val="000000"/>
        </w:rPr>
        <w:t>(monitoring</w:t>
      </w:r>
      <w:r>
        <w:rPr>
          <w:rFonts w:cs="Calibri"/>
          <w:color w:val="000000"/>
        </w:rPr>
        <w:t xml:space="preserve"> </w:t>
      </w:r>
      <w:r w:rsidRPr="00890CE1">
        <w:rPr>
          <w:rFonts w:cs="Calibri"/>
          <w:color w:val="000000"/>
        </w:rPr>
        <w:t>wydajności</w:t>
      </w:r>
      <w:r>
        <w:rPr>
          <w:rFonts w:cs="Calibri"/>
          <w:color w:val="000000"/>
        </w:rPr>
        <w:t xml:space="preserve"> </w:t>
      </w:r>
      <w:r w:rsidRPr="00890CE1">
        <w:rPr>
          <w:rFonts w:cs="Calibri"/>
          <w:color w:val="000000"/>
        </w:rPr>
        <w:t>i pojemności instancji baz danych</w:t>
      </w:r>
      <w:r>
        <w:rPr>
          <w:rFonts w:cs="Calibri"/>
          <w:color w:val="000000"/>
        </w:rPr>
        <w:t>;</w:t>
      </w:r>
    </w:p>
    <w:p w:rsidR="001D199A" w:rsidRDefault="001D199A" w:rsidP="00890CE1">
      <w:pPr>
        <w:suppressAutoHyphens/>
        <w:autoSpaceDE w:val="0"/>
        <w:autoSpaceDN w:val="0"/>
        <w:spacing w:before="160" w:line="276" w:lineRule="auto"/>
        <w:jc w:val="both"/>
        <w:textAlignment w:val="baseline"/>
        <w:rPr>
          <w:rFonts w:cs="Calibri"/>
          <w:color w:val="000000"/>
          <w:u w:val="single"/>
        </w:rPr>
      </w:pPr>
      <w:r>
        <w:rPr>
          <w:rFonts w:cs="Calibri"/>
          <w:color w:val="000000"/>
          <w:u w:val="single"/>
        </w:rPr>
        <w:t>Warstwa przestrzeni dyskowych</w:t>
      </w:r>
    </w:p>
    <w:p w:rsidR="001D199A" w:rsidRPr="00890CE1" w:rsidRDefault="001D199A" w:rsidP="00AB6F54">
      <w:pPr>
        <w:pStyle w:val="ListParagraph"/>
        <w:numPr>
          <w:ilvl w:val="0"/>
          <w:numId w:val="59"/>
        </w:numPr>
        <w:suppressAutoHyphens/>
        <w:autoSpaceDE w:val="0"/>
        <w:autoSpaceDN w:val="0"/>
        <w:spacing w:before="160" w:line="276" w:lineRule="auto"/>
        <w:jc w:val="both"/>
        <w:textAlignment w:val="baseline"/>
        <w:rPr>
          <w:rFonts w:cs="Calibri"/>
          <w:color w:val="000000"/>
          <w:u w:val="single"/>
        </w:rPr>
      </w:pPr>
      <w:r w:rsidRPr="00890CE1">
        <w:rPr>
          <w:rFonts w:cs="Calibri"/>
          <w:color w:val="000000"/>
        </w:rPr>
        <w:t>monitoring parametr</w:t>
      </w:r>
      <w:r>
        <w:rPr>
          <w:rFonts w:cs="Calibri"/>
          <w:color w:val="000000"/>
        </w:rPr>
        <w:t>ów działania macierzy dyskowych;</w:t>
      </w:r>
    </w:p>
    <w:p w:rsidR="001D199A" w:rsidRDefault="001D199A" w:rsidP="00890CE1">
      <w:pPr>
        <w:suppressAutoHyphens/>
        <w:autoSpaceDE w:val="0"/>
        <w:autoSpaceDN w:val="0"/>
        <w:spacing w:before="160" w:line="276" w:lineRule="auto"/>
        <w:jc w:val="both"/>
        <w:textAlignment w:val="baseline"/>
        <w:rPr>
          <w:rFonts w:cs="Calibri"/>
          <w:color w:val="000000"/>
          <w:u w:val="single"/>
        </w:rPr>
      </w:pPr>
      <w:r>
        <w:rPr>
          <w:rFonts w:cs="Calibri"/>
          <w:color w:val="000000"/>
          <w:u w:val="single"/>
        </w:rPr>
        <w:t>Warstwa sieci</w:t>
      </w:r>
    </w:p>
    <w:p w:rsidR="001D199A" w:rsidRPr="00890CE1" w:rsidRDefault="001D199A" w:rsidP="00AB6F54">
      <w:pPr>
        <w:pStyle w:val="ListParagraph"/>
        <w:numPr>
          <w:ilvl w:val="0"/>
          <w:numId w:val="59"/>
        </w:numPr>
        <w:suppressAutoHyphens/>
        <w:autoSpaceDE w:val="0"/>
        <w:autoSpaceDN w:val="0"/>
        <w:spacing w:before="160" w:line="276" w:lineRule="auto"/>
        <w:jc w:val="both"/>
        <w:textAlignment w:val="baseline"/>
        <w:rPr>
          <w:rFonts w:cs="Calibri"/>
          <w:color w:val="000000"/>
          <w:u w:val="single"/>
        </w:rPr>
      </w:pPr>
      <w:r w:rsidRPr="00890CE1">
        <w:rPr>
          <w:rFonts w:cs="Calibri"/>
          <w:color w:val="000000"/>
        </w:rPr>
        <w:t>bezpieczny model zapewniający podział infrastruktury sieciowej na strefy bezpieczeństwa,</w:t>
      </w:r>
    </w:p>
    <w:p w:rsidR="001D199A" w:rsidRPr="00890CE1" w:rsidRDefault="001D199A" w:rsidP="00AB6F54">
      <w:pPr>
        <w:pStyle w:val="ListParagraph"/>
        <w:numPr>
          <w:ilvl w:val="0"/>
          <w:numId w:val="59"/>
        </w:numPr>
        <w:suppressAutoHyphens/>
        <w:autoSpaceDE w:val="0"/>
        <w:autoSpaceDN w:val="0"/>
        <w:spacing w:before="160" w:line="276" w:lineRule="auto"/>
        <w:jc w:val="both"/>
        <w:textAlignment w:val="baseline"/>
        <w:rPr>
          <w:rFonts w:cs="Calibri"/>
          <w:color w:val="000000"/>
          <w:u w:val="single"/>
        </w:rPr>
      </w:pPr>
      <w:r w:rsidRPr="00890CE1">
        <w:rPr>
          <w:rFonts w:cs="Calibri"/>
          <w:color w:val="000000"/>
        </w:rPr>
        <w:t>stosowanie zapór sieciowych (firewall), systemów detekcji włamań (IDS) oraz systemów zapobiegania włamaniom (IPS) i cykliczny monitoring logów tych urządzeń pod kątem incydentów</w:t>
      </w:r>
      <w:r>
        <w:rPr>
          <w:rFonts w:cs="Calibri"/>
          <w:color w:val="000000"/>
        </w:rPr>
        <w:t xml:space="preserve"> </w:t>
      </w:r>
      <w:r w:rsidRPr="00890CE1">
        <w:rPr>
          <w:rFonts w:cs="Calibri"/>
          <w:color w:val="000000"/>
        </w:rPr>
        <w:t>bezpieczeństwa,</w:t>
      </w:r>
    </w:p>
    <w:p w:rsidR="001D199A" w:rsidRPr="00890CE1" w:rsidRDefault="001D199A" w:rsidP="00AB6F54">
      <w:pPr>
        <w:pStyle w:val="ListParagraph"/>
        <w:numPr>
          <w:ilvl w:val="0"/>
          <w:numId w:val="59"/>
        </w:numPr>
        <w:suppressAutoHyphens/>
        <w:autoSpaceDE w:val="0"/>
        <w:autoSpaceDN w:val="0"/>
        <w:spacing w:before="160" w:line="276" w:lineRule="auto"/>
        <w:jc w:val="both"/>
        <w:textAlignment w:val="baseline"/>
        <w:rPr>
          <w:rFonts w:cs="Calibri"/>
          <w:color w:val="000000"/>
          <w:u w:val="single"/>
        </w:rPr>
      </w:pPr>
      <w:r w:rsidRPr="00890CE1">
        <w:rPr>
          <w:rFonts w:cs="Calibri"/>
          <w:color w:val="000000"/>
        </w:rPr>
        <w:t>dostęp zdalny realizowany wyłącznie przez szyfrowane kanały,</w:t>
      </w:r>
    </w:p>
    <w:p w:rsidR="001D199A" w:rsidRPr="00890CE1" w:rsidRDefault="001D199A" w:rsidP="00AB6F54">
      <w:pPr>
        <w:pStyle w:val="ListParagraph"/>
        <w:numPr>
          <w:ilvl w:val="0"/>
          <w:numId w:val="59"/>
        </w:numPr>
        <w:suppressAutoHyphens/>
        <w:autoSpaceDE w:val="0"/>
        <w:autoSpaceDN w:val="0"/>
        <w:spacing w:before="160" w:line="276" w:lineRule="auto"/>
        <w:jc w:val="both"/>
        <w:textAlignment w:val="baseline"/>
        <w:rPr>
          <w:rFonts w:cs="Calibri"/>
          <w:color w:val="000000"/>
          <w:u w:val="single"/>
        </w:rPr>
      </w:pPr>
      <w:r w:rsidRPr="00890CE1">
        <w:rPr>
          <w:rFonts w:cs="Calibri"/>
          <w:color w:val="000000"/>
        </w:rPr>
        <w:t>aktualizacja oprogramowania typu firmware pod kątem wgrywania poprawek;</w:t>
      </w:r>
    </w:p>
    <w:p w:rsidR="001D199A" w:rsidRDefault="001D199A" w:rsidP="00890CE1">
      <w:pPr>
        <w:suppressAutoHyphens/>
        <w:autoSpaceDE w:val="0"/>
        <w:autoSpaceDN w:val="0"/>
        <w:spacing w:before="160" w:line="276" w:lineRule="auto"/>
        <w:jc w:val="both"/>
        <w:textAlignment w:val="baseline"/>
        <w:rPr>
          <w:rFonts w:cs="Calibri"/>
          <w:color w:val="000000"/>
          <w:u w:val="single"/>
        </w:rPr>
      </w:pPr>
      <w:r w:rsidRPr="007D2B1D">
        <w:rPr>
          <w:rFonts w:cs="Calibri"/>
          <w:color w:val="000000"/>
          <w:u w:val="single"/>
        </w:rPr>
        <w:t>Warstwa środowiska kopii zapasowej</w:t>
      </w:r>
    </w:p>
    <w:p w:rsidR="001D199A" w:rsidRPr="00890CE1" w:rsidRDefault="001D199A" w:rsidP="00AB6F54">
      <w:pPr>
        <w:pStyle w:val="ListParagraph"/>
        <w:numPr>
          <w:ilvl w:val="0"/>
          <w:numId w:val="60"/>
        </w:numPr>
        <w:suppressAutoHyphens/>
        <w:autoSpaceDE w:val="0"/>
        <w:autoSpaceDN w:val="0"/>
        <w:spacing w:before="160" w:line="276" w:lineRule="auto"/>
        <w:jc w:val="both"/>
        <w:textAlignment w:val="baseline"/>
        <w:rPr>
          <w:rFonts w:cs="Calibri"/>
          <w:color w:val="000000"/>
          <w:u w:val="single"/>
        </w:rPr>
      </w:pPr>
      <w:r w:rsidRPr="00890CE1">
        <w:rPr>
          <w:rFonts w:cs="Calibri"/>
          <w:color w:val="000000"/>
        </w:rPr>
        <w:t>realizacja polityk kopii zapasowej poszczególnych systemów i baz danych,</w:t>
      </w:r>
    </w:p>
    <w:p w:rsidR="001D199A" w:rsidRPr="00890CE1" w:rsidRDefault="001D199A" w:rsidP="00AB6F54">
      <w:pPr>
        <w:pStyle w:val="ListParagraph"/>
        <w:numPr>
          <w:ilvl w:val="0"/>
          <w:numId w:val="60"/>
        </w:numPr>
        <w:suppressAutoHyphens/>
        <w:autoSpaceDE w:val="0"/>
        <w:autoSpaceDN w:val="0"/>
        <w:spacing w:before="160" w:line="276" w:lineRule="auto"/>
        <w:jc w:val="both"/>
        <w:textAlignment w:val="baseline"/>
        <w:rPr>
          <w:rFonts w:cs="Calibri"/>
          <w:color w:val="000000"/>
          <w:u w:val="single"/>
        </w:rPr>
      </w:pPr>
      <w:r w:rsidRPr="00890CE1">
        <w:rPr>
          <w:rFonts w:cs="Calibri"/>
          <w:color w:val="000000"/>
        </w:rPr>
        <w:t>realizacja testów odtwarzania.</w:t>
      </w:r>
    </w:p>
    <w:p w:rsidR="001D199A" w:rsidRPr="007D2B1D" w:rsidRDefault="001D199A" w:rsidP="007D2B1D">
      <w:pPr>
        <w:spacing w:before="160" w:line="276" w:lineRule="auto"/>
        <w:jc w:val="both"/>
        <w:rPr>
          <w:b/>
        </w:rPr>
      </w:pPr>
      <w:r w:rsidRPr="007D2B1D">
        <w:rPr>
          <w:b/>
        </w:rPr>
        <w:t>Możliwość rozbudowy inwestycji na inne obszary nieujęte w projekcie</w:t>
      </w:r>
      <w:r w:rsidRPr="007D2B1D">
        <w:rPr>
          <w:b/>
        </w:rPr>
        <w:tab/>
      </w:r>
    </w:p>
    <w:p w:rsidR="001D199A" w:rsidRPr="007D2B1D" w:rsidRDefault="001D199A" w:rsidP="007D2B1D">
      <w:pPr>
        <w:spacing w:before="160" w:line="276" w:lineRule="auto"/>
        <w:jc w:val="both"/>
      </w:pPr>
      <w:r w:rsidRPr="007D2B1D">
        <w:t>W warstwie oprogramowania zastosowane będą   znane  standardy   zgodne   z  Krajowymi   Ramami  Interoperacyjności. Rozwiązania  stosowane  w  projekcie  są  otwarte  i  neutralne  technologicznie</w:t>
      </w:r>
      <w:r>
        <w:t xml:space="preserve"> </w:t>
      </w:r>
      <w:r w:rsidRPr="007D2B1D">
        <w:t xml:space="preserve">pozwalając na łatwą rozbudowę systemu o nowy sprzęt i oprogramowanie służące realizacji celów nieujętych w ramach wnioskowanego projektu. Projekt umożliwia również rozbudowę na inne  obszary  również  w  zakresie  samych  danych geodezyjnych podlegających modernizacji w </w:t>
      </w:r>
      <w:r>
        <w:t>ramach projektu.</w:t>
      </w:r>
    </w:p>
    <w:p w:rsidR="001D199A" w:rsidRDefault="001D199A" w:rsidP="00890CE1">
      <w:pPr>
        <w:suppressAutoHyphens/>
        <w:spacing w:before="160" w:line="276" w:lineRule="auto"/>
        <w:jc w:val="both"/>
        <w:rPr>
          <w:b/>
          <w:lang w:eastAsia="ar-SA"/>
        </w:rPr>
      </w:pPr>
      <w:r>
        <w:rPr>
          <w:b/>
          <w:lang w:eastAsia="ar-SA"/>
        </w:rPr>
        <w:t xml:space="preserve">Wpływ na interoperacyjność </w:t>
      </w:r>
    </w:p>
    <w:p w:rsidR="001D199A" w:rsidRDefault="001D199A" w:rsidP="00890CE1">
      <w:pPr>
        <w:suppressAutoHyphens/>
        <w:spacing w:before="160" w:line="276" w:lineRule="auto"/>
        <w:jc w:val="both"/>
      </w:pPr>
      <w:r w:rsidRPr="007D2B1D">
        <w:t>Dokumentem, który konstytuuje osiąganie interoperacyjności systemów informacyjnych realizujących zadania publiczne, budowanych przez różne podmioty jest rozporządzenie Rady Ministrów z dnia 12.04.2012 r. w sprawie Krajowych Ram Interoperacyjności, minimalnych wymagań dla rejestrów publicznych i wymiany informacji w postaci elektronicznej oraz minimalnych wymagań dla systemów teleinforma</w:t>
      </w:r>
      <w:r>
        <w:t>tycznych (Dz. U 2012 poz. 526).</w:t>
      </w:r>
    </w:p>
    <w:p w:rsidR="001D199A" w:rsidRDefault="001D199A" w:rsidP="00890CE1">
      <w:pPr>
        <w:suppressAutoHyphens/>
        <w:spacing w:before="160" w:line="276" w:lineRule="auto"/>
        <w:jc w:val="both"/>
        <w:rPr>
          <w:b/>
          <w:lang w:eastAsia="ar-SA"/>
        </w:rPr>
      </w:pPr>
      <w:r w:rsidRPr="007D2B1D">
        <w:t>Ustawa z dnia 17 lutego 2005 r. o informatyzacji Uregulowanie kwestii bezpieczeństwa informacji w sieciach i systemach teleinformatycznych uwzględnione zostało w art. 18 ustawy z dnia 17 lutego 2005 r. o informatyzacji działalności podmiotów realizujących zadania publiczne (Dz. U. z 2005 r. Nr 64, poz. 565, z późn. zm.), w którym zawarte jest upoważnienie dla Rady Ministrów do wydania rozporządzenia na wniosek ministra właściwego do spraw informatyzacji w zakresie:</w:t>
      </w:r>
    </w:p>
    <w:p w:rsidR="001D199A" w:rsidRPr="00890CE1" w:rsidRDefault="001D199A" w:rsidP="00AB6F54">
      <w:pPr>
        <w:pStyle w:val="ListParagraph"/>
        <w:numPr>
          <w:ilvl w:val="0"/>
          <w:numId w:val="61"/>
        </w:numPr>
        <w:suppressAutoHyphens/>
        <w:spacing w:before="160" w:line="276" w:lineRule="auto"/>
        <w:jc w:val="both"/>
        <w:rPr>
          <w:b/>
          <w:lang w:eastAsia="ar-SA"/>
        </w:rPr>
      </w:pPr>
      <w:r w:rsidRPr="00890CE1">
        <w:rPr>
          <w:rFonts w:cs="Arial"/>
          <w:color w:val="000000"/>
          <w:lang w:eastAsia="pl-PL"/>
        </w:rPr>
        <w:t>minimalnych wymagań dla systemów teleinformatycznych,</w:t>
      </w:r>
    </w:p>
    <w:p w:rsidR="001D199A" w:rsidRPr="00890CE1" w:rsidRDefault="001D199A" w:rsidP="00AB6F54">
      <w:pPr>
        <w:pStyle w:val="ListParagraph"/>
        <w:numPr>
          <w:ilvl w:val="0"/>
          <w:numId w:val="61"/>
        </w:numPr>
        <w:suppressAutoHyphens/>
        <w:spacing w:before="160" w:line="276" w:lineRule="auto"/>
        <w:jc w:val="both"/>
        <w:rPr>
          <w:b/>
          <w:lang w:eastAsia="ar-SA"/>
        </w:rPr>
      </w:pPr>
      <w:r w:rsidRPr="00890CE1">
        <w:rPr>
          <w:rFonts w:cs="Arial"/>
          <w:color w:val="000000"/>
          <w:lang w:eastAsia="pl-PL"/>
        </w:rPr>
        <w:t>minimalnych wymagań dla rejestrów publicznych i wymiany informacji w postaci elektronicznej,</w:t>
      </w:r>
    </w:p>
    <w:p w:rsidR="001D199A" w:rsidRPr="00890CE1" w:rsidRDefault="001D199A" w:rsidP="00AB6F54">
      <w:pPr>
        <w:pStyle w:val="ListParagraph"/>
        <w:numPr>
          <w:ilvl w:val="0"/>
          <w:numId w:val="61"/>
        </w:numPr>
        <w:suppressAutoHyphens/>
        <w:spacing w:before="160" w:line="276" w:lineRule="auto"/>
        <w:jc w:val="both"/>
        <w:rPr>
          <w:b/>
          <w:lang w:eastAsia="ar-SA"/>
        </w:rPr>
      </w:pPr>
      <w:r w:rsidRPr="00890CE1">
        <w:rPr>
          <w:rFonts w:cs="Arial"/>
          <w:color w:val="000000"/>
          <w:lang w:eastAsia="pl-PL"/>
        </w:rPr>
        <w:t>Krajowych Ram Interoperacyjności.</w:t>
      </w:r>
    </w:p>
    <w:p w:rsidR="001D199A" w:rsidRPr="007D2B1D" w:rsidRDefault="001D199A" w:rsidP="00890CE1">
      <w:pPr>
        <w:autoSpaceDE w:val="0"/>
        <w:autoSpaceDN w:val="0"/>
        <w:spacing w:before="160" w:line="276" w:lineRule="auto"/>
        <w:jc w:val="both"/>
      </w:pPr>
      <w:r w:rsidRPr="007D2B1D">
        <w:t>Projekt będzie spełniał wymogi interoperacyjności oraz bezpieczeństwa wynikające z opisanych powyżej oraz pozostałych, obowiązujących przepisów prawa:</w:t>
      </w:r>
    </w:p>
    <w:p w:rsidR="001D199A" w:rsidRPr="007D2B1D" w:rsidRDefault="001D199A" w:rsidP="00AB6F54">
      <w:pPr>
        <w:numPr>
          <w:ilvl w:val="0"/>
          <w:numId w:val="30"/>
        </w:numPr>
        <w:spacing w:before="160" w:line="276" w:lineRule="auto"/>
        <w:ind w:left="1134" w:hanging="567"/>
        <w:contextualSpacing/>
        <w:jc w:val="both"/>
        <w:rPr>
          <w:rFonts w:cs="Arial"/>
          <w:color w:val="000000"/>
          <w:lang w:eastAsia="pl-PL"/>
        </w:rPr>
      </w:pPr>
      <w:r w:rsidRPr="007D2B1D">
        <w:rPr>
          <w:rFonts w:cs="Arial"/>
          <w:color w:val="000000"/>
          <w:lang w:eastAsia="pl-PL"/>
        </w:rPr>
        <w:t xml:space="preserve">Ustawy z dnia 29 sierpnia 1997 r. o ochronie danych osobowych (Dz. U. 2002 Nr 101, poz. 926 z późn.zm.); </w:t>
      </w:r>
    </w:p>
    <w:p w:rsidR="001D199A" w:rsidRPr="007D2B1D" w:rsidRDefault="001D199A" w:rsidP="00AB6F54">
      <w:pPr>
        <w:numPr>
          <w:ilvl w:val="0"/>
          <w:numId w:val="30"/>
        </w:numPr>
        <w:spacing w:before="160" w:line="276" w:lineRule="auto"/>
        <w:ind w:left="1134" w:hanging="567"/>
        <w:contextualSpacing/>
        <w:jc w:val="both"/>
        <w:rPr>
          <w:rFonts w:cs="Arial"/>
          <w:color w:val="000000"/>
          <w:lang w:eastAsia="pl-PL"/>
        </w:rPr>
      </w:pPr>
      <w:r w:rsidRPr="007D2B1D">
        <w:rPr>
          <w:rFonts w:cs="Arial"/>
          <w:color w:val="000000"/>
          <w:lang w:eastAsia="pl-PL"/>
        </w:rPr>
        <w:t xml:space="preserve">Ustawy z dnia 18 lipca 2002 r. o świadczeniu usług drogą elektroniczną (Dz. U. 2002 Nr 144, poz. 1204 z późn. zm.); </w:t>
      </w:r>
    </w:p>
    <w:p w:rsidR="001D199A" w:rsidRPr="007D2B1D" w:rsidRDefault="001D199A" w:rsidP="00AB6F54">
      <w:pPr>
        <w:numPr>
          <w:ilvl w:val="0"/>
          <w:numId w:val="30"/>
        </w:numPr>
        <w:spacing w:before="160" w:line="276" w:lineRule="auto"/>
        <w:ind w:left="1134" w:hanging="567"/>
        <w:contextualSpacing/>
        <w:jc w:val="both"/>
        <w:rPr>
          <w:rFonts w:cs="Arial"/>
          <w:color w:val="000000"/>
          <w:lang w:eastAsia="pl-PL"/>
        </w:rPr>
      </w:pPr>
      <w:r w:rsidRPr="007D2B1D">
        <w:rPr>
          <w:rFonts w:cs="Arial"/>
          <w:color w:val="000000"/>
          <w:lang w:eastAsia="pl-PL"/>
        </w:rPr>
        <w:t xml:space="preserve">Ustawy z dnia 18 września 2001 r. o podpisie elektronicznym. (Dz. U. 2001 Nr 130, poz. 1450 z późn. zm.); </w:t>
      </w:r>
    </w:p>
    <w:p w:rsidR="001D199A" w:rsidRPr="007D2B1D" w:rsidRDefault="001D199A" w:rsidP="00AB6F54">
      <w:pPr>
        <w:numPr>
          <w:ilvl w:val="0"/>
          <w:numId w:val="30"/>
        </w:numPr>
        <w:spacing w:before="160" w:line="276" w:lineRule="auto"/>
        <w:ind w:left="1134" w:hanging="567"/>
        <w:contextualSpacing/>
        <w:jc w:val="both"/>
        <w:rPr>
          <w:rFonts w:cs="Arial"/>
          <w:color w:val="000000"/>
          <w:lang w:eastAsia="pl-PL"/>
        </w:rPr>
      </w:pPr>
      <w:r w:rsidRPr="007D2B1D">
        <w:rPr>
          <w:rFonts w:cs="Arial"/>
          <w:color w:val="000000"/>
          <w:lang w:eastAsia="pl-PL"/>
        </w:rPr>
        <w:t xml:space="preserve">Ustawy z dnia 17 lutego 2005 r. o informatyzacji działalności podmiotów realizujących zadania publiczne (Dz. U. z 2005 Nr 64, poz. 565 z późn. zm); </w:t>
      </w:r>
    </w:p>
    <w:p w:rsidR="001D199A" w:rsidRPr="007D2B1D" w:rsidRDefault="001D199A" w:rsidP="00AB6F54">
      <w:pPr>
        <w:numPr>
          <w:ilvl w:val="0"/>
          <w:numId w:val="30"/>
        </w:numPr>
        <w:spacing w:before="160" w:line="276" w:lineRule="auto"/>
        <w:ind w:left="1134" w:hanging="567"/>
        <w:contextualSpacing/>
        <w:jc w:val="both"/>
        <w:rPr>
          <w:rFonts w:cs="Arial"/>
          <w:color w:val="000000"/>
          <w:lang w:eastAsia="pl-PL"/>
        </w:rPr>
      </w:pPr>
      <w:r w:rsidRPr="007D2B1D">
        <w:rPr>
          <w:rFonts w:cs="Arial"/>
          <w:color w:val="000000"/>
          <w:lang w:eastAsia="pl-PL"/>
        </w:rPr>
        <w:t xml:space="preserve">Ustawy Kodeks postępowania administracyjnego (Dz. U. z 1960 r. Nr 30, poz. 168 z późn. zm.); </w:t>
      </w:r>
    </w:p>
    <w:p w:rsidR="001D199A" w:rsidRPr="007D2B1D" w:rsidRDefault="001D199A" w:rsidP="00AB6F54">
      <w:pPr>
        <w:numPr>
          <w:ilvl w:val="0"/>
          <w:numId w:val="30"/>
        </w:numPr>
        <w:spacing w:before="160" w:line="276" w:lineRule="auto"/>
        <w:ind w:left="1134" w:hanging="567"/>
        <w:contextualSpacing/>
        <w:jc w:val="both"/>
        <w:rPr>
          <w:rFonts w:cs="Arial"/>
          <w:color w:val="000000"/>
          <w:lang w:eastAsia="pl-PL"/>
        </w:rPr>
      </w:pPr>
      <w:r w:rsidRPr="007D2B1D">
        <w:rPr>
          <w:rFonts w:cs="Arial"/>
          <w:color w:val="000000"/>
          <w:lang w:eastAsia="pl-PL"/>
        </w:rPr>
        <w:t xml:space="preserve">Ustawy z dnia 6 września 2001 r. o dostępie do informacji publicznej (Dz. U. Nr112, poz.1198 z późn. zm.); </w:t>
      </w:r>
    </w:p>
    <w:p w:rsidR="001D199A" w:rsidRPr="007D2B1D" w:rsidRDefault="001D199A" w:rsidP="00AB6F54">
      <w:pPr>
        <w:numPr>
          <w:ilvl w:val="0"/>
          <w:numId w:val="30"/>
        </w:numPr>
        <w:spacing w:before="160" w:line="276" w:lineRule="auto"/>
        <w:ind w:left="1134" w:hanging="567"/>
        <w:contextualSpacing/>
        <w:jc w:val="both"/>
        <w:rPr>
          <w:rFonts w:cs="Arial"/>
          <w:color w:val="000000"/>
          <w:lang w:eastAsia="pl-PL"/>
        </w:rPr>
      </w:pPr>
      <w:r w:rsidRPr="007D2B1D">
        <w:rPr>
          <w:rFonts w:cs="Arial"/>
          <w:color w:val="000000"/>
          <w:lang w:eastAsia="pl-PL"/>
        </w:rPr>
        <w:t xml:space="preserve">Ustawy z 22 stycznia 1999 r. o ochronie informacji niejawnych ( Dz. U. z 2005 r. Nr 196, poz.1631 z późn. zm.); </w:t>
      </w:r>
    </w:p>
    <w:p w:rsidR="001D199A" w:rsidRPr="007D2B1D" w:rsidRDefault="001D199A" w:rsidP="00AB6F54">
      <w:pPr>
        <w:numPr>
          <w:ilvl w:val="0"/>
          <w:numId w:val="30"/>
        </w:numPr>
        <w:spacing w:before="160" w:line="276" w:lineRule="auto"/>
        <w:ind w:left="1134" w:hanging="567"/>
        <w:contextualSpacing/>
        <w:jc w:val="both"/>
        <w:rPr>
          <w:rFonts w:cs="Arial"/>
          <w:color w:val="000000"/>
          <w:lang w:eastAsia="pl-PL"/>
        </w:rPr>
      </w:pPr>
      <w:r w:rsidRPr="007D2B1D">
        <w:rPr>
          <w:rFonts w:cs="Arial"/>
          <w:color w:val="000000"/>
          <w:lang w:eastAsia="pl-PL"/>
        </w:rPr>
        <w:t>Rozporządzenia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z 2004 r. Nr 100, poz. 1024)</w:t>
      </w:r>
      <w:r>
        <w:rPr>
          <w:rFonts w:cs="Arial"/>
          <w:color w:val="000000"/>
          <w:lang w:eastAsia="pl-PL"/>
        </w:rPr>
        <w:t>;</w:t>
      </w:r>
    </w:p>
    <w:p w:rsidR="001D199A" w:rsidRPr="007D2B1D" w:rsidRDefault="001D199A" w:rsidP="00AB6F54">
      <w:pPr>
        <w:numPr>
          <w:ilvl w:val="0"/>
          <w:numId w:val="30"/>
        </w:numPr>
        <w:spacing w:before="160" w:line="276" w:lineRule="auto"/>
        <w:ind w:left="1134" w:hanging="567"/>
        <w:contextualSpacing/>
        <w:jc w:val="both"/>
        <w:rPr>
          <w:rFonts w:cs="Arial"/>
          <w:color w:val="000000"/>
          <w:lang w:eastAsia="pl-PL"/>
        </w:rPr>
      </w:pPr>
      <w:r w:rsidRPr="007D2B1D">
        <w:rPr>
          <w:rFonts w:cs="Arial"/>
          <w:color w:val="000000"/>
          <w:lang w:eastAsia="pl-PL"/>
        </w:rPr>
        <w:t>Rozporządzenie Prezesa Rady Ministrów z dnia 14 września 2011 r. w sprawie sporządzania pism w formie dokumentów elektronicznych, doręczania dokumentów elektronicznych oraz udostępniania formularzy, wzorów i kopii dokumentów elektronicznych (Dz.U. 2011 nr 206 poz. 1216)</w:t>
      </w:r>
      <w:r>
        <w:rPr>
          <w:rFonts w:cs="Arial"/>
          <w:color w:val="000000"/>
          <w:lang w:eastAsia="pl-PL"/>
        </w:rPr>
        <w:t>;</w:t>
      </w:r>
    </w:p>
    <w:p w:rsidR="001D199A" w:rsidRPr="007D2B1D" w:rsidRDefault="001D199A" w:rsidP="00AB6F54">
      <w:pPr>
        <w:numPr>
          <w:ilvl w:val="0"/>
          <w:numId w:val="30"/>
        </w:numPr>
        <w:spacing w:before="160" w:line="276" w:lineRule="auto"/>
        <w:ind w:left="1134" w:hanging="567"/>
        <w:contextualSpacing/>
        <w:jc w:val="both"/>
        <w:rPr>
          <w:rFonts w:cs="Arial"/>
          <w:color w:val="000000"/>
          <w:lang w:eastAsia="pl-PL"/>
        </w:rPr>
      </w:pPr>
      <w:r w:rsidRPr="007D2B1D">
        <w:rPr>
          <w:rFonts w:cs="Arial"/>
          <w:color w:val="000000"/>
          <w:lang w:eastAsia="pl-PL"/>
        </w:rPr>
        <w:t xml:space="preserve">Rozporządzenia Rady Ministrów z dnia 27 września 2005 r. w sprawie sposobu, zakresu i trybu udostępniania danych zgromadzonych w rejestrze publicznym (Dz. U. z 2005 r. Nr 205, poz. 1692); </w:t>
      </w:r>
    </w:p>
    <w:p w:rsidR="001D199A" w:rsidRPr="007D2B1D" w:rsidRDefault="001D199A" w:rsidP="00AB6F54">
      <w:pPr>
        <w:numPr>
          <w:ilvl w:val="0"/>
          <w:numId w:val="30"/>
        </w:numPr>
        <w:spacing w:before="160" w:line="276" w:lineRule="auto"/>
        <w:ind w:left="1134" w:hanging="567"/>
        <w:contextualSpacing/>
        <w:jc w:val="both"/>
        <w:rPr>
          <w:rFonts w:cs="Arial"/>
          <w:color w:val="000000"/>
          <w:lang w:eastAsia="pl-PL"/>
        </w:rPr>
      </w:pPr>
      <w:r w:rsidRPr="007D2B1D">
        <w:rPr>
          <w:rFonts w:cs="Arial"/>
          <w:color w:val="000000"/>
          <w:lang w:eastAsia="pl-PL"/>
        </w:rPr>
        <w:t>Rozporządzenia Ministra Spraw Wewnętrznych i Administracji z dnia 30 października 2006 r. w sprawie niezbędnych elementów struktury dokumentów elektronicznych (Dz. U. z 2006 Nr 206, poz. 1517);</w:t>
      </w:r>
    </w:p>
    <w:p w:rsidR="001D199A" w:rsidRPr="007D2B1D" w:rsidRDefault="001D199A" w:rsidP="00AB6F54">
      <w:pPr>
        <w:numPr>
          <w:ilvl w:val="0"/>
          <w:numId w:val="30"/>
        </w:numPr>
        <w:spacing w:before="160" w:line="276" w:lineRule="auto"/>
        <w:ind w:left="1134" w:hanging="567"/>
        <w:contextualSpacing/>
        <w:jc w:val="both"/>
        <w:rPr>
          <w:rFonts w:cs="Arial"/>
          <w:color w:val="000000"/>
          <w:lang w:eastAsia="pl-PL"/>
        </w:rPr>
      </w:pPr>
      <w:r w:rsidRPr="007D2B1D">
        <w:rPr>
          <w:rFonts w:cs="Arial"/>
          <w:color w:val="000000"/>
          <w:lang w:eastAsia="pl-PL"/>
        </w:rPr>
        <w:t xml:space="preserve">Rozporządzenia Ministra Spraw Wewnętrznych i Administracji z dnia 30 października 2006 r. w sprawie szczegółowego sposobu postępowania z dokumentami elektronicznymi (Dz. U. z 2006 Nr 206, poz. 1518); </w:t>
      </w:r>
    </w:p>
    <w:p w:rsidR="001D199A" w:rsidRPr="007D2B1D" w:rsidRDefault="001D199A" w:rsidP="00AB6F54">
      <w:pPr>
        <w:numPr>
          <w:ilvl w:val="0"/>
          <w:numId w:val="30"/>
        </w:numPr>
        <w:spacing w:before="160" w:line="276" w:lineRule="auto"/>
        <w:ind w:left="1134" w:hanging="567"/>
        <w:jc w:val="both"/>
        <w:rPr>
          <w:rFonts w:cs="Arial"/>
          <w:color w:val="000000"/>
          <w:lang w:eastAsia="pl-PL"/>
        </w:rPr>
      </w:pPr>
      <w:r w:rsidRPr="007D2B1D">
        <w:rPr>
          <w:rFonts w:cs="Arial"/>
          <w:color w:val="000000"/>
          <w:lang w:eastAsia="pl-PL"/>
        </w:rPr>
        <w:t xml:space="preserve">Rozporządzenia Ministra Spraw Wewnętrznych i Administracji z dnia 2 listopada 2006 r. w sprawie wymagań technicznych formatów zapisu i informatycznych nośników danych, na których utrwalono materiały archiwalne przekazywane do archiwów państwowych (Dz. U. z 2006 Nr 206, poz. 1519); </w:t>
      </w:r>
    </w:p>
    <w:p w:rsidR="001D199A" w:rsidRDefault="001D199A" w:rsidP="00890CE1">
      <w:pPr>
        <w:spacing w:before="160" w:line="276" w:lineRule="auto"/>
        <w:jc w:val="both"/>
      </w:pPr>
      <w:r w:rsidRPr="007D2B1D">
        <w:rPr>
          <w:rFonts w:cs="Arial"/>
        </w:rPr>
        <w:t xml:space="preserve">Zapewnienie interoperacyjności systemów, w tym wymiany danych pomiędzy wydziałami </w:t>
      </w:r>
      <w:r>
        <w:rPr>
          <w:rFonts w:cs="Arial"/>
        </w:rPr>
        <w:t>Starostwa</w:t>
      </w:r>
      <w:r w:rsidRPr="007D2B1D">
        <w:rPr>
          <w:rFonts w:cs="Arial"/>
        </w:rPr>
        <w:t xml:space="preserve">, będzie wynikiem spełnienia podstawowego założenia przy projektowaniu systemu – skalowalności. </w:t>
      </w:r>
      <w:r w:rsidRPr="007D2B1D">
        <w:t>Zapewnienie możliwości rozwoju w przyszłości, aktualizacji i rozbudowy wraz z pojawiającymi się nowymi rozwiązaniami teleinformatycznymi, z jednej strony, a także nowymi potrzebami uczestników projektu oraz ogółu mieszkańców (w tym przedsiębiorców), jest spełnione tak w wymiarze technicznym, jak też funkcjonalnym. Dostęp do e-usług, które zostaną wdrożone w ramach niniejszego projektu będzie nieodpłatny oraz powszechnie dostępny (jedynym ograniczeniem będzie możliwość posiadania dostępu do Internetu). Także, objęte projektem usługi i bazy danych będą podlegały nieodpłatnemu udostępnianiu innym organom administracji w zakresie niezbędnym do realizac</w:t>
      </w:r>
      <w:r>
        <w:t>ji przez nie zadań publicznych.</w:t>
      </w:r>
    </w:p>
    <w:p w:rsidR="001D199A" w:rsidRPr="00890CE1" w:rsidRDefault="001D199A" w:rsidP="00890CE1">
      <w:pPr>
        <w:spacing w:before="160" w:line="276" w:lineRule="auto"/>
        <w:jc w:val="both"/>
      </w:pPr>
      <w:r w:rsidRPr="007D2B1D">
        <w:rPr>
          <w:rFonts w:cs="Arial"/>
        </w:rPr>
        <w:t xml:space="preserve">Systemy uruchomione i zmodernizowane w ramach realizacji projektu będą się charakteryzowały wysoką interoperacyjnością zarówno pomiędzy sobą, ale też z innymi systemami informatycznymi administracji publicznej w Polsce. Systemy będą działały w oparciu o udokumentowane procedury, określające poziom dostępności jaki musi być utrzymany. Systemy teleinformatyczne zostaną wdrożone przy uwzględnieniu ich funkcjonalności, wydajności, niezawodności, przenoszalności. Wdrażane systemy będą zgodne z ogólnie przyjętymi normami i standardami technicznymi określonymi dla funkcjonowania systemów teleinformatycznych dla administracji publicznej. </w:t>
      </w:r>
    </w:p>
    <w:p w:rsidR="001D199A" w:rsidRPr="007D2B1D" w:rsidRDefault="001D199A" w:rsidP="007D2B1D">
      <w:pPr>
        <w:suppressAutoHyphens/>
        <w:spacing w:before="160" w:line="276" w:lineRule="auto"/>
        <w:jc w:val="both"/>
        <w:rPr>
          <w:b/>
          <w:lang w:eastAsia="ar-SA"/>
        </w:rPr>
      </w:pPr>
      <w:r w:rsidRPr="007D2B1D">
        <w:rPr>
          <w:b/>
          <w:lang w:eastAsia="ar-SA"/>
        </w:rPr>
        <w:t>Wpływ projektu na politykę horyzontalną Unii Europejskiej</w:t>
      </w:r>
    </w:p>
    <w:p w:rsidR="001D199A" w:rsidRPr="00890CE1" w:rsidRDefault="001D199A" w:rsidP="007D2B1D">
      <w:pPr>
        <w:spacing w:before="160" w:line="276" w:lineRule="auto"/>
        <w:jc w:val="both"/>
        <w:rPr>
          <w:u w:val="single"/>
        </w:rPr>
      </w:pPr>
      <w:r w:rsidRPr="00890CE1">
        <w:rPr>
          <w:u w:val="single"/>
        </w:rPr>
        <w:t>Zrównoważony</w:t>
      </w:r>
      <w:r>
        <w:rPr>
          <w:u w:val="single"/>
        </w:rPr>
        <w:t xml:space="preserve"> rozwój</w:t>
      </w:r>
    </w:p>
    <w:p w:rsidR="001D199A" w:rsidRDefault="001D199A" w:rsidP="00890CE1">
      <w:pPr>
        <w:spacing w:before="160" w:line="276" w:lineRule="auto"/>
        <w:jc w:val="both"/>
      </w:pPr>
      <w:r w:rsidRPr="007D2B1D">
        <w:t>Stosowanie zasady</w:t>
      </w:r>
      <w:r>
        <w:t xml:space="preserve"> zrównoważonego rozwoju, czyli </w:t>
      </w:r>
      <w:r w:rsidRPr="007D2B1D">
        <w:t>specyficznego rozwoju społeczno-gospodarczego   prowadzącego   do   zaspokojenia potrzeb  ludzkich  z  uwzględnieniem  uwarunkowań  środowiskowych</w:t>
      </w:r>
      <w:r>
        <w:t xml:space="preserve"> </w:t>
      </w:r>
      <w:r w:rsidRPr="007D2B1D">
        <w:t>powoduje, że planowana realizacja przedsięwzi</w:t>
      </w:r>
      <w:r>
        <w:t xml:space="preserve">ęcia </w:t>
      </w:r>
      <w:r w:rsidRPr="007D2B1D">
        <w:t>odbywać się będzie w harmonii z prawem i w spójności z uwarunkowaniami przyrodniczymi, a jakość  życia  nie  ulega  pogorszeniu.  Projekt  ma  pozytywny  wpływ</w:t>
      </w:r>
      <w:r>
        <w:t xml:space="preserve"> </w:t>
      </w:r>
      <w:r w:rsidRPr="007D2B1D">
        <w:t>realizację polityki zrównoważonego rozwoju. Wdrożenie projektu przyczyni się do zaspokojenia potrzeb obecnych i przyszłych pokoleń. Zwiększenie dostępności usług oraz zbiorów danych z   państwowego   zasobu   geodezyjnego   i   kartograficznego   ułatwi bezpieczny  i  skuteczny  sposób  ich  wykorzystania,  co  wiąże  się  z wypracowaniem  standardów  i dobrych  praktyk  organizacyjnych  w zakresie technologii informacyjno-komunikacyjnych. Przyczyni się to do bardziej efektywnego gospoda</w:t>
      </w:r>
      <w:r>
        <w:t>rowania zasobami m.in. poprzez:</w:t>
      </w:r>
    </w:p>
    <w:p w:rsidR="001D199A" w:rsidRPr="00890CE1" w:rsidRDefault="001D199A" w:rsidP="00AB6F54">
      <w:pPr>
        <w:pStyle w:val="ListParagraph"/>
        <w:numPr>
          <w:ilvl w:val="0"/>
          <w:numId w:val="62"/>
        </w:numPr>
        <w:spacing w:before="160" w:line="276" w:lineRule="auto"/>
        <w:jc w:val="both"/>
      </w:pPr>
      <w:r w:rsidRPr="00890CE1">
        <w:rPr>
          <w:rFonts w:cs="Calibri"/>
          <w:color w:val="000000"/>
        </w:rPr>
        <w:t>ograniczenie tradycyjnego obiegu pism i dokumentów, skutkujące redukcją zużycia papieru, tuszu i energii elektrycznej;</w:t>
      </w:r>
    </w:p>
    <w:p w:rsidR="001D199A" w:rsidRPr="00890CE1" w:rsidRDefault="001D199A" w:rsidP="00AB6F54">
      <w:pPr>
        <w:pStyle w:val="ListParagraph"/>
        <w:numPr>
          <w:ilvl w:val="0"/>
          <w:numId w:val="62"/>
        </w:numPr>
        <w:spacing w:before="160" w:line="276" w:lineRule="auto"/>
        <w:jc w:val="both"/>
      </w:pPr>
      <w:r w:rsidRPr="00890CE1">
        <w:rPr>
          <w:rFonts w:cs="Calibri"/>
          <w:color w:val="000000"/>
        </w:rPr>
        <w:t>zwiększenie możliwości załatwiania spraw bez konieczności osobistej wizyty w urzędzie, skutkujące zmniejszeniem obciążeń dla środowiska związanych z przemieszczeniem się (spaliny, zużycie energii).</w:t>
      </w:r>
    </w:p>
    <w:p w:rsidR="001D199A" w:rsidRPr="007D2B1D" w:rsidRDefault="001D199A" w:rsidP="007D2B1D">
      <w:pPr>
        <w:spacing w:before="160" w:line="276" w:lineRule="auto"/>
        <w:jc w:val="both"/>
      </w:pPr>
      <w:r w:rsidRPr="007D2B1D">
        <w:t>Przeniesienie usług publicznych do Internetu oraz możliwość dostępu przez przedsiębiorców do informacji przestrzennej on-line wiąże się ze zmniejszeniem zużycia energii, a w konsekwencji paliw i masy powstających odpadów oraz zmniejszoną emisją związków chemicznych do atmosfery, gleby i wody.</w:t>
      </w:r>
    </w:p>
    <w:p w:rsidR="001D199A" w:rsidRPr="007D2B1D" w:rsidRDefault="001D199A" w:rsidP="007D2B1D">
      <w:pPr>
        <w:spacing w:before="160" w:line="276" w:lineRule="auto"/>
        <w:jc w:val="both"/>
      </w:pPr>
      <w:r w:rsidRPr="007D2B1D">
        <w:t>Równocześnie uruchomienie e-usług i udostępnienie danych z państwowego zasobu geodezyjnego i kartograficznego ob</w:t>
      </w:r>
      <w:r>
        <w:t>ejmującego obszar P</w:t>
      </w:r>
      <w:r w:rsidRPr="007D2B1D">
        <w:t xml:space="preserve">owiatu </w:t>
      </w:r>
      <w:r>
        <w:t>Lidzbarskiego</w:t>
      </w:r>
      <w:r w:rsidRPr="007D2B1D">
        <w:t xml:space="preserve"> będzie sprzyjać wzrostowi gospodarczemu. Stanie się to dzięki zmniejszeniu barier i kosztów prowadzenia działalności gospodarczej związanej z dostępem do danych geodezyjnych (np. projektowaniem sieci). Planowane zapewnienia ponownego użycia danych przestrzennych przyczyni się ponadto do optymalizacji kosztów działalności i utrzymania administracji publicznej.</w:t>
      </w:r>
    </w:p>
    <w:p w:rsidR="001D199A" w:rsidRPr="007D2B1D" w:rsidRDefault="001D199A" w:rsidP="007D2B1D">
      <w:pPr>
        <w:spacing w:before="160" w:line="276" w:lineRule="auto"/>
        <w:jc w:val="both"/>
      </w:pPr>
      <w:r w:rsidRPr="007D2B1D">
        <w:t>W szerszym kontekście poprawa jakości i dostępności państwowego zasobu geodezyjnego i kartograficznego pozytywnie wpłynie na realizację wszystkich przedsięwzięć w których jest on wykorzystywany. Należy przy tym podkreślić, że wiele działań związanych z ograniczaniem zanieczyszczenia środowiska czy ochroną zagrożonych wyginięciem gatunków zwierząt i roślin, wymaga oparcia się o dane przestrzenne.</w:t>
      </w:r>
    </w:p>
    <w:p w:rsidR="001D199A" w:rsidRPr="00890CE1" w:rsidRDefault="001D199A" w:rsidP="007D2B1D">
      <w:pPr>
        <w:spacing w:before="160" w:line="276" w:lineRule="auto"/>
        <w:jc w:val="both"/>
        <w:rPr>
          <w:u w:val="single"/>
          <w:lang w:eastAsia="pl-PL"/>
        </w:rPr>
      </w:pPr>
      <w:bookmarkStart w:id="5" w:name="_Toc452374700"/>
      <w:r w:rsidRPr="00890CE1">
        <w:rPr>
          <w:u w:val="single"/>
          <w:lang w:eastAsia="pl-PL"/>
        </w:rPr>
        <w:t>Równość szans i niedyskryminacja</w:t>
      </w:r>
    </w:p>
    <w:p w:rsidR="001D199A" w:rsidRPr="007D2B1D" w:rsidRDefault="001D199A" w:rsidP="007D2B1D">
      <w:pPr>
        <w:spacing w:before="160" w:line="276" w:lineRule="auto"/>
        <w:jc w:val="both"/>
        <w:rPr>
          <w:lang w:eastAsia="pl-PL"/>
        </w:rPr>
      </w:pPr>
      <w:r w:rsidRPr="007D2B1D">
        <w:rPr>
          <w:lang w:eastAsia="pl-PL"/>
        </w:rPr>
        <w:t>Realizowany projekt ma pozytywny wpływ na realizację polityki równych szans. Podczas jego realizacji żadna z osób nie będzie dyskryminowana ze względu na wiek, płeć, niepełnosprawność, rasę, religię, narodowość, przekonania polityczne, przynależność związkową, pochodzenie etniczne, wyznanie czy orientację seksualną. Projektu nie różnicuje dostępności świadczonych e-usług publicznych ze względu na rasę lub pochodzenie etniczne, religię lub światopogląd, wiek lub orientację seksualną. Ułatwiać ma on bowiem dostęp do usług każdemu obywatelowi zdolnemu do obsługi systemu na poziomie użytkownika.</w:t>
      </w:r>
    </w:p>
    <w:p w:rsidR="001D199A" w:rsidRPr="007D2B1D" w:rsidRDefault="001D199A" w:rsidP="007D2B1D">
      <w:pPr>
        <w:spacing w:before="160" w:line="276" w:lineRule="auto"/>
        <w:jc w:val="both"/>
        <w:rPr>
          <w:lang w:eastAsia="pl-PL"/>
        </w:rPr>
      </w:pPr>
      <w:r w:rsidRPr="007D2B1D">
        <w:rPr>
          <w:lang w:eastAsia="pl-PL"/>
        </w:rPr>
        <w:t>Realizacja projektu zapobiega dyskryminacji ludności wiejskiej, a także osób niepełnosprawnych, gdyż umożliwia tym osobom, poprzez wykorzystanie technologii informatycznych, pozyskanie kompletnych, wiarygodnych i aktualnych danych znajdujących się w państwowym zasobie geodezyjnym i kartograficznym. Dodatkowo, projekt zapobiega dyskryminacji osób niepełnosprawnych poprzez zastosowanie w projektowanym systemie standardów WCAG (Web Content Accessibility Guidelines). Takie działanie sprawi, że nowe usługi będą dostępne dla osób niepełnosprawnych, w tym słabo widzących, osób niesłyszących, osób z trudnościami w uczeniu się, osób o ograniczeniach poznawczych, osób z upośledzeniem ruchu, mowy itp.</w:t>
      </w:r>
    </w:p>
    <w:p w:rsidR="001D199A" w:rsidRPr="007D2B1D" w:rsidRDefault="001D199A" w:rsidP="007D2B1D">
      <w:pPr>
        <w:spacing w:before="160" w:line="276" w:lineRule="auto"/>
        <w:jc w:val="both"/>
        <w:rPr>
          <w:lang w:eastAsia="pl-PL"/>
        </w:rPr>
      </w:pPr>
      <w:r w:rsidRPr="007D2B1D">
        <w:rPr>
          <w:lang w:eastAsia="pl-PL"/>
        </w:rPr>
        <w:t>Realizacja projektu przeciwdziała dyskryminacji w dostępie do państwowego zasobu geodezyjnego i kartograficznego osób zamieszkałych poza siedzibą oraz mających problemy z poruszaniem się. Ponadto, dzięki zniesieniu barier  związanych z koniecznością wizyty w urzędzie oraz w wyniku podniesienia jakości państwowego zasobu geodezyjnego i kartograficznego nastąpi poprawa korzystania z informacji publicznej.</w:t>
      </w:r>
    </w:p>
    <w:bookmarkEnd w:id="5"/>
    <w:p w:rsidR="001D199A" w:rsidRPr="00890CE1" w:rsidRDefault="001D199A" w:rsidP="007D2B1D">
      <w:pPr>
        <w:spacing w:before="160" w:line="276" w:lineRule="auto"/>
        <w:jc w:val="both"/>
        <w:rPr>
          <w:u w:val="single"/>
          <w:lang w:eastAsia="pl-PL"/>
        </w:rPr>
      </w:pPr>
      <w:r w:rsidRPr="00890CE1">
        <w:rPr>
          <w:u w:val="single"/>
          <w:lang w:eastAsia="pl-PL"/>
        </w:rPr>
        <w:t>Równouprawnienie płci</w:t>
      </w:r>
    </w:p>
    <w:p w:rsidR="001D199A" w:rsidRPr="007D2B1D" w:rsidRDefault="001D199A" w:rsidP="007D2B1D">
      <w:pPr>
        <w:spacing w:before="160" w:line="276" w:lineRule="auto"/>
        <w:jc w:val="both"/>
        <w:rPr>
          <w:lang w:eastAsia="pl-PL"/>
        </w:rPr>
      </w:pPr>
      <w:r w:rsidRPr="007D2B1D">
        <w:rPr>
          <w:lang w:eastAsia="pl-PL"/>
        </w:rPr>
        <w:t xml:space="preserve">Projekt prowadzi do podejmowania działań na rzecz osiągnięcia stanu, gdy mężczyznom i kobietom przypisuje się taką samą wartość społeczną, równe prawa i równe obowiązki oraz gdy mają oni równy dostęp do zasobów, z których mogą korzystać. Będzie miał pozytywny wpływ na realizację polityki równouprawnienia płci. </w:t>
      </w:r>
    </w:p>
    <w:p w:rsidR="001D199A" w:rsidRPr="007D2B1D" w:rsidRDefault="001D199A" w:rsidP="007D2B1D">
      <w:pPr>
        <w:spacing w:before="160" w:line="276" w:lineRule="auto"/>
        <w:jc w:val="both"/>
        <w:rPr>
          <w:b/>
          <w:lang w:eastAsia="pl-PL"/>
        </w:rPr>
      </w:pPr>
      <w:r w:rsidRPr="007D2B1D">
        <w:rPr>
          <w:lang w:eastAsia="pl-PL"/>
        </w:rPr>
        <w:t>W przypadku stosowania systemu klasyfikacji lub oceny stanowisk dla ustalenia  wynagrodzenia  za  pracę przy syst</w:t>
      </w:r>
      <w:r>
        <w:rPr>
          <w:lang w:eastAsia="pl-PL"/>
        </w:rPr>
        <w:t xml:space="preserve">emach georeferencyjnych, będą </w:t>
      </w:r>
      <w:r w:rsidRPr="007D2B1D">
        <w:rPr>
          <w:lang w:eastAsia="pl-PL"/>
        </w:rPr>
        <w:t xml:space="preserve">brane </w:t>
      </w:r>
      <w:r>
        <w:rPr>
          <w:lang w:eastAsia="pl-PL"/>
        </w:rPr>
        <w:t xml:space="preserve">pod </w:t>
      </w:r>
      <w:r w:rsidRPr="007D2B1D">
        <w:rPr>
          <w:lang w:eastAsia="pl-PL"/>
        </w:rPr>
        <w:t>uwagę kryteria merytoryczne   pracowników,</w:t>
      </w:r>
      <w:r>
        <w:rPr>
          <w:lang w:eastAsia="pl-PL"/>
        </w:rPr>
        <w:t xml:space="preserve"> </w:t>
      </w:r>
      <w:r w:rsidRPr="007D2B1D">
        <w:rPr>
          <w:lang w:eastAsia="pl-PL"/>
        </w:rPr>
        <w:t>niedyskryminujące jednej z płci. Praca przy analizie i obsłudze rejestrów baz danych może być wykonywana zarówno przez kobiety i mężczyzn w związku z uzyskaniem</w:t>
      </w:r>
      <w:r>
        <w:rPr>
          <w:lang w:eastAsia="pl-PL"/>
        </w:rPr>
        <w:t xml:space="preserve"> równowagi  pomiędzy różnymi </w:t>
      </w:r>
      <w:r w:rsidRPr="007D2B1D">
        <w:rPr>
          <w:lang w:eastAsia="pl-PL"/>
        </w:rPr>
        <w:t>czynnikami</w:t>
      </w:r>
      <w:r>
        <w:rPr>
          <w:lang w:eastAsia="pl-PL"/>
        </w:rPr>
        <w:t xml:space="preserve"> </w:t>
      </w:r>
      <w:r w:rsidRPr="007D2B1D">
        <w:rPr>
          <w:lang w:eastAsia="pl-PL"/>
        </w:rPr>
        <w:t>obecnymi na danych stanowiskach, które są korzystne zarówno dla kobiet oraz mężczyzn. Konstruując cele i zakres projektu, kierowano się w szczególny sposób wymaganiami stawianymi w obszarach równości traktowania mężczyzn i kobiet oraz szero</w:t>
      </w:r>
      <w:r>
        <w:rPr>
          <w:lang w:eastAsia="pl-PL"/>
        </w:rPr>
        <w:t>ko rozumianej niedyskryminacji.</w:t>
      </w:r>
    </w:p>
    <w:p w:rsidR="001D199A" w:rsidRPr="007D2B1D" w:rsidRDefault="001D199A" w:rsidP="007D2B1D">
      <w:pPr>
        <w:suppressAutoHyphens/>
        <w:spacing w:before="160" w:line="276" w:lineRule="auto"/>
        <w:jc w:val="both"/>
        <w:rPr>
          <w:b/>
          <w:lang w:eastAsia="ar-SA"/>
        </w:rPr>
      </w:pPr>
      <w:r w:rsidRPr="007D2B1D">
        <w:rPr>
          <w:b/>
          <w:lang w:eastAsia="ar-SA"/>
        </w:rPr>
        <w:t xml:space="preserve">Komplementarność </w:t>
      </w:r>
    </w:p>
    <w:p w:rsidR="001D199A" w:rsidRPr="007D2B1D" w:rsidRDefault="001D199A" w:rsidP="007D2B1D">
      <w:pPr>
        <w:suppressAutoHyphens/>
        <w:spacing w:before="160" w:line="276" w:lineRule="auto"/>
        <w:jc w:val="both"/>
        <w:rPr>
          <w:lang w:eastAsia="ar-SA"/>
        </w:rPr>
      </w:pPr>
      <w:r w:rsidRPr="007D2B1D">
        <w:rPr>
          <w:lang w:eastAsia="ar-SA"/>
        </w:rPr>
        <w:t>Projekt pn. „</w:t>
      </w:r>
      <w:r w:rsidRPr="00A86071">
        <w:rPr>
          <w:lang w:eastAsia="ar-SA"/>
        </w:rPr>
        <w:t>Modernizacja ewidencji gruntów i budynków (EGiB), utworzenie inicjalnej bazy geodezyjnej ewidencji sieci uzbrojenia terenu (GESUT) oraz utworzenie bazy danych obiektów topograficznych (BDOT500) w wybranych jednostkach ewidencyjnych powiatu lidzbarskiego, województwa warmińsko-mazurskiego</w:t>
      </w:r>
      <w:r w:rsidRPr="007D2B1D">
        <w:rPr>
          <w:lang w:eastAsia="ar-SA"/>
        </w:rPr>
        <w:t xml:space="preserve">" wykazuje komplementarność  z  projektami  realizowanymi  w  ramach Programu Operacyjnego Polska </w:t>
      </w:r>
      <w:r>
        <w:rPr>
          <w:lang w:eastAsia="ar-SA"/>
        </w:rPr>
        <w:t xml:space="preserve">Cyfrowa (POPC) </w:t>
      </w:r>
      <w:r w:rsidRPr="007D2B1D">
        <w:rPr>
          <w:lang w:eastAsia="ar-SA"/>
        </w:rPr>
        <w:t>oraz</w:t>
      </w:r>
      <w:r>
        <w:rPr>
          <w:lang w:eastAsia="ar-SA"/>
        </w:rPr>
        <w:t xml:space="preserve"> </w:t>
      </w:r>
      <w:r w:rsidRPr="007D2B1D">
        <w:rPr>
          <w:lang w:eastAsia="ar-SA"/>
        </w:rPr>
        <w:t>innymi</w:t>
      </w:r>
      <w:r>
        <w:rPr>
          <w:lang w:eastAsia="ar-SA"/>
        </w:rPr>
        <w:t xml:space="preserve"> </w:t>
      </w:r>
      <w:r w:rsidRPr="007D2B1D">
        <w:rPr>
          <w:lang w:eastAsia="ar-SA"/>
        </w:rPr>
        <w:t>projektami współfinansowanymi  ze</w:t>
      </w:r>
      <w:r>
        <w:rPr>
          <w:lang w:eastAsia="ar-SA"/>
        </w:rPr>
        <w:t xml:space="preserve"> </w:t>
      </w:r>
      <w:r w:rsidRPr="007D2B1D">
        <w:rPr>
          <w:lang w:eastAsia="ar-SA"/>
        </w:rPr>
        <w:t>środków</w:t>
      </w:r>
      <w:r>
        <w:rPr>
          <w:lang w:eastAsia="ar-SA"/>
        </w:rPr>
        <w:t xml:space="preserve"> </w:t>
      </w:r>
      <w:r w:rsidRPr="007D2B1D">
        <w:rPr>
          <w:lang w:eastAsia="ar-SA"/>
        </w:rPr>
        <w:t>europejskich,</w:t>
      </w:r>
      <w:r>
        <w:rPr>
          <w:lang w:eastAsia="ar-SA"/>
        </w:rPr>
        <w:t xml:space="preserve"> </w:t>
      </w:r>
      <w:r w:rsidRPr="007D2B1D">
        <w:rPr>
          <w:lang w:eastAsia="ar-SA"/>
        </w:rPr>
        <w:t>krajowych</w:t>
      </w:r>
      <w:r>
        <w:rPr>
          <w:lang w:eastAsia="ar-SA"/>
        </w:rPr>
        <w:t xml:space="preserve"> </w:t>
      </w:r>
      <w:r w:rsidRPr="007D2B1D">
        <w:rPr>
          <w:lang w:eastAsia="ar-SA"/>
        </w:rPr>
        <w:t>czy</w:t>
      </w:r>
      <w:r>
        <w:rPr>
          <w:lang w:eastAsia="ar-SA"/>
        </w:rPr>
        <w:t xml:space="preserve"> </w:t>
      </w:r>
      <w:r w:rsidRPr="007D2B1D">
        <w:rPr>
          <w:lang w:eastAsia="ar-SA"/>
        </w:rPr>
        <w:t>też własnych.</w:t>
      </w:r>
      <w:r>
        <w:rPr>
          <w:lang w:eastAsia="ar-SA"/>
        </w:rPr>
        <w:t xml:space="preserve"> </w:t>
      </w:r>
      <w:r w:rsidRPr="007D2B1D">
        <w:rPr>
          <w:lang w:eastAsia="ar-SA"/>
        </w:rPr>
        <w:t>Przede</w:t>
      </w:r>
      <w:r>
        <w:rPr>
          <w:lang w:eastAsia="ar-SA"/>
        </w:rPr>
        <w:t xml:space="preserve"> </w:t>
      </w:r>
      <w:r w:rsidRPr="007D2B1D">
        <w:rPr>
          <w:lang w:eastAsia="ar-SA"/>
        </w:rPr>
        <w:t>wszystkim</w:t>
      </w:r>
      <w:r>
        <w:rPr>
          <w:lang w:eastAsia="ar-SA"/>
        </w:rPr>
        <w:t xml:space="preserve"> </w:t>
      </w:r>
      <w:r w:rsidRPr="007D2B1D">
        <w:rPr>
          <w:lang w:eastAsia="ar-SA"/>
        </w:rPr>
        <w:t>niniejszy</w:t>
      </w:r>
      <w:r>
        <w:rPr>
          <w:lang w:eastAsia="ar-SA"/>
        </w:rPr>
        <w:t xml:space="preserve"> </w:t>
      </w:r>
      <w:r w:rsidRPr="007D2B1D">
        <w:rPr>
          <w:lang w:eastAsia="ar-SA"/>
        </w:rPr>
        <w:t>projekt wykazuje  komplementarność</w:t>
      </w:r>
      <w:r>
        <w:rPr>
          <w:lang w:eastAsia="ar-SA"/>
        </w:rPr>
        <w:t xml:space="preserve"> </w:t>
      </w:r>
      <w:r w:rsidRPr="007D2B1D">
        <w:rPr>
          <w:lang w:eastAsia="ar-SA"/>
        </w:rPr>
        <w:t>pod</w:t>
      </w:r>
      <w:r>
        <w:rPr>
          <w:lang w:eastAsia="ar-SA"/>
        </w:rPr>
        <w:t xml:space="preserve"> </w:t>
      </w:r>
      <w:r w:rsidRPr="007D2B1D">
        <w:rPr>
          <w:lang w:eastAsia="ar-SA"/>
        </w:rPr>
        <w:t>względem  tematyki  i  obszaru  z  projektami realizowanymi  przez  Główny  Urząd</w:t>
      </w:r>
      <w:r>
        <w:rPr>
          <w:lang w:eastAsia="ar-SA"/>
        </w:rPr>
        <w:t xml:space="preserve"> </w:t>
      </w:r>
      <w:r w:rsidRPr="007D2B1D">
        <w:rPr>
          <w:lang w:eastAsia="ar-SA"/>
        </w:rPr>
        <w:t>Geodezji</w:t>
      </w:r>
      <w:r>
        <w:rPr>
          <w:lang w:eastAsia="ar-SA"/>
        </w:rPr>
        <w:t xml:space="preserve"> </w:t>
      </w:r>
      <w:r w:rsidRPr="007D2B1D">
        <w:rPr>
          <w:lang w:eastAsia="ar-SA"/>
        </w:rPr>
        <w:t xml:space="preserve">i Kartografii. Niniejszy projekt jest komplementarny z następującymi projektami: </w:t>
      </w:r>
    </w:p>
    <w:p w:rsidR="001D199A" w:rsidRPr="007D2B1D" w:rsidRDefault="001D199A" w:rsidP="007D2B1D">
      <w:pPr>
        <w:suppressAutoHyphens/>
        <w:spacing w:before="160" w:line="276" w:lineRule="auto"/>
        <w:jc w:val="both"/>
        <w:rPr>
          <w:u w:val="single"/>
          <w:lang w:eastAsia="ar-SA"/>
        </w:rPr>
      </w:pPr>
      <w:r w:rsidRPr="007D2B1D">
        <w:rPr>
          <w:u w:val="single"/>
          <w:lang w:eastAsia="ar-SA"/>
        </w:rPr>
        <w:t>CAPAP - Centrum Analiz Przestrzennych Administracji Publicznej</w:t>
      </w:r>
    </w:p>
    <w:p w:rsidR="001D199A" w:rsidRPr="007D2B1D" w:rsidRDefault="001D199A" w:rsidP="007D2B1D">
      <w:pPr>
        <w:suppressAutoHyphens/>
        <w:spacing w:before="160" w:line="276" w:lineRule="auto"/>
        <w:jc w:val="both"/>
        <w:rPr>
          <w:b/>
          <w:lang w:eastAsia="ar-SA"/>
        </w:rPr>
      </w:pPr>
      <w:r w:rsidRPr="007D2B1D">
        <w:rPr>
          <w:lang w:eastAsia="ar-SA"/>
        </w:rPr>
        <w:t>CAPAP to projekt będący w trakcie realizacji, którego beneficjentem jest GUGiK, a partnerem projektu   Centralny Ośrodek Dokumentacji Geodezyjnej i Kartograficznej. Projekt rozpoczął się w IV kw. 2015r. a zakończenie planowane jest na III kw. 2018 r. Wartość projektu wyno</w:t>
      </w:r>
      <w:r>
        <w:rPr>
          <w:lang w:eastAsia="ar-SA"/>
        </w:rPr>
        <w:t xml:space="preserve">si 189  614  022  zł, z czego 160 451 385,41 zł </w:t>
      </w:r>
      <w:r w:rsidRPr="007D2B1D">
        <w:rPr>
          <w:lang w:eastAsia="ar-SA"/>
        </w:rPr>
        <w:t>stanowi wkład Funduszy</w:t>
      </w:r>
      <w:r>
        <w:rPr>
          <w:lang w:eastAsia="ar-SA"/>
        </w:rPr>
        <w:t xml:space="preserve"> </w:t>
      </w:r>
      <w:r w:rsidRPr="007D2B1D">
        <w:rPr>
          <w:lang w:eastAsia="ar-SA"/>
        </w:rPr>
        <w:t>Europejskich. Projekt zakłada</w:t>
      </w:r>
      <w:r w:rsidRPr="007D2B1D">
        <w:rPr>
          <w:b/>
          <w:lang w:eastAsia="ar-SA"/>
        </w:rPr>
        <w:t xml:space="preserve"> </w:t>
      </w:r>
      <w:r w:rsidRPr="007D2B1D">
        <w:rPr>
          <w:lang w:eastAsia="ar-SA"/>
        </w:rPr>
        <w:t xml:space="preserve">utworzenie Centrum Analiz Przestrzennych Administracji </w:t>
      </w:r>
      <w:r>
        <w:rPr>
          <w:lang w:eastAsia="ar-SA"/>
        </w:rPr>
        <w:t xml:space="preserve">Publicznej, które </w:t>
      </w:r>
      <w:r w:rsidRPr="007D2B1D">
        <w:rPr>
          <w:lang w:eastAsia="ar-SA"/>
        </w:rPr>
        <w:t>będzie wspólnym</w:t>
      </w:r>
      <w:r>
        <w:rPr>
          <w:lang w:eastAsia="ar-SA"/>
        </w:rPr>
        <w:t xml:space="preserve"> </w:t>
      </w:r>
      <w:r w:rsidRPr="007D2B1D">
        <w:rPr>
          <w:lang w:eastAsia="ar-SA"/>
        </w:rPr>
        <w:t>dla</w:t>
      </w:r>
      <w:r>
        <w:rPr>
          <w:lang w:eastAsia="ar-SA"/>
        </w:rPr>
        <w:t xml:space="preserve"> </w:t>
      </w:r>
      <w:r w:rsidRPr="007D2B1D">
        <w:rPr>
          <w:lang w:eastAsia="ar-SA"/>
        </w:rPr>
        <w:t>administracji</w:t>
      </w:r>
      <w:r>
        <w:rPr>
          <w:lang w:eastAsia="ar-SA"/>
        </w:rPr>
        <w:t xml:space="preserve"> </w:t>
      </w:r>
      <w:r w:rsidRPr="007D2B1D">
        <w:rPr>
          <w:lang w:eastAsia="ar-SA"/>
        </w:rPr>
        <w:t>publicznej   środowiskiem kompetencyjno-analitycznym. W ramach projektu udostępnione zostaną usługi  związanie  z  udostępnieniem informacji przestrzen</w:t>
      </w:r>
      <w:r>
        <w:rPr>
          <w:lang w:eastAsia="ar-SA"/>
        </w:rPr>
        <w:t>nej. Projekt realizowany przez P</w:t>
      </w:r>
      <w:r w:rsidRPr="007D2B1D">
        <w:rPr>
          <w:lang w:eastAsia="ar-SA"/>
        </w:rPr>
        <w:t xml:space="preserve">owiat </w:t>
      </w:r>
      <w:r>
        <w:rPr>
          <w:lang w:eastAsia="ar-SA"/>
        </w:rPr>
        <w:t>Lidzbarski</w:t>
      </w:r>
      <w:r w:rsidRPr="007D2B1D">
        <w:rPr>
          <w:lang w:eastAsia="ar-SA"/>
        </w:rPr>
        <w:t xml:space="preserve"> jest komplementarny z powyższym projektem pod względem obszaru oraz tematyki. Projekt pn. „</w:t>
      </w:r>
      <w:r w:rsidRPr="00A86071">
        <w:rPr>
          <w:lang w:eastAsia="ar-SA"/>
        </w:rPr>
        <w:t>Modernizacja ewidencji gruntów i budynków (EGiB), utworzenie inicjalnej bazy geodezyjnej ewidencji sieci uzbrojenia terenu (GESUT) oraz utworzenie bazy danych obiektów topograficznych (BDOT500) w wybranych jednostkach ewidencyjnych powiatu lidzbarskiego, województwa warmińsko-mazurskiego</w:t>
      </w:r>
      <w:r w:rsidRPr="007D2B1D">
        <w:rPr>
          <w:lang w:eastAsia="ar-SA"/>
        </w:rPr>
        <w:t xml:space="preserve">” stanowi rozszerzenie projektu CAPAP. W ramach realizacji niniejszego projektu  planowane  jest  dokonanie  modernizacji oraz  </w:t>
      </w:r>
      <w:r>
        <w:rPr>
          <w:lang w:eastAsia="ar-SA"/>
        </w:rPr>
        <w:t>utworzenie</w:t>
      </w:r>
      <w:r w:rsidRPr="007D2B1D">
        <w:rPr>
          <w:lang w:eastAsia="ar-SA"/>
        </w:rPr>
        <w:t xml:space="preserve"> powiatowych  baz  BDOT, GESUT oraz EGiB do nowych przepisów prawa. Powiatowe bazy BDOT, GESUT  oraz  EGiB  będą  stanowiły  źródło  danych  przestrzennych dla krajowego Centrum Analiz Przestrzennych Administracji Publicznej.</w:t>
      </w:r>
    </w:p>
    <w:p w:rsidR="001D199A" w:rsidRPr="007D2B1D" w:rsidRDefault="001D199A" w:rsidP="007D2B1D">
      <w:pPr>
        <w:suppressAutoHyphens/>
        <w:spacing w:before="160" w:line="276" w:lineRule="auto"/>
        <w:jc w:val="both"/>
        <w:rPr>
          <w:lang w:eastAsia="ar-SA"/>
        </w:rPr>
      </w:pPr>
      <w:r w:rsidRPr="002D10F8">
        <w:rPr>
          <w:u w:val="single"/>
          <w:lang w:eastAsia="ar-SA"/>
        </w:rPr>
        <w:t>K-GESUT – Krajowa baza danych geodezyjnej ew</w:t>
      </w:r>
      <w:r>
        <w:rPr>
          <w:u w:val="single"/>
          <w:lang w:eastAsia="ar-SA"/>
        </w:rPr>
        <w:t>idencji sieci uzbrojenia terenu</w:t>
      </w:r>
      <w:r w:rsidRPr="007D2B1D">
        <w:rPr>
          <w:u w:val="single"/>
          <w:lang w:eastAsia="ar-SA"/>
        </w:rPr>
        <w:tab/>
      </w:r>
      <w:r w:rsidRPr="007D2B1D">
        <w:rPr>
          <w:lang w:eastAsia="ar-SA"/>
        </w:rPr>
        <w:tab/>
      </w:r>
    </w:p>
    <w:p w:rsidR="001D199A" w:rsidRPr="007D2B1D" w:rsidRDefault="001D199A" w:rsidP="007D2B1D">
      <w:pPr>
        <w:suppressAutoHyphens/>
        <w:spacing w:before="160" w:line="276" w:lineRule="auto"/>
        <w:jc w:val="both"/>
        <w:rPr>
          <w:u w:val="single"/>
          <w:lang w:eastAsia="ar-SA"/>
        </w:rPr>
      </w:pPr>
      <w:r w:rsidRPr="007D2B1D">
        <w:rPr>
          <w:lang w:eastAsia="ar-SA"/>
        </w:rPr>
        <w:t>K-GESUT, to projekt Głównego Urzędu Geodezji i Kartografii, który</w:t>
      </w:r>
      <w:r>
        <w:rPr>
          <w:lang w:eastAsia="ar-SA"/>
        </w:rPr>
        <w:t xml:space="preserve"> </w:t>
      </w:r>
      <w:r w:rsidRPr="007D2B1D">
        <w:rPr>
          <w:lang w:eastAsia="ar-SA"/>
        </w:rPr>
        <w:t>obecnie znajduje się w fazie realizacji. Projekt rozpoczął się w IV kw. 2015 r. natomiast planowany termin zakończenia jest datowany na III kw. 2018. Projekt uzyskał dofinansowanie w ramach II osi priorytetowej e administracja  i  otwarty  urząd w ramach działania POPC 2.1 Wysoka dostępność i jakość e-usług publicznych. Budżet projektu wynosi 87 138 430zł, z czego 73 736 539,47zł stanowi wkład Funduszy Europejskich. Głównym   celem projektu jest zwiększenie stopnia wykorzystania potencjału danych w z</w:t>
      </w:r>
      <w:r>
        <w:rPr>
          <w:lang w:eastAsia="ar-SA"/>
        </w:rPr>
        <w:t xml:space="preserve">akresie sieci uzbrojenia terenu </w:t>
      </w:r>
      <w:r w:rsidRPr="007D2B1D">
        <w:rPr>
          <w:lang w:eastAsia="ar-SA"/>
        </w:rPr>
        <w:t xml:space="preserve">przez administrację publiczną, przedsiębiorców </w:t>
      </w:r>
      <w:r>
        <w:rPr>
          <w:lang w:eastAsia="ar-SA"/>
        </w:rPr>
        <w:t xml:space="preserve">i </w:t>
      </w:r>
      <w:r w:rsidRPr="007D2B1D">
        <w:rPr>
          <w:lang w:eastAsia="ar-SA"/>
        </w:rPr>
        <w:t>obywateli. Projekt</w:t>
      </w:r>
      <w:r>
        <w:rPr>
          <w:lang w:eastAsia="ar-SA"/>
        </w:rPr>
        <w:t xml:space="preserve"> pn. </w:t>
      </w:r>
      <w:r w:rsidRPr="007D2B1D">
        <w:rPr>
          <w:lang w:eastAsia="ar-SA"/>
        </w:rPr>
        <w:t>„</w:t>
      </w:r>
      <w:r w:rsidRPr="00A86071">
        <w:rPr>
          <w:lang w:eastAsia="ar-SA"/>
        </w:rPr>
        <w:t>Modernizacja ewidencji gruntów i budynków (EGiB), utworzenie inicjalnej bazy geodezyjnej ewidencji sieci uzbrojenia terenu (GESUT) oraz utworzenie bazy danych obiektów topograficznych (BDOT500) w wybranych jednostkach ewidencyjnych powiatu lidzbarskiego, województwa warmińsko-mazurskiego</w:t>
      </w:r>
      <w:r w:rsidRPr="007D2B1D">
        <w:rPr>
          <w:lang w:eastAsia="ar-SA"/>
        </w:rPr>
        <w:t xml:space="preserve">” wykazuje komplementarność z powyższym projektem w zakresie obszaru i tematyki jaką  są powiatowe bazy GESUT. </w:t>
      </w:r>
      <w:r>
        <w:rPr>
          <w:lang w:eastAsia="ar-SA"/>
        </w:rPr>
        <w:t>Projekt</w:t>
      </w:r>
      <w:r w:rsidRPr="007D2B1D">
        <w:rPr>
          <w:lang w:eastAsia="ar-SA"/>
        </w:rPr>
        <w:t xml:space="preserve"> realizowany przez</w:t>
      </w:r>
      <w:r>
        <w:rPr>
          <w:lang w:eastAsia="ar-SA"/>
        </w:rPr>
        <w:t xml:space="preserve"> Powiat Lidzbarski </w:t>
      </w:r>
      <w:r w:rsidRPr="007D2B1D">
        <w:rPr>
          <w:lang w:eastAsia="ar-SA"/>
        </w:rPr>
        <w:t>zakłada m.in</w:t>
      </w:r>
      <w:r>
        <w:rPr>
          <w:lang w:eastAsia="ar-SA"/>
        </w:rPr>
        <w:t>. utworzenie  powiatowej bazy GESUT</w:t>
      </w:r>
      <w:r w:rsidRPr="007D2B1D">
        <w:rPr>
          <w:lang w:eastAsia="ar-SA"/>
        </w:rPr>
        <w:t>. Niniejszy projekt stanowi rozszerzenie krajowego projektu K-GESUT. Powiatowa baza GESUT będzie stanowiła źródło danych dla krajowej bazy GESUT, utworzonej w ramach projektu K-GESUT.</w:t>
      </w:r>
    </w:p>
    <w:p w:rsidR="001D199A" w:rsidRPr="007D2B1D" w:rsidRDefault="001D199A" w:rsidP="007D2B1D">
      <w:pPr>
        <w:suppressAutoHyphens/>
        <w:spacing w:before="160" w:line="276" w:lineRule="auto"/>
        <w:jc w:val="both"/>
        <w:rPr>
          <w:b/>
          <w:lang w:eastAsia="ar-SA"/>
        </w:rPr>
      </w:pPr>
      <w:r w:rsidRPr="007D2B1D">
        <w:rPr>
          <w:u w:val="single"/>
          <w:lang w:eastAsia="ar-SA"/>
        </w:rPr>
        <w:t>ZSIN – Budowa Zintegrowanego Systemu Nieruchomościach – FAZA II</w:t>
      </w:r>
      <w:r w:rsidRPr="007D2B1D">
        <w:rPr>
          <w:b/>
          <w:lang w:eastAsia="ar-SA"/>
        </w:rPr>
        <w:tab/>
      </w:r>
    </w:p>
    <w:p w:rsidR="001D199A" w:rsidRDefault="001D199A" w:rsidP="007D2B1D">
      <w:pPr>
        <w:suppressAutoHyphens/>
        <w:spacing w:before="160" w:line="276" w:lineRule="auto"/>
        <w:jc w:val="both"/>
        <w:rPr>
          <w:lang w:eastAsia="ar-SA"/>
        </w:rPr>
      </w:pPr>
      <w:r w:rsidRPr="007D2B1D">
        <w:rPr>
          <w:lang w:eastAsia="ar-SA"/>
        </w:rPr>
        <w:t>ZSIN - faza 2 to projekt realizowany przez GUGiK. Jego realizacja rozpoczęła się w IV kw. 2015 r., natomiast zakończenie projektu planowane jest na III kw. 2018 r. Budżet projektu wynosi 152 953</w:t>
      </w:r>
      <w:r>
        <w:rPr>
          <w:lang w:eastAsia="ar-SA"/>
        </w:rPr>
        <w:t> </w:t>
      </w:r>
      <w:r w:rsidRPr="007D2B1D">
        <w:rPr>
          <w:lang w:eastAsia="ar-SA"/>
        </w:rPr>
        <w:t>000</w:t>
      </w:r>
      <w:r>
        <w:rPr>
          <w:lang w:eastAsia="ar-SA"/>
        </w:rPr>
        <w:t xml:space="preserve"> </w:t>
      </w:r>
      <w:r w:rsidRPr="007D2B1D">
        <w:rPr>
          <w:lang w:eastAsia="ar-SA"/>
        </w:rPr>
        <w:t xml:space="preserve">zł, z czego 129 428 828,60 zł stanowi wkład Funduszy Europejskich. Dofinansowanie projektu zostało pozyskane w ramach POPC oś II E-administracja i otwarty rząd. Projekt stanowi rozszerzenie projektu ZSIN faza 1. Głównym celem projektu jest zwiększenie efektywności pracy urzędów w zakresie rejestrów związanych z nieruchomościami oraz podniesienie poziomu obsługi obywateli i przedsiębiorców w zakresie działań związanych z pozyskiwaniem informacji o nieruchomościach. Realizowany projekt wykazuje komplementarność z projektem ZSIN – FAZA II w zakresie obszaru i tematyki jaką jest powiatowa baza danych EGiB. Realizacja projektu ma na celu przeprowadzenie modernizacji, digitalizacji oraz dostosowania baz EGiB do nowych przepisów prawa. Powiatowa baza EGiB stanowić będzie źródło danych o nieruchomościach dla Zintegrowanego Systemu Informacji o Nieruchomościach powstałego w </w:t>
      </w:r>
      <w:r>
        <w:rPr>
          <w:lang w:eastAsia="ar-SA"/>
        </w:rPr>
        <w:t>ramach projektu ZSIN – FAZA II.</w:t>
      </w:r>
    </w:p>
    <w:p w:rsidR="001D199A" w:rsidRPr="007D2B1D" w:rsidRDefault="001D199A" w:rsidP="007D2B1D">
      <w:pPr>
        <w:suppressAutoHyphens/>
        <w:spacing w:before="160" w:line="276" w:lineRule="auto"/>
        <w:jc w:val="both"/>
        <w:rPr>
          <w:lang w:eastAsia="ar-SA"/>
        </w:rPr>
      </w:pPr>
      <w:r w:rsidRPr="007D2B1D">
        <w:rPr>
          <w:lang w:eastAsia="ar-SA"/>
        </w:rPr>
        <w:t>Ponadto realizowany projekt wykazuje komplementarność z projektem - System Informacji Przestrzennej Województwa Warmińsko - Mazurskiego. Projekt SIPWM tworzy System Informacji Przestrzennej Województwa Warmińsko - Mazurskiego będącego regionalną, otwartą, cyfrową platformą, integrującą referencyjne i dziedzinowe zasoby informacyjne o charakterze przestrzennym. W ramach projektu SIPWM zwiększono również wiarygodność, aktualność oraz dostępność informacji zawartych w bazach EGiB oraz bazach danych topograficznych. SIPWM służy publikacji danych przestrzennych oraz zapewnia przepływ danych i informacji przestrzennych pomiędzy jednostkami administracji publicznej, instytucjami publicznym i podmiotami gospodarczymi. Ponadto SIPWM zwiększa ilość informacji dostępnych elektronicznie oraz ilość e-usług, umożliwiając zarządzanie danymi, przetwarzanie i udostępnianie ich w formie zintegrowanej zarówno społeczeństwu, jak i instytucjom publicznym oraz podmiotom gospodarczym. Projekt pn. „</w:t>
      </w:r>
      <w:r w:rsidRPr="00A86071">
        <w:rPr>
          <w:lang w:eastAsia="ar-SA"/>
        </w:rPr>
        <w:t>Modernizacja ewidencji gruntów i budynków (EGiB), utworzenie inicjalnej bazy geodezyjnej ewidencji sieci uzbrojenia terenu (GESUT) oraz utworzenie bazy danych obiektów topograficznych (BDOT500) w wybranych jednostkach ewidencyjnych powiatu lidzbarskiego, województwa warmińsko-mazurskiego</w:t>
      </w:r>
      <w:r w:rsidRPr="007D2B1D">
        <w:rPr>
          <w:lang w:eastAsia="ar-SA"/>
        </w:rPr>
        <w:t>” jest komplementarny z projektem SIPWM na podstawie wspólnego obszaru oraz tematyki projektu jaką są powiatowe bazy EGiB. Realizacja projektu ma na cel</w:t>
      </w:r>
      <w:r>
        <w:rPr>
          <w:lang w:eastAsia="ar-SA"/>
        </w:rPr>
        <w:t xml:space="preserve">u przeprowadzenie modernizacji </w:t>
      </w:r>
      <w:r w:rsidRPr="007D2B1D">
        <w:rPr>
          <w:lang w:eastAsia="ar-SA"/>
        </w:rPr>
        <w:t xml:space="preserve">oraz dostosowania baz EGiB do nowych przepisów prawa. Dane pochodzące z modernizowanych, powiatowych baz EGiB zasilą System Informacji Przestrzennej Województwa Warmińsko-Mazurskiego. </w:t>
      </w:r>
    </w:p>
    <w:p w:rsidR="001D199A" w:rsidRPr="007D2B1D" w:rsidRDefault="001D199A" w:rsidP="007D2B1D">
      <w:pPr>
        <w:suppressAutoHyphens/>
        <w:spacing w:before="160" w:line="276" w:lineRule="auto"/>
        <w:jc w:val="both"/>
        <w:rPr>
          <w:lang w:eastAsia="ar-SA"/>
        </w:rPr>
      </w:pPr>
      <w:r w:rsidRPr="007D2B1D">
        <w:rPr>
          <w:lang w:eastAsia="ar-SA"/>
        </w:rPr>
        <w:t>Projekt realizowany przez wnioskodawcę jest komplementarny również z projektami realizowanymi przez inne powiaty województwa warmińsko-mazurskiego w ramach działania 3.1 RPOWM 2014-2020. Wszystkie produkty projektów realizowanych przez powiaty województwa, stanowić będą odrębne komplementarne części, które razem zasilą System Informacji Przestrzennej Województwa Warmińsko-Mazurskiego w zakresie danych EGiB.</w:t>
      </w:r>
    </w:p>
    <w:p w:rsidR="001D199A" w:rsidRPr="00847C49" w:rsidRDefault="001D199A" w:rsidP="00847C49">
      <w:pPr>
        <w:suppressAutoHyphens/>
        <w:spacing w:before="160" w:line="276" w:lineRule="auto"/>
        <w:jc w:val="both"/>
        <w:rPr>
          <w:sz w:val="24"/>
          <w:szCs w:val="24"/>
        </w:rPr>
      </w:pPr>
      <w:r w:rsidRPr="007D2B1D">
        <w:rPr>
          <w:lang w:eastAsia="ar-SA"/>
        </w:rPr>
        <w:t>Produkty finalne projektu pn. „</w:t>
      </w:r>
      <w:r w:rsidRPr="000D4E61">
        <w:rPr>
          <w:lang w:eastAsia="ar-SA"/>
        </w:rPr>
        <w:t>Modernizacja ewidencji gruntów i budynków (EGiB), utworzenie inicjalnej bazy geodezyjnej ewidencji sieci uzbrojenia terenu (GESUT) oraz utworzenie bazy danych obiektów topograficznych (BDOT500) w wybranych jednostkach ewidencyjnych powiatu lidzbarskiego, woj</w:t>
      </w:r>
      <w:r>
        <w:rPr>
          <w:lang w:eastAsia="ar-SA"/>
        </w:rPr>
        <w:t>e</w:t>
      </w:r>
      <w:r w:rsidRPr="000D4E61">
        <w:rPr>
          <w:lang w:eastAsia="ar-SA"/>
        </w:rPr>
        <w:t>wództwa warmińsko-mazurskiego</w:t>
      </w:r>
      <w:r w:rsidRPr="007D2B1D">
        <w:rPr>
          <w:lang w:eastAsia="ar-SA"/>
        </w:rPr>
        <w:t>” nie dublują produktów wytworzonych lub planowanych do wytworzenia w innych projektach realizowanych w ramach POPC, RPOWM 2014-2020 oraz finansowanych z funduszy europejskich, krajowych oraz własnych.</w:t>
      </w:r>
      <w:bookmarkEnd w:id="4"/>
    </w:p>
    <w:p w:rsidR="001D199A" w:rsidRDefault="001D199A" w:rsidP="00A119A8">
      <w:pPr>
        <w:pStyle w:val="Heading2"/>
        <w:numPr>
          <w:ilvl w:val="1"/>
          <w:numId w:val="1"/>
        </w:numPr>
        <w:ind w:left="426"/>
      </w:pPr>
      <w:bookmarkStart w:id="6" w:name="_Toc487092015"/>
      <w:r>
        <w:t>Analiza wariantów realizacji projektu</w:t>
      </w:r>
      <w:bookmarkEnd w:id="6"/>
    </w:p>
    <w:p w:rsidR="001D199A" w:rsidRDefault="001D199A" w:rsidP="00A119A8">
      <w:pPr>
        <w:pStyle w:val="Heading3"/>
        <w:numPr>
          <w:ilvl w:val="2"/>
          <w:numId w:val="1"/>
        </w:numPr>
        <w:rPr>
          <w:rStyle w:val="Heading3Char"/>
        </w:rPr>
      </w:pPr>
      <w:bookmarkStart w:id="7" w:name="_Toc487092016"/>
      <w:r w:rsidRPr="00A119A8">
        <w:rPr>
          <w:rStyle w:val="Heading3Char"/>
        </w:rPr>
        <w:t>An</w:t>
      </w:r>
      <w:r>
        <w:rPr>
          <w:rStyle w:val="Heading3Char"/>
        </w:rPr>
        <w:t>aliza wariantów strategicznych</w:t>
      </w:r>
      <w:bookmarkEnd w:id="7"/>
    </w:p>
    <w:p w:rsidR="001D199A" w:rsidRDefault="001D199A" w:rsidP="00CE33D2">
      <w:pPr>
        <w:spacing w:before="160" w:line="276" w:lineRule="auto"/>
        <w:jc w:val="both"/>
      </w:pPr>
      <w:r>
        <w:t xml:space="preserve">Dla niniejszego projektu zidentyfikowano dwa warianty strategiczne, w jakich może być on wykonany.  Wariant 1 realizuje tylko jeden cel projektu, natomiast wariant 2 realizuje wszystkie cele projektu, które wzajemnie się uzupełniają. Wykonalność wskazanych wariantów jest możliwa pod względem technicznym, ekonomicznym, instytucjonalnym i środowiskowym. </w:t>
      </w:r>
    </w:p>
    <w:p w:rsidR="001D199A" w:rsidRDefault="001D199A" w:rsidP="00CE33D2">
      <w:pPr>
        <w:spacing w:before="160" w:line="276" w:lineRule="auto"/>
        <w:jc w:val="both"/>
      </w:pPr>
      <w:r>
        <w:t xml:space="preserve">Warianty różnią się między sobą zakresem inwestycyjnym oraz skalą i zasięgiem projektu. O powyższym decyduje przede wszystkim liczba e-usług wdrażana w poszczególnych wariantach projektu, a tym samym osiągnięcie celów projektu, a także zaspokojenie potrzeb wskazanych przez interesariuszy. </w:t>
      </w:r>
    </w:p>
    <w:p w:rsidR="001D199A" w:rsidRPr="003C1C05" w:rsidRDefault="001D199A" w:rsidP="00CE33D2">
      <w:pPr>
        <w:spacing w:before="160" w:line="276" w:lineRule="auto"/>
        <w:jc w:val="both"/>
        <w:rPr>
          <w:u w:val="single"/>
        </w:rPr>
      </w:pPr>
      <w:r w:rsidRPr="003C1C05">
        <w:rPr>
          <w:u w:val="single"/>
        </w:rPr>
        <w:t xml:space="preserve">Wariant strategiczny 1 </w:t>
      </w:r>
    </w:p>
    <w:p w:rsidR="001D199A" w:rsidRDefault="001D199A" w:rsidP="00CE33D2">
      <w:pPr>
        <w:spacing w:before="160" w:line="276" w:lineRule="auto"/>
        <w:jc w:val="both"/>
      </w:pPr>
      <w:r>
        <w:t>Krótki opis: następuje realizacja niezbędnych prac geodezyjnych oraz pozyskuje i uruchamia się oprogramowanie niezbędne do uruchomienia e-usług.</w:t>
      </w:r>
    </w:p>
    <w:p w:rsidR="001D199A" w:rsidRDefault="001D199A" w:rsidP="00CE33D2">
      <w:pPr>
        <w:spacing w:before="160" w:line="276" w:lineRule="auto"/>
        <w:jc w:val="both"/>
      </w:pPr>
      <w:r>
        <w:t>Wariant zakłada: prace nad modernizacją baz ewidencji gruntów i budynków zasilających systemy na szczeblu wojewódzkim i krajowym, dostosowanie  baz  BDOT, GESUT oraz  EGiB  do  postaci  zgodnej  z obowiązującymi przepisami w opisanym zakresie, udostępnienie 4 e-usług:</w:t>
      </w:r>
    </w:p>
    <w:tbl>
      <w:tblPr>
        <w:tblW w:w="9209" w:type="dxa"/>
        <w:jc w:val="center"/>
        <w:tblCellMar>
          <w:left w:w="70" w:type="dxa"/>
          <w:right w:w="70" w:type="dxa"/>
        </w:tblCellMar>
        <w:tblLook w:val="00A0"/>
      </w:tblPr>
      <w:tblGrid>
        <w:gridCol w:w="421"/>
        <w:gridCol w:w="5335"/>
        <w:gridCol w:w="1835"/>
        <w:gridCol w:w="1618"/>
      </w:tblGrid>
      <w:tr w:rsidR="001D199A" w:rsidRPr="006B49F4" w:rsidTr="005E0ADF">
        <w:trPr>
          <w:trHeight w:val="485"/>
          <w:jc w:val="center"/>
        </w:trPr>
        <w:tc>
          <w:tcPr>
            <w:tcW w:w="421" w:type="dxa"/>
            <w:tcBorders>
              <w:top w:val="single" w:sz="4" w:space="0" w:color="auto"/>
              <w:left w:val="single" w:sz="4" w:space="0" w:color="auto"/>
              <w:bottom w:val="single" w:sz="4" w:space="0" w:color="auto"/>
              <w:right w:val="single" w:sz="4" w:space="0" w:color="auto"/>
            </w:tcBorders>
            <w:shd w:val="clear" w:color="auto" w:fill="EDEDED"/>
            <w:vAlign w:val="center"/>
          </w:tcPr>
          <w:p w:rsidR="001D199A" w:rsidRPr="00CE33D2" w:rsidRDefault="001D199A" w:rsidP="00CE33D2">
            <w:pPr>
              <w:spacing w:after="0" w:line="240" w:lineRule="auto"/>
              <w:jc w:val="center"/>
              <w:rPr>
                <w:rFonts w:cs="Arial"/>
                <w:b/>
                <w:bCs/>
                <w:sz w:val="20"/>
                <w:szCs w:val="20"/>
                <w:lang w:eastAsia="pl-PL"/>
              </w:rPr>
            </w:pPr>
            <w:r w:rsidRPr="00CE33D2">
              <w:rPr>
                <w:rFonts w:cs="Arial"/>
                <w:b/>
                <w:bCs/>
                <w:sz w:val="20"/>
                <w:szCs w:val="20"/>
                <w:lang w:eastAsia="pl-PL"/>
              </w:rPr>
              <w:t>Nr</w:t>
            </w:r>
          </w:p>
        </w:tc>
        <w:tc>
          <w:tcPr>
            <w:tcW w:w="5335" w:type="dxa"/>
            <w:tcBorders>
              <w:top w:val="single" w:sz="4" w:space="0" w:color="auto"/>
              <w:left w:val="nil"/>
              <w:bottom w:val="single" w:sz="4" w:space="0" w:color="auto"/>
              <w:right w:val="single" w:sz="4" w:space="0" w:color="auto"/>
            </w:tcBorders>
            <w:shd w:val="clear" w:color="auto" w:fill="EDEDED"/>
            <w:vAlign w:val="center"/>
          </w:tcPr>
          <w:p w:rsidR="001D199A" w:rsidRPr="00CE33D2" w:rsidRDefault="001D199A" w:rsidP="00CE33D2">
            <w:pPr>
              <w:spacing w:after="0" w:line="240" w:lineRule="auto"/>
              <w:jc w:val="center"/>
              <w:rPr>
                <w:rFonts w:cs="Arial"/>
                <w:b/>
                <w:bCs/>
                <w:sz w:val="20"/>
                <w:szCs w:val="20"/>
                <w:lang w:eastAsia="pl-PL"/>
              </w:rPr>
            </w:pPr>
            <w:r w:rsidRPr="00CE33D2">
              <w:rPr>
                <w:rFonts w:cs="Arial"/>
                <w:b/>
                <w:bCs/>
                <w:sz w:val="20"/>
                <w:szCs w:val="20"/>
                <w:lang w:eastAsia="pl-PL"/>
              </w:rPr>
              <w:t>Nazwa usługi</w:t>
            </w:r>
          </w:p>
        </w:tc>
        <w:tc>
          <w:tcPr>
            <w:tcW w:w="1835" w:type="dxa"/>
            <w:tcBorders>
              <w:top w:val="single" w:sz="4" w:space="0" w:color="auto"/>
              <w:left w:val="nil"/>
              <w:bottom w:val="single" w:sz="4" w:space="0" w:color="auto"/>
              <w:right w:val="single" w:sz="4" w:space="0" w:color="auto"/>
            </w:tcBorders>
            <w:shd w:val="clear" w:color="auto" w:fill="EDEDED"/>
            <w:vAlign w:val="center"/>
          </w:tcPr>
          <w:p w:rsidR="001D199A" w:rsidRPr="00CE33D2" w:rsidRDefault="001D199A" w:rsidP="00CE33D2">
            <w:pPr>
              <w:spacing w:after="0" w:line="240" w:lineRule="auto"/>
              <w:jc w:val="center"/>
              <w:rPr>
                <w:rFonts w:cs="Arial"/>
                <w:b/>
                <w:bCs/>
                <w:sz w:val="20"/>
                <w:szCs w:val="20"/>
                <w:lang w:eastAsia="pl-PL"/>
              </w:rPr>
            </w:pPr>
            <w:r w:rsidRPr="00CE33D2">
              <w:rPr>
                <w:rFonts w:cs="Arial"/>
                <w:b/>
                <w:bCs/>
                <w:sz w:val="20"/>
                <w:szCs w:val="20"/>
                <w:lang w:eastAsia="pl-PL"/>
              </w:rPr>
              <w:t>Stopień dojrzałości</w:t>
            </w:r>
          </w:p>
        </w:tc>
        <w:tc>
          <w:tcPr>
            <w:tcW w:w="1618" w:type="dxa"/>
            <w:tcBorders>
              <w:top w:val="single" w:sz="4" w:space="0" w:color="auto"/>
              <w:left w:val="nil"/>
              <w:bottom w:val="single" w:sz="4" w:space="0" w:color="auto"/>
              <w:right w:val="single" w:sz="4" w:space="0" w:color="auto"/>
            </w:tcBorders>
            <w:shd w:val="clear" w:color="auto" w:fill="EDEDED"/>
            <w:vAlign w:val="center"/>
          </w:tcPr>
          <w:p w:rsidR="001D199A" w:rsidRPr="00CE33D2" w:rsidRDefault="001D199A" w:rsidP="00CE33D2">
            <w:pPr>
              <w:spacing w:after="0" w:line="240" w:lineRule="auto"/>
              <w:jc w:val="center"/>
              <w:rPr>
                <w:rFonts w:cs="Arial"/>
                <w:b/>
                <w:bCs/>
                <w:sz w:val="20"/>
                <w:szCs w:val="20"/>
                <w:lang w:eastAsia="pl-PL"/>
              </w:rPr>
            </w:pPr>
            <w:r w:rsidRPr="00CE33D2">
              <w:rPr>
                <w:rFonts w:cs="Arial"/>
                <w:b/>
                <w:bCs/>
                <w:sz w:val="20"/>
                <w:szCs w:val="20"/>
                <w:lang w:eastAsia="pl-PL"/>
              </w:rPr>
              <w:t>Relacja</w:t>
            </w:r>
          </w:p>
        </w:tc>
      </w:tr>
      <w:tr w:rsidR="001D199A" w:rsidRPr="006B49F4" w:rsidTr="00D90081">
        <w:trPr>
          <w:trHeight w:val="68"/>
          <w:jc w:val="center"/>
        </w:trPr>
        <w:tc>
          <w:tcPr>
            <w:tcW w:w="421" w:type="dxa"/>
            <w:tcBorders>
              <w:top w:val="nil"/>
              <w:left w:val="single" w:sz="4" w:space="0" w:color="auto"/>
              <w:bottom w:val="single" w:sz="4" w:space="0" w:color="auto"/>
              <w:right w:val="single" w:sz="4" w:space="0" w:color="auto"/>
            </w:tcBorders>
            <w:vAlign w:val="center"/>
          </w:tcPr>
          <w:p w:rsidR="001D199A" w:rsidRPr="00CE33D2" w:rsidRDefault="001D199A" w:rsidP="00CE33D2">
            <w:pPr>
              <w:spacing w:after="0" w:line="240" w:lineRule="auto"/>
              <w:jc w:val="center"/>
              <w:rPr>
                <w:rFonts w:cs="Arial"/>
                <w:lang w:eastAsia="pl-PL"/>
              </w:rPr>
            </w:pPr>
            <w:r w:rsidRPr="00CE33D2">
              <w:rPr>
                <w:rFonts w:cs="Arial"/>
                <w:lang w:eastAsia="pl-PL"/>
              </w:rPr>
              <w:t>1</w:t>
            </w:r>
          </w:p>
        </w:tc>
        <w:tc>
          <w:tcPr>
            <w:tcW w:w="5335" w:type="dxa"/>
            <w:tcBorders>
              <w:top w:val="nil"/>
              <w:left w:val="nil"/>
              <w:bottom w:val="single" w:sz="4" w:space="0" w:color="auto"/>
              <w:right w:val="single" w:sz="4" w:space="0" w:color="auto"/>
            </w:tcBorders>
            <w:vAlign w:val="center"/>
          </w:tcPr>
          <w:p w:rsidR="001D199A" w:rsidRPr="00CE33D2" w:rsidRDefault="001D199A" w:rsidP="00CE33D2">
            <w:pPr>
              <w:spacing w:after="0" w:line="240" w:lineRule="auto"/>
              <w:rPr>
                <w:rFonts w:cs="Arial"/>
                <w:lang w:eastAsia="pl-PL"/>
              </w:rPr>
            </w:pPr>
            <w:r w:rsidRPr="00CE33D2">
              <w:rPr>
                <w:rFonts w:cs="Arial"/>
                <w:lang w:eastAsia="pl-PL"/>
              </w:rPr>
              <w:t>Usługa przeglądania mapy</w:t>
            </w:r>
          </w:p>
        </w:tc>
        <w:tc>
          <w:tcPr>
            <w:tcW w:w="1835" w:type="dxa"/>
            <w:tcBorders>
              <w:top w:val="nil"/>
              <w:left w:val="nil"/>
              <w:bottom w:val="single" w:sz="4" w:space="0" w:color="auto"/>
              <w:right w:val="single" w:sz="4" w:space="0" w:color="auto"/>
            </w:tcBorders>
            <w:vAlign w:val="center"/>
          </w:tcPr>
          <w:p w:rsidR="001D199A" w:rsidRPr="00CE33D2" w:rsidRDefault="001D199A" w:rsidP="00CE33D2">
            <w:pPr>
              <w:spacing w:after="0" w:line="240" w:lineRule="auto"/>
              <w:jc w:val="center"/>
              <w:rPr>
                <w:rFonts w:cs="Arial"/>
                <w:lang w:eastAsia="pl-PL"/>
              </w:rPr>
            </w:pPr>
            <w:r w:rsidRPr="00CE33D2">
              <w:rPr>
                <w:rFonts w:cs="Arial"/>
                <w:lang w:eastAsia="pl-PL"/>
              </w:rPr>
              <w:t>3</w:t>
            </w:r>
          </w:p>
        </w:tc>
        <w:tc>
          <w:tcPr>
            <w:tcW w:w="1618" w:type="dxa"/>
            <w:tcBorders>
              <w:top w:val="nil"/>
              <w:left w:val="nil"/>
              <w:bottom w:val="single" w:sz="4" w:space="0" w:color="auto"/>
              <w:right w:val="single" w:sz="4" w:space="0" w:color="auto"/>
            </w:tcBorders>
            <w:vAlign w:val="center"/>
          </w:tcPr>
          <w:p w:rsidR="001D199A" w:rsidRPr="00CE33D2" w:rsidRDefault="001D199A" w:rsidP="00CE33D2">
            <w:pPr>
              <w:spacing w:after="0" w:line="240" w:lineRule="auto"/>
              <w:jc w:val="center"/>
              <w:rPr>
                <w:rFonts w:cs="Arial"/>
                <w:lang w:eastAsia="pl-PL"/>
              </w:rPr>
            </w:pPr>
            <w:r w:rsidRPr="00CE33D2">
              <w:rPr>
                <w:rFonts w:cs="Arial"/>
                <w:lang w:eastAsia="pl-PL"/>
              </w:rPr>
              <w:br/>
              <w:t>A2B</w:t>
            </w:r>
            <w:r w:rsidRPr="00CE33D2">
              <w:rPr>
                <w:rFonts w:cs="Arial"/>
                <w:lang w:eastAsia="pl-PL"/>
              </w:rPr>
              <w:br/>
              <w:t>A2C</w:t>
            </w:r>
          </w:p>
        </w:tc>
      </w:tr>
      <w:tr w:rsidR="001D199A" w:rsidRPr="006B49F4" w:rsidTr="00D90081">
        <w:trPr>
          <w:trHeight w:val="1034"/>
          <w:jc w:val="center"/>
        </w:trPr>
        <w:tc>
          <w:tcPr>
            <w:tcW w:w="421" w:type="dxa"/>
            <w:tcBorders>
              <w:top w:val="nil"/>
              <w:left w:val="single" w:sz="4" w:space="0" w:color="auto"/>
              <w:bottom w:val="single" w:sz="4" w:space="0" w:color="auto"/>
              <w:right w:val="single" w:sz="4" w:space="0" w:color="auto"/>
            </w:tcBorders>
            <w:vAlign w:val="center"/>
          </w:tcPr>
          <w:p w:rsidR="001D199A" w:rsidRPr="00CE33D2" w:rsidRDefault="001D199A" w:rsidP="00CE33D2">
            <w:pPr>
              <w:spacing w:after="0" w:line="240" w:lineRule="auto"/>
              <w:jc w:val="center"/>
              <w:rPr>
                <w:rFonts w:cs="Arial"/>
                <w:lang w:eastAsia="pl-PL"/>
              </w:rPr>
            </w:pPr>
            <w:r w:rsidRPr="00CE33D2">
              <w:rPr>
                <w:rFonts w:cs="Arial"/>
                <w:lang w:eastAsia="pl-PL"/>
              </w:rPr>
              <w:t>2</w:t>
            </w:r>
          </w:p>
        </w:tc>
        <w:tc>
          <w:tcPr>
            <w:tcW w:w="5335" w:type="dxa"/>
            <w:tcBorders>
              <w:top w:val="nil"/>
              <w:left w:val="nil"/>
              <w:bottom w:val="single" w:sz="4" w:space="0" w:color="auto"/>
              <w:right w:val="single" w:sz="4" w:space="0" w:color="auto"/>
            </w:tcBorders>
            <w:vAlign w:val="center"/>
          </w:tcPr>
          <w:p w:rsidR="001D199A" w:rsidRPr="00CE33D2" w:rsidRDefault="001D199A" w:rsidP="00CE33D2">
            <w:pPr>
              <w:spacing w:after="0" w:line="240" w:lineRule="auto"/>
              <w:rPr>
                <w:rFonts w:cs="Arial"/>
                <w:lang w:eastAsia="pl-PL"/>
              </w:rPr>
            </w:pPr>
            <w:r w:rsidRPr="00CE33D2">
              <w:rPr>
                <w:rFonts w:cs="Arial"/>
                <w:lang w:eastAsia="pl-PL"/>
              </w:rPr>
              <w:t>Usługa przeglądania zgłoszonych zakończonych/nieza</w:t>
            </w:r>
            <w:r w:rsidRPr="00CE33D2">
              <w:rPr>
                <w:rFonts w:cs="Arial"/>
                <w:lang w:eastAsia="pl-PL"/>
              </w:rPr>
              <w:softHyphen/>
              <w:t>kończonych prac geodezyjnych</w:t>
            </w:r>
          </w:p>
        </w:tc>
        <w:tc>
          <w:tcPr>
            <w:tcW w:w="1835" w:type="dxa"/>
            <w:tcBorders>
              <w:top w:val="nil"/>
              <w:left w:val="nil"/>
              <w:bottom w:val="single" w:sz="4" w:space="0" w:color="auto"/>
              <w:right w:val="single" w:sz="4" w:space="0" w:color="auto"/>
            </w:tcBorders>
            <w:vAlign w:val="center"/>
          </w:tcPr>
          <w:p w:rsidR="001D199A" w:rsidRPr="00CE33D2" w:rsidRDefault="001D199A" w:rsidP="00CE33D2">
            <w:pPr>
              <w:spacing w:after="0" w:line="240" w:lineRule="auto"/>
              <w:jc w:val="center"/>
              <w:rPr>
                <w:rFonts w:cs="Arial"/>
                <w:lang w:eastAsia="pl-PL"/>
              </w:rPr>
            </w:pPr>
            <w:r w:rsidRPr="00CE33D2">
              <w:rPr>
                <w:rFonts w:cs="Arial"/>
                <w:lang w:eastAsia="pl-PL"/>
              </w:rPr>
              <w:t>3</w:t>
            </w:r>
          </w:p>
        </w:tc>
        <w:tc>
          <w:tcPr>
            <w:tcW w:w="1618" w:type="dxa"/>
            <w:tcBorders>
              <w:top w:val="nil"/>
              <w:left w:val="nil"/>
              <w:bottom w:val="single" w:sz="4" w:space="0" w:color="auto"/>
              <w:right w:val="single" w:sz="4" w:space="0" w:color="auto"/>
            </w:tcBorders>
            <w:vAlign w:val="center"/>
          </w:tcPr>
          <w:p w:rsidR="001D199A" w:rsidRPr="00CE33D2" w:rsidRDefault="001D199A" w:rsidP="00CE33D2">
            <w:pPr>
              <w:spacing w:after="0" w:line="240" w:lineRule="auto"/>
              <w:jc w:val="center"/>
              <w:rPr>
                <w:rFonts w:cs="Arial"/>
                <w:lang w:eastAsia="pl-PL"/>
              </w:rPr>
            </w:pPr>
            <w:r w:rsidRPr="00CE33D2">
              <w:rPr>
                <w:rFonts w:cs="Arial"/>
                <w:lang w:eastAsia="pl-PL"/>
              </w:rPr>
              <w:t>A2B</w:t>
            </w:r>
          </w:p>
        </w:tc>
      </w:tr>
      <w:tr w:rsidR="001D199A" w:rsidRPr="006B49F4" w:rsidTr="00D90081">
        <w:trPr>
          <w:trHeight w:val="384"/>
          <w:jc w:val="center"/>
        </w:trPr>
        <w:tc>
          <w:tcPr>
            <w:tcW w:w="421" w:type="dxa"/>
            <w:tcBorders>
              <w:top w:val="nil"/>
              <w:left w:val="single" w:sz="4" w:space="0" w:color="auto"/>
              <w:bottom w:val="single" w:sz="4" w:space="0" w:color="auto"/>
              <w:right w:val="single" w:sz="4" w:space="0" w:color="auto"/>
            </w:tcBorders>
            <w:vAlign w:val="center"/>
          </w:tcPr>
          <w:p w:rsidR="001D199A" w:rsidRPr="00CE33D2" w:rsidRDefault="001D199A" w:rsidP="00CE33D2">
            <w:pPr>
              <w:spacing w:after="0" w:line="240" w:lineRule="auto"/>
              <w:jc w:val="center"/>
              <w:rPr>
                <w:rFonts w:cs="Arial"/>
                <w:lang w:eastAsia="pl-PL"/>
              </w:rPr>
            </w:pPr>
            <w:r w:rsidRPr="00CE33D2">
              <w:rPr>
                <w:rFonts w:cs="Arial"/>
                <w:lang w:eastAsia="pl-PL"/>
              </w:rPr>
              <w:t>3</w:t>
            </w:r>
          </w:p>
        </w:tc>
        <w:tc>
          <w:tcPr>
            <w:tcW w:w="5335" w:type="dxa"/>
            <w:tcBorders>
              <w:top w:val="nil"/>
              <w:left w:val="nil"/>
              <w:bottom w:val="single" w:sz="4" w:space="0" w:color="auto"/>
              <w:right w:val="single" w:sz="4" w:space="0" w:color="auto"/>
            </w:tcBorders>
            <w:vAlign w:val="center"/>
          </w:tcPr>
          <w:p w:rsidR="001D199A" w:rsidRPr="00CE33D2" w:rsidRDefault="001D199A" w:rsidP="00CE33D2">
            <w:pPr>
              <w:spacing w:after="0" w:line="240" w:lineRule="auto"/>
              <w:rPr>
                <w:rFonts w:cs="Arial"/>
                <w:lang w:eastAsia="pl-PL"/>
              </w:rPr>
            </w:pPr>
            <w:r w:rsidRPr="00CE33D2">
              <w:rPr>
                <w:rFonts w:cs="Arial"/>
                <w:lang w:eastAsia="pl-PL"/>
              </w:rPr>
              <w:t>Pobieranie danych z bazy EGiB, GESUT, BDOT 500, BDSOG</w:t>
            </w:r>
          </w:p>
        </w:tc>
        <w:tc>
          <w:tcPr>
            <w:tcW w:w="1835" w:type="dxa"/>
            <w:tcBorders>
              <w:top w:val="nil"/>
              <w:left w:val="nil"/>
              <w:bottom w:val="single" w:sz="4" w:space="0" w:color="auto"/>
              <w:right w:val="single" w:sz="4" w:space="0" w:color="auto"/>
            </w:tcBorders>
            <w:vAlign w:val="center"/>
          </w:tcPr>
          <w:p w:rsidR="001D199A" w:rsidRPr="00CE33D2" w:rsidRDefault="001D199A" w:rsidP="00CE33D2">
            <w:pPr>
              <w:spacing w:after="0" w:line="240" w:lineRule="auto"/>
              <w:jc w:val="center"/>
              <w:rPr>
                <w:rFonts w:cs="Arial"/>
                <w:lang w:eastAsia="pl-PL"/>
              </w:rPr>
            </w:pPr>
            <w:r w:rsidRPr="00CE33D2">
              <w:rPr>
                <w:rFonts w:cs="Arial"/>
                <w:lang w:eastAsia="pl-PL"/>
              </w:rPr>
              <w:t>3</w:t>
            </w:r>
          </w:p>
        </w:tc>
        <w:tc>
          <w:tcPr>
            <w:tcW w:w="1618" w:type="dxa"/>
            <w:tcBorders>
              <w:top w:val="nil"/>
              <w:left w:val="nil"/>
              <w:bottom w:val="single" w:sz="4" w:space="0" w:color="auto"/>
              <w:right w:val="single" w:sz="4" w:space="0" w:color="auto"/>
            </w:tcBorders>
            <w:vAlign w:val="center"/>
          </w:tcPr>
          <w:p w:rsidR="001D199A" w:rsidRPr="00CE33D2" w:rsidRDefault="001D199A" w:rsidP="00CE33D2">
            <w:pPr>
              <w:spacing w:after="0" w:line="240" w:lineRule="auto"/>
              <w:jc w:val="center"/>
              <w:rPr>
                <w:rFonts w:cs="Arial"/>
                <w:lang w:eastAsia="pl-PL"/>
              </w:rPr>
            </w:pPr>
            <w:r w:rsidRPr="00CE33D2">
              <w:rPr>
                <w:rFonts w:cs="Arial"/>
                <w:lang w:eastAsia="pl-PL"/>
              </w:rPr>
              <w:t>A2B</w:t>
            </w:r>
          </w:p>
        </w:tc>
      </w:tr>
      <w:tr w:rsidR="001D199A" w:rsidRPr="006B49F4" w:rsidTr="00D90081">
        <w:trPr>
          <w:trHeight w:val="138"/>
          <w:jc w:val="center"/>
        </w:trPr>
        <w:tc>
          <w:tcPr>
            <w:tcW w:w="421" w:type="dxa"/>
            <w:tcBorders>
              <w:top w:val="nil"/>
              <w:left w:val="single" w:sz="4" w:space="0" w:color="auto"/>
              <w:bottom w:val="single" w:sz="4" w:space="0" w:color="auto"/>
              <w:right w:val="single" w:sz="4" w:space="0" w:color="auto"/>
            </w:tcBorders>
            <w:vAlign w:val="center"/>
          </w:tcPr>
          <w:p w:rsidR="001D199A" w:rsidRPr="00CE33D2" w:rsidRDefault="001D199A" w:rsidP="00D90081">
            <w:pPr>
              <w:spacing w:after="0" w:line="240" w:lineRule="auto"/>
              <w:jc w:val="center"/>
              <w:rPr>
                <w:rFonts w:cs="Arial"/>
                <w:lang w:eastAsia="pl-PL"/>
              </w:rPr>
            </w:pPr>
            <w:r w:rsidRPr="00CE33D2">
              <w:rPr>
                <w:rFonts w:cs="Arial"/>
                <w:lang w:eastAsia="pl-PL"/>
              </w:rPr>
              <w:t>4</w:t>
            </w:r>
          </w:p>
        </w:tc>
        <w:tc>
          <w:tcPr>
            <w:tcW w:w="5335" w:type="dxa"/>
            <w:tcBorders>
              <w:top w:val="single" w:sz="4" w:space="0" w:color="auto"/>
              <w:bottom w:val="single" w:sz="4" w:space="0" w:color="auto"/>
              <w:right w:val="single" w:sz="4" w:space="0" w:color="auto"/>
            </w:tcBorders>
            <w:vAlign w:val="center"/>
          </w:tcPr>
          <w:p w:rsidR="001D199A" w:rsidRPr="00CE33D2" w:rsidRDefault="001D199A" w:rsidP="00D90081">
            <w:pPr>
              <w:spacing w:after="0" w:line="240" w:lineRule="auto"/>
              <w:rPr>
                <w:rFonts w:cs="Arial"/>
                <w:lang w:eastAsia="pl-PL"/>
              </w:rPr>
            </w:pPr>
            <w:r w:rsidRPr="006B49F4">
              <w:rPr>
                <w:rFonts w:cs="Arial"/>
                <w:lang w:eastAsia="pl-PL"/>
              </w:rPr>
              <w:t>Usługa pozyskiwania atrybutów obiektów bazy danych i geokodowanie obiektów zgromadzonych w bazach danych</w:t>
            </w:r>
          </w:p>
        </w:tc>
        <w:tc>
          <w:tcPr>
            <w:tcW w:w="1835" w:type="dxa"/>
            <w:tcBorders>
              <w:top w:val="single" w:sz="4" w:space="0" w:color="auto"/>
              <w:left w:val="single" w:sz="4" w:space="0" w:color="auto"/>
              <w:bottom w:val="single" w:sz="4" w:space="0" w:color="auto"/>
              <w:right w:val="single" w:sz="4" w:space="0" w:color="auto"/>
            </w:tcBorders>
            <w:vAlign w:val="center"/>
          </w:tcPr>
          <w:p w:rsidR="001D199A" w:rsidRPr="00CE33D2" w:rsidRDefault="001D199A" w:rsidP="00D90081">
            <w:pPr>
              <w:spacing w:after="0" w:line="240" w:lineRule="auto"/>
              <w:jc w:val="center"/>
              <w:rPr>
                <w:rFonts w:cs="Arial"/>
                <w:lang w:eastAsia="pl-PL"/>
              </w:rPr>
            </w:pPr>
            <w:r w:rsidRPr="006B49F4">
              <w:rPr>
                <w:rFonts w:cs="Arial"/>
                <w:lang w:eastAsia="pl-PL"/>
              </w:rPr>
              <w:t>3</w:t>
            </w:r>
          </w:p>
        </w:tc>
        <w:tc>
          <w:tcPr>
            <w:tcW w:w="1618" w:type="dxa"/>
            <w:tcBorders>
              <w:top w:val="single" w:sz="4" w:space="0" w:color="auto"/>
              <w:left w:val="single" w:sz="4" w:space="0" w:color="auto"/>
              <w:bottom w:val="single" w:sz="4" w:space="0" w:color="auto"/>
              <w:right w:val="single" w:sz="4" w:space="0" w:color="auto"/>
            </w:tcBorders>
            <w:vAlign w:val="center"/>
          </w:tcPr>
          <w:p w:rsidR="001D199A" w:rsidRPr="006B49F4" w:rsidRDefault="001D199A" w:rsidP="00D90081">
            <w:pPr>
              <w:spacing w:after="0" w:line="240" w:lineRule="auto"/>
              <w:jc w:val="center"/>
              <w:rPr>
                <w:rFonts w:cs="Arial"/>
                <w:lang w:eastAsia="pl-PL"/>
              </w:rPr>
            </w:pPr>
            <w:r w:rsidRPr="006B49F4">
              <w:rPr>
                <w:rFonts w:cs="Arial"/>
                <w:lang w:eastAsia="pl-PL"/>
              </w:rPr>
              <w:t>A2B</w:t>
            </w:r>
          </w:p>
          <w:p w:rsidR="001D199A" w:rsidRPr="00CE33D2" w:rsidRDefault="001D199A" w:rsidP="00D90081">
            <w:pPr>
              <w:spacing w:after="0" w:line="240" w:lineRule="auto"/>
              <w:jc w:val="center"/>
              <w:rPr>
                <w:rFonts w:cs="Arial"/>
                <w:lang w:eastAsia="pl-PL"/>
              </w:rPr>
            </w:pPr>
            <w:r w:rsidRPr="006B49F4">
              <w:rPr>
                <w:rFonts w:cs="Arial"/>
                <w:lang w:eastAsia="pl-PL"/>
              </w:rPr>
              <w:t>A2C</w:t>
            </w:r>
          </w:p>
        </w:tc>
      </w:tr>
    </w:tbl>
    <w:p w:rsidR="001D199A" w:rsidRDefault="001D199A" w:rsidP="00CE33D2">
      <w:pPr>
        <w:spacing w:before="160" w:line="276" w:lineRule="auto"/>
        <w:jc w:val="both"/>
      </w:pPr>
      <w:r w:rsidRPr="006B2AE4">
        <w:t xml:space="preserve">Do świadczenia e-usług wariant nie wykorzystuje innych platform niż własna strona internetowa. Projekt przyczynia się do rozwiązania wybranych problemów kluczowych interesariuszy w obszarze objętym projektem: udostępnia tylko 4 e-usługi publiczne na 3 poziomie dojrzałości. Oznacza to, że nie ma możliwości dokonywania transakcji za poszczególne usługi, a usługi nie są spersonalizowane. System zabezpieczeń udostępniania informacji sektora publicznego oraz świadczenia wysokiej jakości e-usług publicznych został zaplanowany na podstawowym poziomie. W </w:t>
      </w:r>
      <w:r>
        <w:t xml:space="preserve">tym </w:t>
      </w:r>
      <w:r w:rsidRPr="006B2AE4">
        <w:t>wariancie nie przewiduje się integracji platformy e-usług z platformą e-PUAP. Brak jest również działań w kierunku oraz aplikacji mobilnych.</w:t>
      </w:r>
      <w:r>
        <w:t xml:space="preserve"> </w:t>
      </w:r>
      <w:r w:rsidRPr="006B2AE4">
        <w:t xml:space="preserve">Planowany do zakupu sprzęt posiada gorsze parametry i nie jest wystarczający do optymalnej komputeryzacji Starostwa. Wariant 1 realizuje jeden cel: budowa, rozwój i udostępnienie  usług publicznych o wysokim stopniu dojrzałości świadczonych drogą elektroniczną oraz udostępnianie w sieci informacji sektora publicznego – w wymiarze minimalnym pod kątem potrzeb interesariuszy. Biorąc pod uwagę zakres świadczonych e-usług, projekt w tym wariancie nie jest w stanie  obsłużyć określoną w podrozdziale 1.2 liczbę użytkowników. Ryzyka realizacji projektu zostały opisane w podrozdziale 2.3.5. </w:t>
      </w:r>
    </w:p>
    <w:p w:rsidR="001D199A" w:rsidRPr="003C1C05" w:rsidRDefault="001D199A" w:rsidP="00CE33D2">
      <w:pPr>
        <w:spacing w:before="160" w:line="276" w:lineRule="auto"/>
        <w:jc w:val="both"/>
        <w:rPr>
          <w:u w:val="single"/>
        </w:rPr>
      </w:pPr>
      <w:r w:rsidRPr="003C1C05">
        <w:rPr>
          <w:u w:val="single"/>
        </w:rPr>
        <w:t xml:space="preserve">Wariant strategiczny 2 </w:t>
      </w:r>
    </w:p>
    <w:p w:rsidR="001D199A" w:rsidRDefault="001D199A" w:rsidP="00CE33D2">
      <w:pPr>
        <w:spacing w:before="160" w:line="276" w:lineRule="auto"/>
        <w:jc w:val="both"/>
      </w:pPr>
      <w:r>
        <w:t>Krótki opis: realizowane są niezbędne prace geodezyjne, a e-usługi uruchamiane są w oparciu o dzierżawioną moc obliczeniową z wykorzystaniem oprogramowania systemowego pozyskanego w modelu „oprogramowanie jako usługa”.</w:t>
      </w:r>
    </w:p>
    <w:p w:rsidR="001D199A" w:rsidRDefault="001D199A" w:rsidP="00CE33D2">
      <w:pPr>
        <w:spacing w:before="160" w:line="276" w:lineRule="auto"/>
        <w:jc w:val="both"/>
      </w:pPr>
      <w:r>
        <w:t>Wariant zakłada: modernizację baz ewidencji gruntów i budynków zasilających systemy na szczeblu wojewódzkim i krajowym, stworzenie i dostosowanie baz BDOT500, GESUT oraz EGiB do postaci zgodnej z obowiązującymi przepisami, udostępnienie 14 e-usług na wysokim poziomie dojrzałości:</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562"/>
        <w:gridCol w:w="5103"/>
        <w:gridCol w:w="1843"/>
        <w:gridCol w:w="1559"/>
      </w:tblGrid>
      <w:tr w:rsidR="001D199A" w:rsidRPr="006B49F4" w:rsidTr="005E0ADF">
        <w:trPr>
          <w:trHeight w:val="461"/>
        </w:trPr>
        <w:tc>
          <w:tcPr>
            <w:tcW w:w="562" w:type="dxa"/>
            <w:shd w:val="clear" w:color="auto" w:fill="EDEDED"/>
            <w:vAlign w:val="center"/>
          </w:tcPr>
          <w:p w:rsidR="001D199A" w:rsidRPr="006B49F4" w:rsidRDefault="001D199A" w:rsidP="00292937">
            <w:pPr>
              <w:spacing w:after="0" w:line="240" w:lineRule="auto"/>
              <w:jc w:val="center"/>
              <w:rPr>
                <w:rFonts w:cs="Arial"/>
                <w:b/>
                <w:bCs/>
                <w:sz w:val="20"/>
                <w:szCs w:val="20"/>
                <w:lang w:eastAsia="pl-PL"/>
              </w:rPr>
            </w:pPr>
            <w:r w:rsidRPr="006B49F4">
              <w:rPr>
                <w:rFonts w:cs="Arial"/>
                <w:b/>
                <w:bCs/>
                <w:sz w:val="20"/>
                <w:szCs w:val="20"/>
                <w:lang w:eastAsia="pl-PL"/>
              </w:rPr>
              <w:t>Nr</w:t>
            </w:r>
          </w:p>
        </w:tc>
        <w:tc>
          <w:tcPr>
            <w:tcW w:w="5103" w:type="dxa"/>
            <w:shd w:val="clear" w:color="auto" w:fill="EDEDED"/>
            <w:vAlign w:val="center"/>
          </w:tcPr>
          <w:p w:rsidR="001D199A" w:rsidRPr="006B49F4" w:rsidRDefault="001D199A" w:rsidP="00292937">
            <w:pPr>
              <w:spacing w:after="0" w:line="240" w:lineRule="auto"/>
              <w:jc w:val="center"/>
              <w:rPr>
                <w:rFonts w:cs="Arial"/>
                <w:b/>
                <w:bCs/>
                <w:sz w:val="20"/>
                <w:szCs w:val="20"/>
                <w:lang w:eastAsia="pl-PL"/>
              </w:rPr>
            </w:pPr>
            <w:r w:rsidRPr="006B49F4">
              <w:rPr>
                <w:rFonts w:cs="Arial"/>
                <w:b/>
                <w:bCs/>
                <w:sz w:val="20"/>
                <w:szCs w:val="20"/>
                <w:lang w:eastAsia="pl-PL"/>
              </w:rPr>
              <w:t>Nazwa usługi</w:t>
            </w:r>
          </w:p>
        </w:tc>
        <w:tc>
          <w:tcPr>
            <w:tcW w:w="1843" w:type="dxa"/>
            <w:shd w:val="clear" w:color="auto" w:fill="EDEDED"/>
            <w:vAlign w:val="center"/>
          </w:tcPr>
          <w:p w:rsidR="001D199A" w:rsidRPr="006B49F4" w:rsidRDefault="001D199A" w:rsidP="00292937">
            <w:pPr>
              <w:spacing w:after="0" w:line="240" w:lineRule="auto"/>
              <w:jc w:val="center"/>
              <w:rPr>
                <w:rFonts w:cs="Arial"/>
                <w:b/>
                <w:bCs/>
                <w:sz w:val="20"/>
                <w:szCs w:val="20"/>
                <w:lang w:eastAsia="pl-PL"/>
              </w:rPr>
            </w:pPr>
            <w:r w:rsidRPr="006B49F4">
              <w:rPr>
                <w:rFonts w:cs="Arial"/>
                <w:b/>
                <w:bCs/>
                <w:sz w:val="20"/>
                <w:szCs w:val="20"/>
                <w:lang w:eastAsia="pl-PL"/>
              </w:rPr>
              <w:t>Stopień dojrzałości</w:t>
            </w:r>
          </w:p>
        </w:tc>
        <w:tc>
          <w:tcPr>
            <w:tcW w:w="1559" w:type="dxa"/>
            <w:shd w:val="clear" w:color="auto" w:fill="EDEDED"/>
            <w:vAlign w:val="center"/>
          </w:tcPr>
          <w:p w:rsidR="001D199A" w:rsidRPr="006B49F4" w:rsidRDefault="001D199A" w:rsidP="00292937">
            <w:pPr>
              <w:spacing w:after="0" w:line="240" w:lineRule="auto"/>
              <w:jc w:val="center"/>
              <w:rPr>
                <w:rFonts w:cs="Arial"/>
                <w:b/>
                <w:bCs/>
                <w:sz w:val="20"/>
                <w:szCs w:val="20"/>
                <w:lang w:eastAsia="pl-PL"/>
              </w:rPr>
            </w:pPr>
            <w:r w:rsidRPr="006B49F4">
              <w:rPr>
                <w:rFonts w:cs="Arial"/>
                <w:b/>
                <w:bCs/>
                <w:sz w:val="20"/>
                <w:szCs w:val="20"/>
                <w:lang w:eastAsia="pl-PL"/>
              </w:rPr>
              <w:t>Relacja</w:t>
            </w:r>
          </w:p>
        </w:tc>
      </w:tr>
      <w:tr w:rsidR="001D199A" w:rsidRPr="006B49F4" w:rsidTr="00D90081">
        <w:trPr>
          <w:trHeight w:val="806"/>
        </w:trPr>
        <w:tc>
          <w:tcPr>
            <w:tcW w:w="562" w:type="dxa"/>
            <w:vAlign w:val="center"/>
          </w:tcPr>
          <w:p w:rsidR="001D199A" w:rsidRPr="006B49F4" w:rsidRDefault="001D199A" w:rsidP="00292937">
            <w:pPr>
              <w:spacing w:after="0" w:line="240" w:lineRule="auto"/>
              <w:jc w:val="center"/>
              <w:rPr>
                <w:rFonts w:cs="Arial"/>
                <w:sz w:val="20"/>
                <w:szCs w:val="20"/>
                <w:lang w:eastAsia="pl-PL"/>
              </w:rPr>
            </w:pPr>
            <w:r w:rsidRPr="006B49F4">
              <w:rPr>
                <w:rFonts w:cs="Arial"/>
                <w:sz w:val="20"/>
                <w:szCs w:val="20"/>
                <w:lang w:eastAsia="pl-PL"/>
              </w:rPr>
              <w:t>1</w:t>
            </w:r>
          </w:p>
        </w:tc>
        <w:tc>
          <w:tcPr>
            <w:tcW w:w="5103" w:type="dxa"/>
            <w:vAlign w:val="center"/>
          </w:tcPr>
          <w:p w:rsidR="001D199A" w:rsidRPr="006B49F4" w:rsidRDefault="001D199A" w:rsidP="00292937">
            <w:pPr>
              <w:spacing w:after="0" w:line="240" w:lineRule="auto"/>
              <w:rPr>
                <w:rFonts w:cs="Arial"/>
                <w:sz w:val="20"/>
                <w:szCs w:val="20"/>
                <w:lang w:eastAsia="pl-PL"/>
              </w:rPr>
            </w:pPr>
            <w:r w:rsidRPr="006B49F4">
              <w:rPr>
                <w:rFonts w:cs="Arial"/>
                <w:sz w:val="20"/>
                <w:szCs w:val="20"/>
                <w:lang w:eastAsia="pl-PL"/>
              </w:rPr>
              <w:t>Usługa przeglądania mapy</w:t>
            </w:r>
          </w:p>
        </w:tc>
        <w:tc>
          <w:tcPr>
            <w:tcW w:w="1843" w:type="dxa"/>
            <w:vAlign w:val="center"/>
          </w:tcPr>
          <w:p w:rsidR="001D199A" w:rsidRPr="006B49F4" w:rsidRDefault="001D199A" w:rsidP="00292937">
            <w:pPr>
              <w:spacing w:after="0" w:line="240" w:lineRule="auto"/>
              <w:jc w:val="center"/>
              <w:rPr>
                <w:rFonts w:cs="Arial"/>
                <w:sz w:val="20"/>
                <w:szCs w:val="20"/>
                <w:lang w:eastAsia="pl-PL"/>
              </w:rPr>
            </w:pPr>
            <w:r w:rsidRPr="006B49F4">
              <w:rPr>
                <w:rFonts w:cs="Arial"/>
                <w:sz w:val="20"/>
                <w:szCs w:val="20"/>
                <w:lang w:eastAsia="pl-PL"/>
              </w:rPr>
              <w:t>3</w:t>
            </w:r>
          </w:p>
        </w:tc>
        <w:tc>
          <w:tcPr>
            <w:tcW w:w="1559" w:type="dxa"/>
            <w:vAlign w:val="center"/>
          </w:tcPr>
          <w:p w:rsidR="001D199A" w:rsidRPr="006B49F4" w:rsidRDefault="001D199A" w:rsidP="00292937">
            <w:pPr>
              <w:spacing w:after="0" w:line="240" w:lineRule="auto"/>
              <w:jc w:val="center"/>
              <w:rPr>
                <w:rFonts w:cs="Arial"/>
                <w:sz w:val="20"/>
                <w:szCs w:val="20"/>
                <w:lang w:eastAsia="pl-PL"/>
              </w:rPr>
            </w:pPr>
            <w:r w:rsidRPr="006B49F4">
              <w:rPr>
                <w:rFonts w:cs="Arial"/>
                <w:sz w:val="20"/>
                <w:szCs w:val="20"/>
                <w:lang w:eastAsia="pl-PL"/>
              </w:rPr>
              <w:br/>
              <w:t>A2B</w:t>
            </w:r>
            <w:r w:rsidRPr="006B49F4">
              <w:rPr>
                <w:rFonts w:cs="Arial"/>
                <w:sz w:val="20"/>
                <w:szCs w:val="20"/>
                <w:lang w:eastAsia="pl-PL"/>
              </w:rPr>
              <w:br/>
              <w:t>A2C</w:t>
            </w:r>
          </w:p>
        </w:tc>
      </w:tr>
      <w:tr w:rsidR="001D199A" w:rsidRPr="006B49F4" w:rsidTr="00D90081">
        <w:trPr>
          <w:trHeight w:val="690"/>
        </w:trPr>
        <w:tc>
          <w:tcPr>
            <w:tcW w:w="562" w:type="dxa"/>
            <w:vAlign w:val="center"/>
          </w:tcPr>
          <w:p w:rsidR="001D199A" w:rsidRPr="006B49F4" w:rsidRDefault="001D199A" w:rsidP="00292937">
            <w:pPr>
              <w:spacing w:after="0" w:line="240" w:lineRule="auto"/>
              <w:jc w:val="center"/>
              <w:rPr>
                <w:rFonts w:cs="Arial"/>
                <w:sz w:val="20"/>
                <w:szCs w:val="20"/>
                <w:lang w:eastAsia="pl-PL"/>
              </w:rPr>
            </w:pPr>
            <w:r w:rsidRPr="006B49F4">
              <w:rPr>
                <w:rFonts w:cs="Arial"/>
                <w:sz w:val="20"/>
                <w:szCs w:val="20"/>
                <w:lang w:eastAsia="pl-PL"/>
              </w:rPr>
              <w:t>2</w:t>
            </w:r>
          </w:p>
        </w:tc>
        <w:tc>
          <w:tcPr>
            <w:tcW w:w="5103" w:type="dxa"/>
            <w:vAlign w:val="center"/>
          </w:tcPr>
          <w:p w:rsidR="001D199A" w:rsidRPr="006B49F4" w:rsidRDefault="001D199A" w:rsidP="00292937">
            <w:pPr>
              <w:spacing w:after="0" w:line="240" w:lineRule="auto"/>
              <w:rPr>
                <w:rFonts w:cs="Arial"/>
                <w:sz w:val="20"/>
                <w:szCs w:val="20"/>
                <w:lang w:eastAsia="pl-PL"/>
              </w:rPr>
            </w:pPr>
            <w:r w:rsidRPr="006B49F4">
              <w:rPr>
                <w:rFonts w:cs="Arial"/>
                <w:sz w:val="20"/>
                <w:szCs w:val="20"/>
                <w:lang w:eastAsia="pl-PL"/>
              </w:rPr>
              <w:t>Usługa zgłaszania prac geodezyjnych i uzgadniania listy materiałów zasobu</w:t>
            </w:r>
          </w:p>
        </w:tc>
        <w:tc>
          <w:tcPr>
            <w:tcW w:w="1843" w:type="dxa"/>
            <w:vAlign w:val="center"/>
          </w:tcPr>
          <w:p w:rsidR="001D199A" w:rsidRPr="006B49F4" w:rsidRDefault="001D199A" w:rsidP="00292937">
            <w:pPr>
              <w:spacing w:after="0" w:line="240" w:lineRule="auto"/>
              <w:jc w:val="center"/>
              <w:rPr>
                <w:rFonts w:cs="Arial"/>
                <w:sz w:val="20"/>
                <w:szCs w:val="20"/>
                <w:lang w:eastAsia="pl-PL"/>
              </w:rPr>
            </w:pPr>
            <w:r w:rsidRPr="006B49F4">
              <w:rPr>
                <w:rFonts w:cs="Arial"/>
                <w:sz w:val="20"/>
                <w:szCs w:val="20"/>
                <w:lang w:eastAsia="pl-PL"/>
              </w:rPr>
              <w:t>5</w:t>
            </w:r>
          </w:p>
        </w:tc>
        <w:tc>
          <w:tcPr>
            <w:tcW w:w="1559" w:type="dxa"/>
            <w:vAlign w:val="center"/>
          </w:tcPr>
          <w:p w:rsidR="001D199A" w:rsidRPr="006B49F4" w:rsidRDefault="001D199A" w:rsidP="00292937">
            <w:pPr>
              <w:spacing w:after="0" w:line="240" w:lineRule="auto"/>
              <w:jc w:val="center"/>
              <w:rPr>
                <w:rFonts w:cs="Arial"/>
                <w:sz w:val="20"/>
                <w:szCs w:val="20"/>
                <w:lang w:eastAsia="pl-PL"/>
              </w:rPr>
            </w:pPr>
            <w:r w:rsidRPr="006B49F4">
              <w:rPr>
                <w:rFonts w:cs="Arial"/>
                <w:sz w:val="20"/>
                <w:szCs w:val="20"/>
                <w:lang w:eastAsia="pl-PL"/>
              </w:rPr>
              <w:t>A2B</w:t>
            </w:r>
          </w:p>
        </w:tc>
      </w:tr>
      <w:tr w:rsidR="001D199A" w:rsidRPr="006B49F4" w:rsidTr="00D90081">
        <w:trPr>
          <w:trHeight w:val="573"/>
        </w:trPr>
        <w:tc>
          <w:tcPr>
            <w:tcW w:w="562" w:type="dxa"/>
            <w:vAlign w:val="center"/>
          </w:tcPr>
          <w:p w:rsidR="001D199A" w:rsidRPr="006B49F4" w:rsidRDefault="001D199A" w:rsidP="00292937">
            <w:pPr>
              <w:spacing w:after="0" w:line="240" w:lineRule="auto"/>
              <w:jc w:val="center"/>
              <w:rPr>
                <w:rFonts w:cs="Arial"/>
                <w:sz w:val="20"/>
                <w:szCs w:val="20"/>
                <w:lang w:eastAsia="pl-PL"/>
              </w:rPr>
            </w:pPr>
            <w:r w:rsidRPr="006B49F4">
              <w:rPr>
                <w:rFonts w:cs="Arial"/>
                <w:sz w:val="20"/>
                <w:szCs w:val="20"/>
                <w:lang w:eastAsia="pl-PL"/>
              </w:rPr>
              <w:t>3</w:t>
            </w:r>
          </w:p>
        </w:tc>
        <w:tc>
          <w:tcPr>
            <w:tcW w:w="5103" w:type="dxa"/>
            <w:vAlign w:val="center"/>
          </w:tcPr>
          <w:p w:rsidR="001D199A" w:rsidRPr="006B49F4" w:rsidRDefault="001D199A" w:rsidP="00292937">
            <w:pPr>
              <w:spacing w:after="0" w:line="240" w:lineRule="auto"/>
              <w:rPr>
                <w:rFonts w:cs="Arial"/>
                <w:sz w:val="20"/>
                <w:szCs w:val="20"/>
                <w:lang w:eastAsia="pl-PL"/>
              </w:rPr>
            </w:pPr>
            <w:r w:rsidRPr="006B49F4">
              <w:rPr>
                <w:rFonts w:cs="Arial"/>
                <w:sz w:val="20"/>
                <w:szCs w:val="20"/>
                <w:lang w:eastAsia="pl-PL"/>
              </w:rPr>
              <w:t xml:space="preserve">Usługa obsługi zgłoszeń uzupełniających </w:t>
            </w:r>
          </w:p>
        </w:tc>
        <w:tc>
          <w:tcPr>
            <w:tcW w:w="1843" w:type="dxa"/>
            <w:vAlign w:val="center"/>
          </w:tcPr>
          <w:p w:rsidR="001D199A" w:rsidRPr="006B49F4" w:rsidRDefault="001D199A" w:rsidP="00292937">
            <w:pPr>
              <w:spacing w:after="0" w:line="240" w:lineRule="auto"/>
              <w:jc w:val="center"/>
              <w:rPr>
                <w:rFonts w:cs="Arial"/>
                <w:sz w:val="20"/>
                <w:szCs w:val="20"/>
                <w:lang w:eastAsia="pl-PL"/>
              </w:rPr>
            </w:pPr>
            <w:r w:rsidRPr="006B49F4">
              <w:rPr>
                <w:rFonts w:cs="Arial"/>
                <w:sz w:val="20"/>
                <w:szCs w:val="20"/>
                <w:lang w:eastAsia="pl-PL"/>
              </w:rPr>
              <w:t>5</w:t>
            </w:r>
          </w:p>
        </w:tc>
        <w:tc>
          <w:tcPr>
            <w:tcW w:w="1559" w:type="dxa"/>
            <w:vAlign w:val="center"/>
          </w:tcPr>
          <w:p w:rsidR="001D199A" w:rsidRPr="006B49F4" w:rsidRDefault="001D199A" w:rsidP="00292937">
            <w:pPr>
              <w:spacing w:after="0" w:line="240" w:lineRule="auto"/>
              <w:jc w:val="center"/>
              <w:rPr>
                <w:rFonts w:cs="Arial"/>
                <w:sz w:val="20"/>
                <w:szCs w:val="20"/>
                <w:lang w:eastAsia="pl-PL"/>
              </w:rPr>
            </w:pPr>
            <w:r w:rsidRPr="006B49F4">
              <w:rPr>
                <w:rFonts w:cs="Arial"/>
                <w:sz w:val="20"/>
                <w:szCs w:val="20"/>
                <w:lang w:eastAsia="pl-PL"/>
              </w:rPr>
              <w:t>A2B</w:t>
            </w:r>
          </w:p>
        </w:tc>
      </w:tr>
      <w:tr w:rsidR="001D199A" w:rsidRPr="006B49F4" w:rsidTr="00D90081">
        <w:trPr>
          <w:trHeight w:val="694"/>
        </w:trPr>
        <w:tc>
          <w:tcPr>
            <w:tcW w:w="562" w:type="dxa"/>
            <w:vAlign w:val="center"/>
          </w:tcPr>
          <w:p w:rsidR="001D199A" w:rsidRPr="006B49F4" w:rsidRDefault="001D199A" w:rsidP="00292937">
            <w:pPr>
              <w:spacing w:after="0" w:line="240" w:lineRule="auto"/>
              <w:jc w:val="center"/>
              <w:rPr>
                <w:rFonts w:cs="Arial"/>
                <w:sz w:val="20"/>
                <w:szCs w:val="20"/>
                <w:lang w:eastAsia="pl-PL"/>
              </w:rPr>
            </w:pPr>
            <w:r w:rsidRPr="006B49F4">
              <w:rPr>
                <w:rFonts w:cs="Arial"/>
                <w:sz w:val="20"/>
                <w:szCs w:val="20"/>
                <w:lang w:eastAsia="pl-PL"/>
              </w:rPr>
              <w:t>4</w:t>
            </w:r>
          </w:p>
        </w:tc>
        <w:tc>
          <w:tcPr>
            <w:tcW w:w="5103" w:type="dxa"/>
            <w:vAlign w:val="center"/>
          </w:tcPr>
          <w:p w:rsidR="001D199A" w:rsidRPr="006B49F4" w:rsidRDefault="001D199A" w:rsidP="00292937">
            <w:pPr>
              <w:spacing w:after="0" w:line="240" w:lineRule="auto"/>
              <w:rPr>
                <w:rFonts w:cs="Arial"/>
                <w:sz w:val="20"/>
                <w:szCs w:val="20"/>
                <w:lang w:eastAsia="pl-PL"/>
              </w:rPr>
            </w:pPr>
            <w:r w:rsidRPr="006B49F4">
              <w:rPr>
                <w:rFonts w:cs="Arial"/>
                <w:sz w:val="20"/>
                <w:szCs w:val="20"/>
                <w:lang w:eastAsia="pl-PL"/>
              </w:rPr>
              <w:t>Generowanie dokumentu opłaty wraz z płatnością elektroniczną</w:t>
            </w:r>
          </w:p>
        </w:tc>
        <w:tc>
          <w:tcPr>
            <w:tcW w:w="1843" w:type="dxa"/>
            <w:vAlign w:val="center"/>
          </w:tcPr>
          <w:p w:rsidR="001D199A" w:rsidRPr="006B49F4" w:rsidRDefault="001D199A" w:rsidP="00292937">
            <w:pPr>
              <w:spacing w:after="0" w:line="240" w:lineRule="auto"/>
              <w:jc w:val="center"/>
              <w:rPr>
                <w:rFonts w:cs="Arial"/>
                <w:sz w:val="20"/>
                <w:szCs w:val="20"/>
                <w:lang w:eastAsia="pl-PL"/>
              </w:rPr>
            </w:pPr>
            <w:r w:rsidRPr="006B49F4">
              <w:rPr>
                <w:rFonts w:cs="Arial"/>
                <w:sz w:val="20"/>
                <w:szCs w:val="20"/>
                <w:lang w:eastAsia="pl-PL"/>
              </w:rPr>
              <w:t>4</w:t>
            </w:r>
          </w:p>
        </w:tc>
        <w:tc>
          <w:tcPr>
            <w:tcW w:w="1559" w:type="dxa"/>
            <w:vAlign w:val="center"/>
          </w:tcPr>
          <w:p w:rsidR="001D199A" w:rsidRPr="006B49F4" w:rsidRDefault="001D199A" w:rsidP="00292937">
            <w:pPr>
              <w:spacing w:after="0" w:line="240" w:lineRule="auto"/>
              <w:jc w:val="center"/>
              <w:rPr>
                <w:rFonts w:cs="Arial"/>
                <w:sz w:val="20"/>
                <w:szCs w:val="20"/>
                <w:lang w:eastAsia="pl-PL"/>
              </w:rPr>
            </w:pPr>
            <w:r w:rsidRPr="006B49F4">
              <w:rPr>
                <w:rFonts w:cs="Arial"/>
                <w:sz w:val="20"/>
                <w:szCs w:val="20"/>
                <w:lang w:eastAsia="pl-PL"/>
              </w:rPr>
              <w:t>A2B</w:t>
            </w:r>
          </w:p>
        </w:tc>
      </w:tr>
      <w:tr w:rsidR="001D199A" w:rsidRPr="006B49F4" w:rsidTr="00D90081">
        <w:trPr>
          <w:trHeight w:val="846"/>
        </w:trPr>
        <w:tc>
          <w:tcPr>
            <w:tcW w:w="562" w:type="dxa"/>
            <w:vAlign w:val="center"/>
          </w:tcPr>
          <w:p w:rsidR="001D199A" w:rsidRPr="006B49F4" w:rsidRDefault="001D199A" w:rsidP="00292937">
            <w:pPr>
              <w:spacing w:after="0" w:line="240" w:lineRule="auto"/>
              <w:jc w:val="center"/>
              <w:rPr>
                <w:rFonts w:cs="Arial"/>
                <w:sz w:val="20"/>
                <w:szCs w:val="20"/>
                <w:lang w:eastAsia="pl-PL"/>
              </w:rPr>
            </w:pPr>
            <w:r w:rsidRPr="006B49F4">
              <w:rPr>
                <w:rFonts w:cs="Arial"/>
                <w:sz w:val="20"/>
                <w:szCs w:val="20"/>
                <w:lang w:eastAsia="pl-PL"/>
              </w:rPr>
              <w:t>5</w:t>
            </w:r>
          </w:p>
        </w:tc>
        <w:tc>
          <w:tcPr>
            <w:tcW w:w="5103" w:type="dxa"/>
            <w:vAlign w:val="center"/>
          </w:tcPr>
          <w:p w:rsidR="001D199A" w:rsidRPr="006B49F4" w:rsidRDefault="001D199A" w:rsidP="00292937">
            <w:pPr>
              <w:spacing w:after="0" w:line="240" w:lineRule="auto"/>
              <w:rPr>
                <w:rFonts w:cs="Arial"/>
                <w:sz w:val="20"/>
                <w:szCs w:val="20"/>
                <w:lang w:eastAsia="pl-PL"/>
              </w:rPr>
            </w:pPr>
            <w:r w:rsidRPr="006B49F4">
              <w:rPr>
                <w:rFonts w:cs="Arial"/>
                <w:sz w:val="20"/>
                <w:szCs w:val="20"/>
                <w:lang w:eastAsia="pl-PL"/>
              </w:rPr>
              <w:t>Usługa przeglądania zgłoszonych zakończonych/niezakończonych prac geodezyjnych</w:t>
            </w:r>
          </w:p>
        </w:tc>
        <w:tc>
          <w:tcPr>
            <w:tcW w:w="1843" w:type="dxa"/>
            <w:vAlign w:val="center"/>
          </w:tcPr>
          <w:p w:rsidR="001D199A" w:rsidRPr="006B49F4" w:rsidRDefault="001D199A" w:rsidP="00292937">
            <w:pPr>
              <w:spacing w:after="0" w:line="240" w:lineRule="auto"/>
              <w:jc w:val="center"/>
              <w:rPr>
                <w:rFonts w:cs="Arial"/>
                <w:sz w:val="20"/>
                <w:szCs w:val="20"/>
                <w:lang w:eastAsia="pl-PL"/>
              </w:rPr>
            </w:pPr>
            <w:r w:rsidRPr="006B49F4">
              <w:rPr>
                <w:rFonts w:cs="Arial"/>
                <w:sz w:val="20"/>
                <w:szCs w:val="20"/>
                <w:lang w:eastAsia="pl-PL"/>
              </w:rPr>
              <w:t>3</w:t>
            </w:r>
          </w:p>
        </w:tc>
        <w:tc>
          <w:tcPr>
            <w:tcW w:w="1559" w:type="dxa"/>
            <w:vAlign w:val="center"/>
          </w:tcPr>
          <w:p w:rsidR="001D199A" w:rsidRPr="006B49F4" w:rsidRDefault="001D199A" w:rsidP="00292937">
            <w:pPr>
              <w:spacing w:after="0" w:line="240" w:lineRule="auto"/>
              <w:jc w:val="center"/>
              <w:rPr>
                <w:rFonts w:cs="Arial"/>
                <w:sz w:val="20"/>
                <w:szCs w:val="20"/>
                <w:lang w:eastAsia="pl-PL"/>
              </w:rPr>
            </w:pPr>
            <w:r w:rsidRPr="006B49F4">
              <w:rPr>
                <w:rFonts w:cs="Arial"/>
                <w:sz w:val="20"/>
                <w:szCs w:val="20"/>
                <w:lang w:eastAsia="pl-PL"/>
              </w:rPr>
              <w:t>A2B</w:t>
            </w:r>
          </w:p>
        </w:tc>
      </w:tr>
      <w:tr w:rsidR="001D199A" w:rsidRPr="006B49F4" w:rsidTr="00D90081">
        <w:trPr>
          <w:trHeight w:val="702"/>
        </w:trPr>
        <w:tc>
          <w:tcPr>
            <w:tcW w:w="562" w:type="dxa"/>
            <w:vAlign w:val="center"/>
          </w:tcPr>
          <w:p w:rsidR="001D199A" w:rsidRPr="006B49F4" w:rsidRDefault="001D199A" w:rsidP="00292937">
            <w:pPr>
              <w:spacing w:after="0" w:line="240" w:lineRule="auto"/>
              <w:jc w:val="center"/>
              <w:rPr>
                <w:rFonts w:cs="Arial"/>
                <w:sz w:val="20"/>
                <w:szCs w:val="20"/>
                <w:lang w:eastAsia="pl-PL"/>
              </w:rPr>
            </w:pPr>
            <w:r w:rsidRPr="006B49F4">
              <w:rPr>
                <w:rFonts w:cs="Arial"/>
                <w:sz w:val="20"/>
                <w:szCs w:val="20"/>
                <w:lang w:eastAsia="pl-PL"/>
              </w:rPr>
              <w:t>6</w:t>
            </w:r>
          </w:p>
        </w:tc>
        <w:tc>
          <w:tcPr>
            <w:tcW w:w="5103" w:type="dxa"/>
            <w:vAlign w:val="center"/>
          </w:tcPr>
          <w:p w:rsidR="001D199A" w:rsidRPr="006B49F4" w:rsidRDefault="001D199A" w:rsidP="00292937">
            <w:pPr>
              <w:spacing w:after="0" w:line="240" w:lineRule="auto"/>
              <w:rPr>
                <w:rFonts w:cs="Arial"/>
                <w:sz w:val="20"/>
                <w:szCs w:val="20"/>
                <w:lang w:eastAsia="pl-PL"/>
              </w:rPr>
            </w:pPr>
            <w:r w:rsidRPr="006B49F4">
              <w:rPr>
                <w:rFonts w:cs="Arial"/>
                <w:sz w:val="20"/>
                <w:szCs w:val="20"/>
                <w:lang w:eastAsia="pl-PL"/>
              </w:rPr>
              <w:t>Pobranie materiałów zasobu z obszaru zgłoszonej pracy wraz  z Licencją</w:t>
            </w:r>
          </w:p>
        </w:tc>
        <w:tc>
          <w:tcPr>
            <w:tcW w:w="1843" w:type="dxa"/>
            <w:vAlign w:val="center"/>
          </w:tcPr>
          <w:p w:rsidR="001D199A" w:rsidRPr="006B49F4" w:rsidRDefault="001D199A" w:rsidP="00292937">
            <w:pPr>
              <w:spacing w:after="0" w:line="240" w:lineRule="auto"/>
              <w:jc w:val="center"/>
              <w:rPr>
                <w:rFonts w:cs="Arial"/>
                <w:sz w:val="20"/>
                <w:szCs w:val="20"/>
                <w:lang w:eastAsia="pl-PL"/>
              </w:rPr>
            </w:pPr>
            <w:r w:rsidRPr="006B49F4">
              <w:rPr>
                <w:rFonts w:cs="Arial"/>
                <w:sz w:val="20"/>
                <w:szCs w:val="20"/>
                <w:lang w:eastAsia="pl-PL"/>
              </w:rPr>
              <w:t>4</w:t>
            </w:r>
          </w:p>
        </w:tc>
        <w:tc>
          <w:tcPr>
            <w:tcW w:w="1559" w:type="dxa"/>
            <w:vAlign w:val="center"/>
          </w:tcPr>
          <w:p w:rsidR="001D199A" w:rsidRPr="006B49F4" w:rsidRDefault="001D199A" w:rsidP="00292937">
            <w:pPr>
              <w:spacing w:after="0" w:line="240" w:lineRule="auto"/>
              <w:jc w:val="center"/>
              <w:rPr>
                <w:rFonts w:cs="Arial"/>
                <w:sz w:val="20"/>
                <w:szCs w:val="20"/>
                <w:lang w:eastAsia="pl-PL"/>
              </w:rPr>
            </w:pPr>
            <w:r w:rsidRPr="006B49F4">
              <w:rPr>
                <w:rFonts w:cs="Arial"/>
                <w:sz w:val="20"/>
                <w:szCs w:val="20"/>
                <w:lang w:eastAsia="pl-PL"/>
              </w:rPr>
              <w:t>A2B</w:t>
            </w:r>
          </w:p>
        </w:tc>
      </w:tr>
      <w:tr w:rsidR="001D199A" w:rsidRPr="006B49F4" w:rsidTr="00D90081">
        <w:trPr>
          <w:trHeight w:val="684"/>
        </w:trPr>
        <w:tc>
          <w:tcPr>
            <w:tcW w:w="562" w:type="dxa"/>
            <w:vAlign w:val="center"/>
          </w:tcPr>
          <w:p w:rsidR="001D199A" w:rsidRPr="006B49F4" w:rsidRDefault="001D199A" w:rsidP="00292937">
            <w:pPr>
              <w:spacing w:after="0" w:line="240" w:lineRule="auto"/>
              <w:jc w:val="center"/>
              <w:rPr>
                <w:rFonts w:cs="Arial"/>
                <w:sz w:val="20"/>
                <w:szCs w:val="20"/>
                <w:lang w:eastAsia="pl-PL"/>
              </w:rPr>
            </w:pPr>
            <w:r w:rsidRPr="006B49F4">
              <w:rPr>
                <w:rFonts w:cs="Arial"/>
                <w:sz w:val="20"/>
                <w:szCs w:val="20"/>
                <w:lang w:eastAsia="pl-PL"/>
              </w:rPr>
              <w:t>7</w:t>
            </w:r>
          </w:p>
        </w:tc>
        <w:tc>
          <w:tcPr>
            <w:tcW w:w="5103" w:type="dxa"/>
            <w:vAlign w:val="center"/>
          </w:tcPr>
          <w:p w:rsidR="001D199A" w:rsidRPr="006B49F4" w:rsidRDefault="001D199A" w:rsidP="00292937">
            <w:pPr>
              <w:spacing w:after="0" w:line="240" w:lineRule="auto"/>
              <w:rPr>
                <w:rFonts w:cs="Arial"/>
                <w:sz w:val="20"/>
                <w:szCs w:val="20"/>
                <w:lang w:eastAsia="pl-PL"/>
              </w:rPr>
            </w:pPr>
            <w:r w:rsidRPr="006B49F4">
              <w:rPr>
                <w:rFonts w:cs="Arial"/>
                <w:sz w:val="20"/>
                <w:szCs w:val="20"/>
                <w:lang w:eastAsia="pl-PL"/>
              </w:rPr>
              <w:t>Pobieranie danych z bazy EGiB, GESUT, BDOT 500, BDSOG</w:t>
            </w:r>
          </w:p>
        </w:tc>
        <w:tc>
          <w:tcPr>
            <w:tcW w:w="1843" w:type="dxa"/>
            <w:vAlign w:val="center"/>
          </w:tcPr>
          <w:p w:rsidR="001D199A" w:rsidRPr="006B49F4" w:rsidRDefault="001D199A" w:rsidP="00292937">
            <w:pPr>
              <w:spacing w:after="0" w:line="240" w:lineRule="auto"/>
              <w:jc w:val="center"/>
              <w:rPr>
                <w:rFonts w:cs="Arial"/>
                <w:sz w:val="20"/>
                <w:szCs w:val="20"/>
                <w:lang w:eastAsia="pl-PL"/>
              </w:rPr>
            </w:pPr>
            <w:r w:rsidRPr="006B49F4">
              <w:rPr>
                <w:rFonts w:cs="Arial"/>
                <w:sz w:val="20"/>
                <w:szCs w:val="20"/>
                <w:lang w:eastAsia="pl-PL"/>
              </w:rPr>
              <w:t>3</w:t>
            </w:r>
          </w:p>
        </w:tc>
        <w:tc>
          <w:tcPr>
            <w:tcW w:w="1559" w:type="dxa"/>
            <w:vAlign w:val="center"/>
          </w:tcPr>
          <w:p w:rsidR="001D199A" w:rsidRPr="006B49F4" w:rsidRDefault="001D199A" w:rsidP="00292937">
            <w:pPr>
              <w:spacing w:after="0" w:line="240" w:lineRule="auto"/>
              <w:jc w:val="center"/>
              <w:rPr>
                <w:rFonts w:cs="Arial"/>
                <w:sz w:val="20"/>
                <w:szCs w:val="20"/>
                <w:lang w:eastAsia="pl-PL"/>
              </w:rPr>
            </w:pPr>
            <w:r w:rsidRPr="006B49F4">
              <w:rPr>
                <w:rFonts w:cs="Arial"/>
                <w:sz w:val="20"/>
                <w:szCs w:val="20"/>
                <w:lang w:eastAsia="pl-PL"/>
              </w:rPr>
              <w:t>A2B</w:t>
            </w:r>
          </w:p>
        </w:tc>
      </w:tr>
      <w:tr w:rsidR="001D199A" w:rsidRPr="006B49F4" w:rsidTr="00D90081">
        <w:trPr>
          <w:trHeight w:val="566"/>
        </w:trPr>
        <w:tc>
          <w:tcPr>
            <w:tcW w:w="562" w:type="dxa"/>
            <w:vAlign w:val="center"/>
          </w:tcPr>
          <w:p w:rsidR="001D199A" w:rsidRPr="006B49F4" w:rsidRDefault="001D199A" w:rsidP="00292937">
            <w:pPr>
              <w:spacing w:after="0" w:line="240" w:lineRule="auto"/>
              <w:jc w:val="center"/>
              <w:rPr>
                <w:rFonts w:cs="Arial"/>
                <w:sz w:val="20"/>
                <w:szCs w:val="20"/>
                <w:lang w:eastAsia="pl-PL"/>
              </w:rPr>
            </w:pPr>
            <w:r w:rsidRPr="006B49F4">
              <w:rPr>
                <w:rFonts w:cs="Arial"/>
                <w:sz w:val="20"/>
                <w:szCs w:val="20"/>
                <w:lang w:eastAsia="pl-PL"/>
              </w:rPr>
              <w:t>8</w:t>
            </w:r>
          </w:p>
        </w:tc>
        <w:tc>
          <w:tcPr>
            <w:tcW w:w="5103" w:type="dxa"/>
            <w:vAlign w:val="center"/>
          </w:tcPr>
          <w:p w:rsidR="001D199A" w:rsidRPr="006B49F4" w:rsidRDefault="001D199A" w:rsidP="00292937">
            <w:pPr>
              <w:spacing w:after="0" w:line="240" w:lineRule="auto"/>
              <w:rPr>
                <w:rFonts w:cs="Arial"/>
                <w:sz w:val="20"/>
                <w:szCs w:val="20"/>
                <w:lang w:eastAsia="pl-PL"/>
              </w:rPr>
            </w:pPr>
            <w:r w:rsidRPr="006B49F4">
              <w:rPr>
                <w:rFonts w:cs="Arial"/>
                <w:sz w:val="20"/>
                <w:szCs w:val="20"/>
                <w:lang w:eastAsia="pl-PL"/>
              </w:rPr>
              <w:t xml:space="preserve">Przekazywanie wyników pracy </w:t>
            </w:r>
          </w:p>
        </w:tc>
        <w:tc>
          <w:tcPr>
            <w:tcW w:w="1843" w:type="dxa"/>
            <w:vAlign w:val="center"/>
          </w:tcPr>
          <w:p w:rsidR="001D199A" w:rsidRPr="006B49F4" w:rsidRDefault="001D199A" w:rsidP="00292937">
            <w:pPr>
              <w:spacing w:after="0" w:line="240" w:lineRule="auto"/>
              <w:jc w:val="center"/>
              <w:rPr>
                <w:rFonts w:cs="Arial"/>
                <w:sz w:val="20"/>
                <w:szCs w:val="20"/>
                <w:lang w:eastAsia="pl-PL"/>
              </w:rPr>
            </w:pPr>
            <w:r w:rsidRPr="006B49F4">
              <w:rPr>
                <w:rFonts w:cs="Arial"/>
                <w:sz w:val="20"/>
                <w:szCs w:val="20"/>
                <w:lang w:eastAsia="pl-PL"/>
              </w:rPr>
              <w:t>4</w:t>
            </w:r>
          </w:p>
        </w:tc>
        <w:tc>
          <w:tcPr>
            <w:tcW w:w="1559" w:type="dxa"/>
            <w:vAlign w:val="center"/>
          </w:tcPr>
          <w:p w:rsidR="001D199A" w:rsidRPr="006B49F4" w:rsidRDefault="001D199A" w:rsidP="00292937">
            <w:pPr>
              <w:spacing w:after="0" w:line="240" w:lineRule="auto"/>
              <w:jc w:val="center"/>
              <w:rPr>
                <w:rFonts w:cs="Arial"/>
                <w:sz w:val="20"/>
                <w:szCs w:val="20"/>
                <w:lang w:eastAsia="pl-PL"/>
              </w:rPr>
            </w:pPr>
            <w:r w:rsidRPr="006B49F4">
              <w:rPr>
                <w:rFonts w:cs="Arial"/>
                <w:sz w:val="20"/>
                <w:szCs w:val="20"/>
                <w:lang w:eastAsia="pl-PL"/>
              </w:rPr>
              <w:t>A2B</w:t>
            </w:r>
          </w:p>
        </w:tc>
      </w:tr>
      <w:tr w:rsidR="001D199A" w:rsidRPr="006B49F4" w:rsidTr="00D90081">
        <w:trPr>
          <w:trHeight w:val="404"/>
        </w:trPr>
        <w:tc>
          <w:tcPr>
            <w:tcW w:w="562" w:type="dxa"/>
            <w:vAlign w:val="center"/>
          </w:tcPr>
          <w:p w:rsidR="001D199A" w:rsidRPr="006B49F4" w:rsidRDefault="001D199A" w:rsidP="00292937">
            <w:pPr>
              <w:spacing w:after="0" w:line="240" w:lineRule="auto"/>
              <w:jc w:val="center"/>
              <w:rPr>
                <w:rFonts w:cs="Arial"/>
                <w:sz w:val="20"/>
                <w:szCs w:val="20"/>
                <w:lang w:eastAsia="pl-PL"/>
              </w:rPr>
            </w:pPr>
            <w:r w:rsidRPr="006B49F4">
              <w:rPr>
                <w:rFonts w:cs="Arial"/>
                <w:sz w:val="20"/>
                <w:szCs w:val="20"/>
                <w:lang w:eastAsia="pl-PL"/>
              </w:rPr>
              <w:t>9</w:t>
            </w:r>
          </w:p>
        </w:tc>
        <w:tc>
          <w:tcPr>
            <w:tcW w:w="5103" w:type="dxa"/>
            <w:vAlign w:val="center"/>
          </w:tcPr>
          <w:p w:rsidR="001D199A" w:rsidRPr="006B49F4" w:rsidRDefault="001D199A" w:rsidP="00292937">
            <w:pPr>
              <w:spacing w:after="0" w:line="240" w:lineRule="auto"/>
              <w:rPr>
                <w:rFonts w:cs="Arial"/>
                <w:sz w:val="20"/>
                <w:szCs w:val="20"/>
                <w:lang w:eastAsia="pl-PL"/>
              </w:rPr>
            </w:pPr>
            <w:r w:rsidRPr="006B49F4">
              <w:rPr>
                <w:rFonts w:cs="Arial"/>
                <w:sz w:val="20"/>
                <w:szCs w:val="20"/>
                <w:lang w:eastAsia="pl-PL"/>
              </w:rPr>
              <w:t>Zamówienie zbioru danych RCiWN</w:t>
            </w:r>
          </w:p>
        </w:tc>
        <w:tc>
          <w:tcPr>
            <w:tcW w:w="1843" w:type="dxa"/>
            <w:vAlign w:val="center"/>
          </w:tcPr>
          <w:p w:rsidR="001D199A" w:rsidRPr="006B49F4" w:rsidRDefault="001D199A" w:rsidP="00292937">
            <w:pPr>
              <w:spacing w:after="0" w:line="240" w:lineRule="auto"/>
              <w:jc w:val="center"/>
              <w:rPr>
                <w:rFonts w:cs="Arial"/>
                <w:sz w:val="20"/>
                <w:szCs w:val="20"/>
                <w:lang w:eastAsia="pl-PL"/>
              </w:rPr>
            </w:pPr>
            <w:r w:rsidRPr="006B49F4">
              <w:rPr>
                <w:rFonts w:cs="Arial"/>
                <w:sz w:val="20"/>
                <w:szCs w:val="20"/>
                <w:lang w:eastAsia="pl-PL"/>
              </w:rPr>
              <w:t>4</w:t>
            </w:r>
          </w:p>
        </w:tc>
        <w:tc>
          <w:tcPr>
            <w:tcW w:w="1559" w:type="dxa"/>
            <w:vAlign w:val="center"/>
          </w:tcPr>
          <w:p w:rsidR="001D199A" w:rsidRPr="006B49F4" w:rsidRDefault="001D199A" w:rsidP="00292937">
            <w:pPr>
              <w:spacing w:after="0" w:line="240" w:lineRule="auto"/>
              <w:jc w:val="center"/>
              <w:rPr>
                <w:rFonts w:cs="Arial"/>
                <w:sz w:val="20"/>
                <w:szCs w:val="20"/>
                <w:lang w:eastAsia="pl-PL"/>
              </w:rPr>
            </w:pPr>
            <w:r w:rsidRPr="006B49F4">
              <w:rPr>
                <w:rFonts w:cs="Arial"/>
                <w:sz w:val="20"/>
                <w:szCs w:val="20"/>
                <w:lang w:eastAsia="pl-PL"/>
              </w:rPr>
              <w:t>A2B</w:t>
            </w:r>
            <w:r w:rsidRPr="006B49F4">
              <w:rPr>
                <w:rFonts w:cs="Arial"/>
                <w:sz w:val="20"/>
                <w:szCs w:val="20"/>
                <w:lang w:eastAsia="pl-PL"/>
              </w:rPr>
              <w:br/>
              <w:t>A2C</w:t>
            </w:r>
          </w:p>
        </w:tc>
      </w:tr>
      <w:tr w:rsidR="001D199A" w:rsidRPr="006B49F4" w:rsidTr="00D90081">
        <w:trPr>
          <w:trHeight w:val="707"/>
        </w:trPr>
        <w:tc>
          <w:tcPr>
            <w:tcW w:w="562" w:type="dxa"/>
            <w:vAlign w:val="center"/>
          </w:tcPr>
          <w:p w:rsidR="001D199A" w:rsidRPr="006B49F4" w:rsidRDefault="001D199A" w:rsidP="00292937">
            <w:pPr>
              <w:spacing w:after="0" w:line="240" w:lineRule="auto"/>
              <w:jc w:val="center"/>
              <w:rPr>
                <w:rFonts w:cs="Arial"/>
                <w:sz w:val="20"/>
                <w:szCs w:val="20"/>
                <w:lang w:eastAsia="pl-PL"/>
              </w:rPr>
            </w:pPr>
            <w:r w:rsidRPr="006B49F4">
              <w:rPr>
                <w:rFonts w:cs="Arial"/>
                <w:sz w:val="20"/>
                <w:szCs w:val="20"/>
                <w:lang w:eastAsia="pl-PL"/>
              </w:rPr>
              <w:t>10</w:t>
            </w:r>
          </w:p>
        </w:tc>
        <w:tc>
          <w:tcPr>
            <w:tcW w:w="5103" w:type="dxa"/>
            <w:vAlign w:val="center"/>
          </w:tcPr>
          <w:p w:rsidR="001D199A" w:rsidRPr="006B49F4" w:rsidRDefault="001D199A" w:rsidP="00292937">
            <w:pPr>
              <w:spacing w:after="0" w:line="240" w:lineRule="auto"/>
              <w:rPr>
                <w:rFonts w:cs="Arial"/>
                <w:sz w:val="20"/>
                <w:szCs w:val="20"/>
                <w:lang w:eastAsia="pl-PL"/>
              </w:rPr>
            </w:pPr>
            <w:r w:rsidRPr="006B49F4">
              <w:rPr>
                <w:rFonts w:cs="Arial"/>
                <w:sz w:val="20"/>
                <w:szCs w:val="20"/>
                <w:lang w:eastAsia="pl-PL"/>
              </w:rPr>
              <w:t>Usługa generowania Licencji i wydania zbioru danych RCiWN</w:t>
            </w:r>
          </w:p>
        </w:tc>
        <w:tc>
          <w:tcPr>
            <w:tcW w:w="1843" w:type="dxa"/>
            <w:vAlign w:val="center"/>
          </w:tcPr>
          <w:p w:rsidR="001D199A" w:rsidRPr="006B49F4" w:rsidRDefault="001D199A" w:rsidP="00292937">
            <w:pPr>
              <w:spacing w:after="0" w:line="240" w:lineRule="auto"/>
              <w:jc w:val="center"/>
              <w:rPr>
                <w:rFonts w:cs="Arial"/>
                <w:sz w:val="20"/>
                <w:szCs w:val="20"/>
                <w:lang w:eastAsia="pl-PL"/>
              </w:rPr>
            </w:pPr>
            <w:r w:rsidRPr="006B49F4">
              <w:rPr>
                <w:rFonts w:cs="Arial"/>
                <w:sz w:val="20"/>
                <w:szCs w:val="20"/>
                <w:lang w:eastAsia="pl-PL"/>
              </w:rPr>
              <w:t>4</w:t>
            </w:r>
          </w:p>
        </w:tc>
        <w:tc>
          <w:tcPr>
            <w:tcW w:w="1559" w:type="dxa"/>
            <w:vAlign w:val="center"/>
          </w:tcPr>
          <w:p w:rsidR="001D199A" w:rsidRPr="006B49F4" w:rsidRDefault="001D199A" w:rsidP="00292937">
            <w:pPr>
              <w:spacing w:after="0" w:line="240" w:lineRule="auto"/>
              <w:jc w:val="center"/>
              <w:rPr>
                <w:rFonts w:cs="Arial"/>
                <w:sz w:val="20"/>
                <w:szCs w:val="20"/>
                <w:lang w:eastAsia="pl-PL"/>
              </w:rPr>
            </w:pPr>
            <w:r w:rsidRPr="006B49F4">
              <w:rPr>
                <w:rFonts w:cs="Arial"/>
                <w:sz w:val="20"/>
                <w:szCs w:val="20"/>
                <w:lang w:eastAsia="pl-PL"/>
              </w:rPr>
              <w:t>A2B</w:t>
            </w:r>
            <w:r w:rsidRPr="006B49F4">
              <w:rPr>
                <w:rFonts w:cs="Arial"/>
                <w:sz w:val="20"/>
                <w:szCs w:val="20"/>
                <w:lang w:eastAsia="pl-PL"/>
              </w:rPr>
              <w:br/>
              <w:t>A2C</w:t>
            </w:r>
          </w:p>
        </w:tc>
      </w:tr>
      <w:tr w:rsidR="001D199A" w:rsidRPr="006B49F4" w:rsidTr="00D90081">
        <w:trPr>
          <w:trHeight w:val="707"/>
        </w:trPr>
        <w:tc>
          <w:tcPr>
            <w:tcW w:w="562" w:type="dxa"/>
            <w:vAlign w:val="center"/>
          </w:tcPr>
          <w:p w:rsidR="001D199A" w:rsidRPr="006B49F4" w:rsidRDefault="001D199A" w:rsidP="00292937">
            <w:pPr>
              <w:spacing w:after="0" w:line="240" w:lineRule="auto"/>
              <w:jc w:val="center"/>
              <w:rPr>
                <w:rFonts w:cs="Arial"/>
                <w:sz w:val="20"/>
                <w:szCs w:val="20"/>
                <w:lang w:eastAsia="pl-PL"/>
              </w:rPr>
            </w:pPr>
            <w:r w:rsidRPr="006B49F4">
              <w:rPr>
                <w:rFonts w:cs="Arial"/>
                <w:sz w:val="20"/>
                <w:szCs w:val="20"/>
                <w:lang w:eastAsia="pl-PL"/>
              </w:rPr>
              <w:t>11</w:t>
            </w:r>
          </w:p>
        </w:tc>
        <w:tc>
          <w:tcPr>
            <w:tcW w:w="5103" w:type="dxa"/>
            <w:vAlign w:val="center"/>
          </w:tcPr>
          <w:p w:rsidR="001D199A" w:rsidRPr="006B49F4" w:rsidRDefault="001D199A" w:rsidP="00292937">
            <w:pPr>
              <w:spacing w:after="0" w:line="240" w:lineRule="auto"/>
              <w:rPr>
                <w:rFonts w:cs="Arial"/>
                <w:sz w:val="20"/>
                <w:szCs w:val="20"/>
                <w:lang w:eastAsia="pl-PL"/>
              </w:rPr>
            </w:pPr>
            <w:r w:rsidRPr="006B49F4">
              <w:rPr>
                <w:rFonts w:cs="Arial"/>
                <w:sz w:val="20"/>
                <w:szCs w:val="20"/>
                <w:lang w:eastAsia="pl-PL"/>
              </w:rPr>
              <w:t>Usługa potwierdza</w:t>
            </w:r>
            <w:r w:rsidRPr="006B49F4">
              <w:rPr>
                <w:rFonts w:cs="Arial"/>
                <w:sz w:val="20"/>
                <w:szCs w:val="20"/>
                <w:lang w:eastAsia="pl-PL"/>
              </w:rPr>
              <w:softHyphen/>
              <w:t>jąca występowanie określonej osoby lub instytucji w bazie EGiB</w:t>
            </w:r>
          </w:p>
        </w:tc>
        <w:tc>
          <w:tcPr>
            <w:tcW w:w="1843" w:type="dxa"/>
            <w:vAlign w:val="center"/>
          </w:tcPr>
          <w:p w:rsidR="001D199A" w:rsidRPr="006B49F4" w:rsidRDefault="001D199A" w:rsidP="00292937">
            <w:pPr>
              <w:spacing w:after="0" w:line="240" w:lineRule="auto"/>
              <w:jc w:val="center"/>
              <w:rPr>
                <w:rFonts w:cs="Arial"/>
                <w:sz w:val="20"/>
                <w:szCs w:val="20"/>
                <w:lang w:eastAsia="pl-PL"/>
              </w:rPr>
            </w:pPr>
            <w:r w:rsidRPr="006B49F4">
              <w:rPr>
                <w:rFonts w:cs="Arial"/>
                <w:sz w:val="20"/>
                <w:szCs w:val="20"/>
                <w:lang w:eastAsia="pl-PL"/>
              </w:rPr>
              <w:t>4</w:t>
            </w:r>
          </w:p>
        </w:tc>
        <w:tc>
          <w:tcPr>
            <w:tcW w:w="1559" w:type="dxa"/>
            <w:vAlign w:val="center"/>
          </w:tcPr>
          <w:p w:rsidR="001D199A" w:rsidRPr="006B49F4" w:rsidRDefault="001D199A" w:rsidP="00292937">
            <w:pPr>
              <w:spacing w:after="0" w:line="240" w:lineRule="auto"/>
              <w:jc w:val="center"/>
              <w:rPr>
                <w:rFonts w:cs="Arial"/>
                <w:sz w:val="20"/>
                <w:szCs w:val="20"/>
                <w:lang w:eastAsia="pl-PL"/>
              </w:rPr>
            </w:pPr>
            <w:r w:rsidRPr="006B49F4">
              <w:rPr>
                <w:rFonts w:cs="Arial"/>
                <w:sz w:val="20"/>
                <w:szCs w:val="20"/>
                <w:lang w:eastAsia="pl-PL"/>
              </w:rPr>
              <w:t>A2B</w:t>
            </w:r>
          </w:p>
        </w:tc>
      </w:tr>
      <w:tr w:rsidR="001D199A" w:rsidRPr="006B49F4" w:rsidTr="00D90081">
        <w:trPr>
          <w:trHeight w:val="972"/>
        </w:trPr>
        <w:tc>
          <w:tcPr>
            <w:tcW w:w="562" w:type="dxa"/>
            <w:vAlign w:val="center"/>
          </w:tcPr>
          <w:p w:rsidR="001D199A" w:rsidRPr="006B49F4" w:rsidRDefault="001D199A" w:rsidP="00292937">
            <w:pPr>
              <w:spacing w:after="0" w:line="240" w:lineRule="auto"/>
              <w:jc w:val="center"/>
              <w:rPr>
                <w:rFonts w:cs="Arial"/>
                <w:sz w:val="20"/>
                <w:szCs w:val="20"/>
                <w:lang w:eastAsia="pl-PL"/>
              </w:rPr>
            </w:pPr>
            <w:r w:rsidRPr="006B49F4">
              <w:rPr>
                <w:rFonts w:cs="Arial"/>
                <w:sz w:val="20"/>
                <w:szCs w:val="20"/>
                <w:lang w:eastAsia="pl-PL"/>
              </w:rPr>
              <w:t>12</w:t>
            </w:r>
          </w:p>
        </w:tc>
        <w:tc>
          <w:tcPr>
            <w:tcW w:w="5103" w:type="dxa"/>
            <w:vAlign w:val="center"/>
          </w:tcPr>
          <w:p w:rsidR="001D199A" w:rsidRPr="006B49F4" w:rsidRDefault="001D199A" w:rsidP="00292937">
            <w:pPr>
              <w:spacing w:after="0" w:line="240" w:lineRule="auto"/>
              <w:rPr>
                <w:rFonts w:cs="Arial"/>
                <w:sz w:val="20"/>
                <w:szCs w:val="20"/>
                <w:lang w:eastAsia="pl-PL"/>
              </w:rPr>
            </w:pPr>
            <w:r w:rsidRPr="006B49F4">
              <w:rPr>
                <w:rFonts w:cs="Arial"/>
                <w:sz w:val="20"/>
                <w:szCs w:val="20"/>
                <w:lang w:eastAsia="pl-PL"/>
              </w:rPr>
              <w:t>Usługa pozyskiwania atrybutów obiektów bazy danych i geokodowanie obiektów zgromadzonych w bazach danych</w:t>
            </w:r>
          </w:p>
        </w:tc>
        <w:tc>
          <w:tcPr>
            <w:tcW w:w="1843" w:type="dxa"/>
            <w:vAlign w:val="center"/>
          </w:tcPr>
          <w:p w:rsidR="001D199A" w:rsidRPr="006B49F4" w:rsidRDefault="001D199A" w:rsidP="00292937">
            <w:pPr>
              <w:spacing w:after="0" w:line="240" w:lineRule="auto"/>
              <w:jc w:val="center"/>
              <w:rPr>
                <w:rFonts w:cs="Arial"/>
                <w:sz w:val="20"/>
                <w:szCs w:val="20"/>
                <w:lang w:eastAsia="pl-PL"/>
              </w:rPr>
            </w:pPr>
            <w:r w:rsidRPr="006B49F4">
              <w:rPr>
                <w:rFonts w:cs="Arial"/>
                <w:sz w:val="20"/>
                <w:szCs w:val="20"/>
                <w:lang w:eastAsia="pl-PL"/>
              </w:rPr>
              <w:t>3</w:t>
            </w:r>
          </w:p>
        </w:tc>
        <w:tc>
          <w:tcPr>
            <w:tcW w:w="1559" w:type="dxa"/>
            <w:vAlign w:val="center"/>
          </w:tcPr>
          <w:p w:rsidR="001D199A" w:rsidRPr="006B49F4" w:rsidRDefault="001D199A" w:rsidP="00D90081">
            <w:pPr>
              <w:spacing w:after="0" w:line="240" w:lineRule="auto"/>
              <w:jc w:val="center"/>
              <w:rPr>
                <w:rFonts w:cs="Arial"/>
                <w:sz w:val="20"/>
                <w:szCs w:val="20"/>
                <w:lang w:eastAsia="pl-PL"/>
              </w:rPr>
            </w:pPr>
            <w:r w:rsidRPr="006B49F4">
              <w:rPr>
                <w:rFonts w:cs="Arial"/>
                <w:sz w:val="20"/>
                <w:szCs w:val="20"/>
                <w:lang w:eastAsia="pl-PL"/>
              </w:rPr>
              <w:t>A2B</w:t>
            </w:r>
          </w:p>
          <w:p w:rsidR="001D199A" w:rsidRPr="006B49F4" w:rsidRDefault="001D199A" w:rsidP="00D90081">
            <w:pPr>
              <w:spacing w:after="0" w:line="240" w:lineRule="auto"/>
              <w:jc w:val="center"/>
              <w:rPr>
                <w:rFonts w:cs="Arial"/>
                <w:sz w:val="20"/>
                <w:szCs w:val="20"/>
                <w:lang w:eastAsia="pl-PL"/>
              </w:rPr>
            </w:pPr>
            <w:r w:rsidRPr="006B49F4">
              <w:rPr>
                <w:rFonts w:cs="Arial"/>
                <w:sz w:val="20"/>
                <w:szCs w:val="20"/>
                <w:lang w:eastAsia="pl-PL"/>
              </w:rPr>
              <w:t>A2C</w:t>
            </w:r>
          </w:p>
        </w:tc>
      </w:tr>
      <w:tr w:rsidR="001D199A" w:rsidRPr="006B49F4" w:rsidTr="00D90081">
        <w:trPr>
          <w:trHeight w:val="844"/>
        </w:trPr>
        <w:tc>
          <w:tcPr>
            <w:tcW w:w="562" w:type="dxa"/>
            <w:vAlign w:val="center"/>
          </w:tcPr>
          <w:p w:rsidR="001D199A" w:rsidRPr="006B49F4" w:rsidRDefault="001D199A" w:rsidP="00292937">
            <w:pPr>
              <w:spacing w:after="0" w:line="240" w:lineRule="auto"/>
              <w:jc w:val="center"/>
              <w:rPr>
                <w:rFonts w:cs="Arial"/>
                <w:sz w:val="20"/>
                <w:szCs w:val="20"/>
                <w:lang w:eastAsia="pl-PL"/>
              </w:rPr>
            </w:pPr>
            <w:r w:rsidRPr="006B49F4">
              <w:rPr>
                <w:rFonts w:cs="Arial"/>
                <w:sz w:val="20"/>
                <w:szCs w:val="20"/>
                <w:lang w:eastAsia="pl-PL"/>
              </w:rPr>
              <w:t>13</w:t>
            </w:r>
          </w:p>
        </w:tc>
        <w:tc>
          <w:tcPr>
            <w:tcW w:w="5103" w:type="dxa"/>
            <w:vAlign w:val="center"/>
          </w:tcPr>
          <w:p w:rsidR="001D199A" w:rsidRPr="006B49F4" w:rsidRDefault="001D199A" w:rsidP="00D90081">
            <w:pPr>
              <w:spacing w:after="0" w:line="240" w:lineRule="auto"/>
              <w:rPr>
                <w:rFonts w:cs="Arial"/>
                <w:sz w:val="20"/>
                <w:szCs w:val="20"/>
                <w:lang w:eastAsia="pl-PL"/>
              </w:rPr>
            </w:pPr>
            <w:r w:rsidRPr="006B49F4">
              <w:rPr>
                <w:rFonts w:cs="Arial"/>
                <w:sz w:val="20"/>
                <w:szCs w:val="20"/>
                <w:lang w:eastAsia="pl-PL"/>
              </w:rPr>
              <w:t>Zamówienie mapy ewidencji gruntów i budynków lub mapy zasadniczej wraz z generowaniem licencji i wydaniem produktu</w:t>
            </w:r>
          </w:p>
        </w:tc>
        <w:tc>
          <w:tcPr>
            <w:tcW w:w="1843" w:type="dxa"/>
            <w:vAlign w:val="center"/>
          </w:tcPr>
          <w:p w:rsidR="001D199A" w:rsidRPr="006B49F4" w:rsidRDefault="001D199A" w:rsidP="00292937">
            <w:pPr>
              <w:spacing w:after="0" w:line="240" w:lineRule="auto"/>
              <w:jc w:val="center"/>
              <w:rPr>
                <w:rFonts w:cs="Arial"/>
                <w:sz w:val="20"/>
                <w:szCs w:val="20"/>
                <w:lang w:eastAsia="pl-PL"/>
              </w:rPr>
            </w:pPr>
            <w:r w:rsidRPr="006B49F4">
              <w:rPr>
                <w:rFonts w:cs="Arial"/>
                <w:sz w:val="20"/>
                <w:szCs w:val="20"/>
                <w:lang w:eastAsia="pl-PL"/>
              </w:rPr>
              <w:t>4</w:t>
            </w:r>
          </w:p>
        </w:tc>
        <w:tc>
          <w:tcPr>
            <w:tcW w:w="1559" w:type="dxa"/>
            <w:vAlign w:val="center"/>
          </w:tcPr>
          <w:p w:rsidR="001D199A" w:rsidRPr="006B49F4" w:rsidRDefault="001D199A" w:rsidP="00D90081">
            <w:pPr>
              <w:spacing w:after="0" w:line="240" w:lineRule="auto"/>
              <w:jc w:val="center"/>
              <w:rPr>
                <w:rFonts w:cs="Arial"/>
                <w:sz w:val="20"/>
                <w:szCs w:val="20"/>
                <w:lang w:eastAsia="pl-PL"/>
              </w:rPr>
            </w:pPr>
            <w:r w:rsidRPr="006B49F4">
              <w:rPr>
                <w:rFonts w:cs="Arial"/>
                <w:sz w:val="20"/>
                <w:szCs w:val="20"/>
                <w:lang w:eastAsia="pl-PL"/>
              </w:rPr>
              <w:br/>
              <w:t>A2B</w:t>
            </w:r>
            <w:r w:rsidRPr="006B49F4">
              <w:rPr>
                <w:rFonts w:cs="Arial"/>
                <w:sz w:val="20"/>
                <w:szCs w:val="20"/>
                <w:lang w:eastAsia="pl-PL"/>
              </w:rPr>
              <w:br/>
              <w:t>A2C</w:t>
            </w:r>
          </w:p>
        </w:tc>
      </w:tr>
      <w:tr w:rsidR="001D199A" w:rsidRPr="006B49F4" w:rsidTr="00D90081">
        <w:trPr>
          <w:trHeight w:val="984"/>
        </w:trPr>
        <w:tc>
          <w:tcPr>
            <w:tcW w:w="562" w:type="dxa"/>
            <w:vAlign w:val="center"/>
          </w:tcPr>
          <w:p w:rsidR="001D199A" w:rsidRPr="006B49F4" w:rsidRDefault="001D199A" w:rsidP="00292937">
            <w:pPr>
              <w:spacing w:after="0" w:line="240" w:lineRule="auto"/>
              <w:jc w:val="center"/>
              <w:rPr>
                <w:rFonts w:cs="Arial"/>
                <w:sz w:val="20"/>
                <w:szCs w:val="20"/>
                <w:lang w:eastAsia="pl-PL"/>
              </w:rPr>
            </w:pPr>
            <w:r w:rsidRPr="006B49F4">
              <w:rPr>
                <w:rFonts w:cs="Arial"/>
                <w:sz w:val="20"/>
                <w:szCs w:val="20"/>
                <w:lang w:eastAsia="pl-PL"/>
              </w:rPr>
              <w:t>14</w:t>
            </w:r>
          </w:p>
        </w:tc>
        <w:tc>
          <w:tcPr>
            <w:tcW w:w="5103" w:type="dxa"/>
            <w:vAlign w:val="center"/>
          </w:tcPr>
          <w:p w:rsidR="001D199A" w:rsidRPr="006B49F4" w:rsidRDefault="001D199A" w:rsidP="00D90081">
            <w:pPr>
              <w:spacing w:after="0" w:line="240" w:lineRule="auto"/>
              <w:rPr>
                <w:rFonts w:cs="Arial"/>
                <w:sz w:val="20"/>
                <w:szCs w:val="20"/>
                <w:lang w:eastAsia="pl-PL"/>
              </w:rPr>
            </w:pPr>
            <w:r w:rsidRPr="006B49F4">
              <w:rPr>
                <w:rFonts w:cs="Arial"/>
                <w:sz w:val="20"/>
                <w:szCs w:val="20"/>
                <w:lang w:eastAsia="pl-PL"/>
              </w:rPr>
              <w:t>Zamówienie Wypisu/Wypisu i Wyrysu/Wyrysu z bazy EGiB wraz z generowaniem licencji i wydaniem produktu</w:t>
            </w:r>
          </w:p>
        </w:tc>
        <w:tc>
          <w:tcPr>
            <w:tcW w:w="1843" w:type="dxa"/>
            <w:vAlign w:val="center"/>
          </w:tcPr>
          <w:p w:rsidR="001D199A" w:rsidRPr="006B49F4" w:rsidRDefault="001D199A" w:rsidP="00292937">
            <w:pPr>
              <w:spacing w:after="0" w:line="240" w:lineRule="auto"/>
              <w:jc w:val="center"/>
              <w:rPr>
                <w:rFonts w:cs="Arial"/>
                <w:sz w:val="20"/>
                <w:szCs w:val="20"/>
                <w:lang w:eastAsia="pl-PL"/>
              </w:rPr>
            </w:pPr>
            <w:r w:rsidRPr="006B49F4">
              <w:rPr>
                <w:rFonts w:cs="Arial"/>
                <w:sz w:val="20"/>
                <w:szCs w:val="20"/>
                <w:lang w:eastAsia="pl-PL"/>
              </w:rPr>
              <w:t>4</w:t>
            </w:r>
          </w:p>
        </w:tc>
        <w:tc>
          <w:tcPr>
            <w:tcW w:w="1559" w:type="dxa"/>
            <w:vAlign w:val="center"/>
          </w:tcPr>
          <w:p w:rsidR="001D199A" w:rsidRPr="006B49F4" w:rsidRDefault="001D199A" w:rsidP="00D90081">
            <w:pPr>
              <w:spacing w:after="0" w:line="240" w:lineRule="auto"/>
              <w:jc w:val="center"/>
              <w:rPr>
                <w:rFonts w:cs="Arial"/>
                <w:sz w:val="20"/>
                <w:szCs w:val="20"/>
                <w:lang w:eastAsia="pl-PL"/>
              </w:rPr>
            </w:pPr>
            <w:r w:rsidRPr="006B49F4">
              <w:rPr>
                <w:rFonts w:cs="Arial"/>
                <w:sz w:val="20"/>
                <w:szCs w:val="20"/>
                <w:lang w:eastAsia="pl-PL"/>
              </w:rPr>
              <w:br/>
              <w:t>A2B</w:t>
            </w:r>
            <w:r w:rsidRPr="006B49F4">
              <w:rPr>
                <w:rFonts w:cs="Arial"/>
                <w:sz w:val="20"/>
                <w:szCs w:val="20"/>
                <w:lang w:eastAsia="pl-PL"/>
              </w:rPr>
              <w:br/>
              <w:t>A2C</w:t>
            </w:r>
          </w:p>
        </w:tc>
      </w:tr>
    </w:tbl>
    <w:p w:rsidR="001D199A" w:rsidRDefault="001D199A" w:rsidP="006B2AE4">
      <w:pPr>
        <w:spacing w:before="160" w:line="276" w:lineRule="auto"/>
        <w:jc w:val="both"/>
      </w:pPr>
      <w:r>
        <w:t xml:space="preserve">Do świadczenia e-usług wariant wykorzysta integrację platformy e-usług z systemami dziedzinowymi i platformą e-PUAP. Projekt przyczyni się do rozwiązania wszystkich problemów kluczowych interesariuszy w obszarze objętym projektem: udostępnia 14 e-usług publicznych (wszystkie na co najmniej 3 poziomie dojrzałości), udostępnia dane przestrzenne oraz platformę informacji przestrzennej, umożliwia zastosowanie odpowiedniego sytemu zabezpieczeń udostępniania informacji sektora publicznego oraz świadczenia wysokiej jakości e-usług publicznych dla interesariuszy, w optymalnym stopniu przyczynia się do zinformatyzowania Starostwa. Ponadto, w wariancie 2 wdrożony zostanie system e-płatności. Usługi dla obywateli będą świadczone również poprzez aplikację mobilną. Wariant 2 realizuje wszystkie cele projektu: </w:t>
      </w:r>
    </w:p>
    <w:p w:rsidR="001D199A" w:rsidRDefault="001D199A" w:rsidP="00AB6F54">
      <w:pPr>
        <w:pStyle w:val="ListParagraph"/>
        <w:numPr>
          <w:ilvl w:val="0"/>
          <w:numId w:val="63"/>
        </w:numPr>
        <w:spacing w:before="160" w:line="276" w:lineRule="auto"/>
        <w:jc w:val="both"/>
      </w:pPr>
      <w:r>
        <w:t xml:space="preserve">budowa, rozwój i udostępnienie  usług publicznych  o wysokim stopniu dojrzałości świadczonych  drogą  elektroniczną oraz udostępnianie w sieci informacji sektora publicznego, </w:t>
      </w:r>
    </w:p>
    <w:p w:rsidR="001D199A" w:rsidRDefault="001D199A" w:rsidP="00AB6F54">
      <w:pPr>
        <w:pStyle w:val="ListParagraph"/>
        <w:numPr>
          <w:ilvl w:val="0"/>
          <w:numId w:val="63"/>
        </w:numPr>
        <w:spacing w:before="160" w:line="276" w:lineRule="auto"/>
        <w:jc w:val="both"/>
      </w:pPr>
      <w:r>
        <w:t>poprawa  jakości  i  dostępności oraz  zwiększenia  bezpieczeństwa zasobów sektora publicznego;</w:t>
      </w:r>
    </w:p>
    <w:p w:rsidR="001D199A" w:rsidRDefault="001D199A" w:rsidP="00AB6F54">
      <w:pPr>
        <w:pStyle w:val="ListParagraph"/>
        <w:numPr>
          <w:ilvl w:val="0"/>
          <w:numId w:val="63"/>
        </w:numPr>
        <w:spacing w:before="160" w:line="276" w:lineRule="auto"/>
        <w:jc w:val="both"/>
      </w:pPr>
      <w:r>
        <w:t>usprawnienia funkcjonowania Starostwa Powiatowego w Lidzbarku Warmińskim, wzmocnienia stopnia cyfryzacji, rozwoju  usług publicznych w zakresie tworzenia nowych e-usług. Projekt realizowany w powyższym zakresie gwarantuje zaspokojenie wszystkich zdiagnozowanych potrzeb interesariuszy oraz ich obsługę na najwyższym poziomie. Ryzyka  realizacji projektu zostały opisane w podrozdziale 2.3.5.</w:t>
      </w:r>
    </w:p>
    <w:p w:rsidR="001D199A" w:rsidRPr="003C1C05" w:rsidRDefault="001D199A" w:rsidP="003C1C05">
      <w:pPr>
        <w:spacing w:before="160" w:line="276" w:lineRule="auto"/>
        <w:jc w:val="both"/>
        <w:rPr>
          <w:b/>
        </w:rPr>
      </w:pPr>
      <w:r w:rsidRPr="003C1C05">
        <w:rPr>
          <w:b/>
        </w:rPr>
        <w:t>Wybór wariantu strategicznego</w:t>
      </w:r>
    </w:p>
    <w:p w:rsidR="001D199A" w:rsidRPr="003C1C05" w:rsidRDefault="001D199A" w:rsidP="003C1C05">
      <w:pPr>
        <w:spacing w:before="160" w:line="276" w:lineRule="auto"/>
        <w:jc w:val="both"/>
      </w:pPr>
      <w:r w:rsidRPr="003C1C05">
        <w:t>Wybór wariantu strategicznego został przeprowadzony za pomocą analizy wielokryteriowej, opartej na k</w:t>
      </w:r>
      <w:r>
        <w:t xml:space="preserve">ryteriach jakościowych. Zgodnie z Instrukcją uzupełniania </w:t>
      </w:r>
      <w:r w:rsidRPr="003C1C05">
        <w:t xml:space="preserve">Studium Wykonalności, ocena wariantów strategicznych została przeprowadzona wszystkimi kryteriami punktowymi z karty oceny projektu, zawartej w Regulaminie konkursu, tj. kryteria merytoryczne punktowe i premiujące. </w:t>
      </w:r>
    </w:p>
    <w:p w:rsidR="001D199A" w:rsidRDefault="001D199A" w:rsidP="003C1C05">
      <w:pPr>
        <w:spacing w:before="160" w:line="276" w:lineRule="auto"/>
        <w:jc w:val="both"/>
      </w:pPr>
      <w:r w:rsidRPr="003C1C05">
        <w:t>Ponadto, dokonano analizy kryteriami merytorycznymi ogólnymi oraz specyficznymi.</w:t>
      </w:r>
    </w:p>
    <w:tbl>
      <w:tblPr>
        <w:tblW w:w="975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6"/>
        <w:gridCol w:w="1701"/>
        <w:gridCol w:w="3657"/>
        <w:gridCol w:w="156"/>
        <w:gridCol w:w="3813"/>
      </w:tblGrid>
      <w:tr w:rsidR="001D199A" w:rsidRPr="006B49F4" w:rsidTr="005E0ADF">
        <w:tc>
          <w:tcPr>
            <w:tcW w:w="426" w:type="dxa"/>
            <w:vMerge w:val="restart"/>
            <w:shd w:val="clear" w:color="auto" w:fill="DBDBDB"/>
          </w:tcPr>
          <w:p w:rsidR="001D199A" w:rsidRPr="003C1C05" w:rsidRDefault="001D199A" w:rsidP="003C1C05">
            <w:pPr>
              <w:spacing w:after="0" w:line="240" w:lineRule="auto"/>
              <w:jc w:val="both"/>
              <w:rPr>
                <w:b/>
                <w:sz w:val="16"/>
                <w:szCs w:val="16"/>
              </w:rPr>
            </w:pPr>
            <w:r w:rsidRPr="003C1C05">
              <w:rPr>
                <w:b/>
                <w:sz w:val="16"/>
                <w:szCs w:val="16"/>
              </w:rPr>
              <w:t>Lp</w:t>
            </w:r>
          </w:p>
        </w:tc>
        <w:tc>
          <w:tcPr>
            <w:tcW w:w="1701" w:type="dxa"/>
            <w:vMerge w:val="restart"/>
            <w:shd w:val="clear" w:color="auto" w:fill="DBDBDB"/>
          </w:tcPr>
          <w:p w:rsidR="001D199A" w:rsidRPr="003C1C05" w:rsidRDefault="001D199A" w:rsidP="003C1C05">
            <w:pPr>
              <w:spacing w:after="0" w:line="240" w:lineRule="auto"/>
              <w:jc w:val="both"/>
              <w:rPr>
                <w:b/>
                <w:sz w:val="16"/>
                <w:szCs w:val="16"/>
              </w:rPr>
            </w:pPr>
            <w:r w:rsidRPr="003C1C05">
              <w:rPr>
                <w:b/>
                <w:sz w:val="16"/>
                <w:szCs w:val="16"/>
              </w:rPr>
              <w:t xml:space="preserve">Kryterium </w:t>
            </w:r>
          </w:p>
        </w:tc>
        <w:tc>
          <w:tcPr>
            <w:tcW w:w="3657" w:type="dxa"/>
            <w:shd w:val="clear" w:color="auto" w:fill="DBDBDB"/>
          </w:tcPr>
          <w:p w:rsidR="001D199A" w:rsidRPr="003C1C05" w:rsidRDefault="001D199A" w:rsidP="003C1C05">
            <w:pPr>
              <w:spacing w:after="0" w:line="240" w:lineRule="auto"/>
              <w:jc w:val="both"/>
              <w:rPr>
                <w:b/>
                <w:i/>
                <w:sz w:val="16"/>
                <w:szCs w:val="16"/>
              </w:rPr>
            </w:pPr>
            <w:r w:rsidRPr="003C1C05">
              <w:rPr>
                <w:b/>
                <w:sz w:val="16"/>
                <w:szCs w:val="16"/>
              </w:rPr>
              <w:t xml:space="preserve">Wariant 1: </w:t>
            </w:r>
          </w:p>
        </w:tc>
        <w:tc>
          <w:tcPr>
            <w:tcW w:w="3969" w:type="dxa"/>
            <w:gridSpan w:val="2"/>
            <w:shd w:val="clear" w:color="auto" w:fill="DBDBDB"/>
          </w:tcPr>
          <w:p w:rsidR="001D199A" w:rsidRPr="003C1C05" w:rsidRDefault="001D199A" w:rsidP="003C1C05">
            <w:pPr>
              <w:spacing w:after="0" w:line="240" w:lineRule="auto"/>
              <w:jc w:val="both"/>
              <w:rPr>
                <w:b/>
                <w:i/>
                <w:sz w:val="16"/>
                <w:szCs w:val="16"/>
              </w:rPr>
            </w:pPr>
            <w:r w:rsidRPr="003C1C05">
              <w:rPr>
                <w:b/>
                <w:sz w:val="16"/>
                <w:szCs w:val="16"/>
              </w:rPr>
              <w:t xml:space="preserve">Wariant 2: </w:t>
            </w:r>
          </w:p>
        </w:tc>
      </w:tr>
      <w:tr w:rsidR="001D199A" w:rsidRPr="006B49F4" w:rsidTr="005E0ADF">
        <w:tc>
          <w:tcPr>
            <w:tcW w:w="426" w:type="dxa"/>
            <w:vMerge/>
            <w:shd w:val="clear" w:color="auto" w:fill="DBDBDB"/>
          </w:tcPr>
          <w:p w:rsidR="001D199A" w:rsidRPr="003C1C05" w:rsidRDefault="001D199A" w:rsidP="003C1C05">
            <w:pPr>
              <w:spacing w:after="0" w:line="240" w:lineRule="auto"/>
              <w:jc w:val="both"/>
              <w:rPr>
                <w:b/>
                <w:sz w:val="16"/>
                <w:szCs w:val="16"/>
              </w:rPr>
            </w:pPr>
          </w:p>
        </w:tc>
        <w:tc>
          <w:tcPr>
            <w:tcW w:w="1701" w:type="dxa"/>
            <w:vMerge/>
            <w:shd w:val="clear" w:color="auto" w:fill="DBDBDB"/>
          </w:tcPr>
          <w:p w:rsidR="001D199A" w:rsidRPr="003C1C05" w:rsidRDefault="001D199A" w:rsidP="003C1C05">
            <w:pPr>
              <w:spacing w:after="0" w:line="240" w:lineRule="auto"/>
              <w:jc w:val="both"/>
              <w:rPr>
                <w:b/>
                <w:sz w:val="16"/>
                <w:szCs w:val="16"/>
              </w:rPr>
            </w:pPr>
          </w:p>
        </w:tc>
        <w:tc>
          <w:tcPr>
            <w:tcW w:w="3657" w:type="dxa"/>
            <w:shd w:val="clear" w:color="auto" w:fill="DBDBDB"/>
          </w:tcPr>
          <w:p w:rsidR="001D199A" w:rsidRPr="003C1C05" w:rsidRDefault="001D199A" w:rsidP="003C1C05">
            <w:pPr>
              <w:spacing w:after="0" w:line="240" w:lineRule="auto"/>
              <w:jc w:val="both"/>
              <w:rPr>
                <w:b/>
                <w:sz w:val="16"/>
                <w:szCs w:val="16"/>
              </w:rPr>
            </w:pPr>
            <w:r w:rsidRPr="003C1C05">
              <w:rPr>
                <w:b/>
                <w:sz w:val="16"/>
                <w:szCs w:val="16"/>
              </w:rPr>
              <w:t>Uzasadnienie</w:t>
            </w:r>
          </w:p>
        </w:tc>
        <w:tc>
          <w:tcPr>
            <w:tcW w:w="3969" w:type="dxa"/>
            <w:gridSpan w:val="2"/>
            <w:shd w:val="clear" w:color="auto" w:fill="DBDBDB"/>
          </w:tcPr>
          <w:p w:rsidR="001D199A" w:rsidRPr="003C1C05" w:rsidRDefault="001D199A" w:rsidP="003C1C05">
            <w:pPr>
              <w:spacing w:after="0" w:line="240" w:lineRule="auto"/>
              <w:jc w:val="both"/>
              <w:rPr>
                <w:b/>
                <w:sz w:val="16"/>
                <w:szCs w:val="16"/>
              </w:rPr>
            </w:pPr>
            <w:r w:rsidRPr="003C1C05">
              <w:rPr>
                <w:b/>
                <w:sz w:val="16"/>
                <w:szCs w:val="16"/>
              </w:rPr>
              <w:t>Uzasadnienie</w:t>
            </w:r>
          </w:p>
        </w:tc>
      </w:tr>
      <w:tr w:rsidR="001D199A" w:rsidRPr="006B49F4" w:rsidTr="005E0ADF">
        <w:tc>
          <w:tcPr>
            <w:tcW w:w="9753" w:type="dxa"/>
            <w:gridSpan w:val="5"/>
            <w:shd w:val="clear" w:color="auto" w:fill="EDEDED"/>
          </w:tcPr>
          <w:p w:rsidR="001D199A" w:rsidRPr="003C1C05" w:rsidRDefault="001D199A" w:rsidP="003C1C05">
            <w:pPr>
              <w:spacing w:after="0" w:line="240" w:lineRule="auto"/>
              <w:jc w:val="center"/>
              <w:rPr>
                <w:b/>
                <w:sz w:val="16"/>
                <w:szCs w:val="16"/>
              </w:rPr>
            </w:pPr>
            <w:r w:rsidRPr="003C1C05">
              <w:rPr>
                <w:b/>
                <w:sz w:val="16"/>
                <w:szCs w:val="16"/>
              </w:rPr>
              <w:t xml:space="preserve">Kryteria merytoryczne ogólne </w:t>
            </w:r>
          </w:p>
        </w:tc>
      </w:tr>
      <w:tr w:rsidR="001D199A" w:rsidRPr="006B49F4" w:rsidTr="003C1C05">
        <w:tc>
          <w:tcPr>
            <w:tcW w:w="426" w:type="dxa"/>
          </w:tcPr>
          <w:p w:rsidR="001D199A" w:rsidRPr="003C1C05" w:rsidRDefault="001D199A" w:rsidP="003C1C05">
            <w:pPr>
              <w:spacing w:after="0" w:line="240" w:lineRule="auto"/>
              <w:jc w:val="both"/>
              <w:rPr>
                <w:sz w:val="16"/>
                <w:szCs w:val="16"/>
              </w:rPr>
            </w:pPr>
            <w:r w:rsidRPr="003C1C05">
              <w:rPr>
                <w:sz w:val="16"/>
                <w:szCs w:val="16"/>
              </w:rPr>
              <w:t>1</w:t>
            </w:r>
          </w:p>
        </w:tc>
        <w:tc>
          <w:tcPr>
            <w:tcW w:w="1701" w:type="dxa"/>
          </w:tcPr>
          <w:p w:rsidR="001D199A" w:rsidRPr="003C1C05" w:rsidRDefault="001D199A" w:rsidP="003C1C05">
            <w:pPr>
              <w:spacing w:after="0" w:line="240" w:lineRule="auto"/>
              <w:rPr>
                <w:sz w:val="16"/>
                <w:szCs w:val="16"/>
              </w:rPr>
            </w:pPr>
            <w:r w:rsidRPr="003C1C05">
              <w:rPr>
                <w:sz w:val="16"/>
                <w:szCs w:val="16"/>
              </w:rPr>
              <w:t>Możliwość uzyskania dofinansowania przez projekt</w:t>
            </w:r>
          </w:p>
        </w:tc>
        <w:tc>
          <w:tcPr>
            <w:tcW w:w="3657" w:type="dxa"/>
          </w:tcPr>
          <w:p w:rsidR="001D199A" w:rsidRPr="003C1C05" w:rsidRDefault="001D199A" w:rsidP="003C1C05">
            <w:pPr>
              <w:spacing w:after="0" w:line="240" w:lineRule="auto"/>
              <w:jc w:val="both"/>
              <w:rPr>
                <w:sz w:val="16"/>
                <w:szCs w:val="16"/>
              </w:rPr>
            </w:pPr>
            <w:r w:rsidRPr="003C1C05">
              <w:rPr>
                <w:sz w:val="16"/>
                <w:szCs w:val="16"/>
              </w:rPr>
              <w:t xml:space="preserve">Wariant posiada możliwość uzyskania dofinansowania. </w:t>
            </w:r>
          </w:p>
        </w:tc>
        <w:tc>
          <w:tcPr>
            <w:tcW w:w="3969" w:type="dxa"/>
            <w:gridSpan w:val="2"/>
          </w:tcPr>
          <w:p w:rsidR="001D199A" w:rsidRPr="003C1C05" w:rsidRDefault="001D199A" w:rsidP="003C1C05">
            <w:pPr>
              <w:spacing w:after="0" w:line="240" w:lineRule="auto"/>
              <w:jc w:val="both"/>
              <w:rPr>
                <w:sz w:val="16"/>
                <w:szCs w:val="16"/>
              </w:rPr>
            </w:pPr>
            <w:r w:rsidRPr="003C1C05">
              <w:rPr>
                <w:sz w:val="16"/>
                <w:szCs w:val="16"/>
              </w:rPr>
              <w:t xml:space="preserve"> Wariant posiada możliwość uzyskania dofinansowania.</w:t>
            </w:r>
          </w:p>
        </w:tc>
      </w:tr>
      <w:tr w:rsidR="001D199A" w:rsidRPr="006B49F4" w:rsidTr="003C1C05">
        <w:tc>
          <w:tcPr>
            <w:tcW w:w="426" w:type="dxa"/>
          </w:tcPr>
          <w:p w:rsidR="001D199A" w:rsidRPr="003C1C05" w:rsidRDefault="001D199A" w:rsidP="003C1C05">
            <w:pPr>
              <w:spacing w:after="0" w:line="240" w:lineRule="auto"/>
              <w:jc w:val="both"/>
              <w:rPr>
                <w:sz w:val="16"/>
                <w:szCs w:val="16"/>
              </w:rPr>
            </w:pPr>
            <w:r w:rsidRPr="003C1C05">
              <w:rPr>
                <w:sz w:val="16"/>
                <w:szCs w:val="16"/>
              </w:rPr>
              <w:t>2</w:t>
            </w:r>
          </w:p>
        </w:tc>
        <w:tc>
          <w:tcPr>
            <w:tcW w:w="1701" w:type="dxa"/>
          </w:tcPr>
          <w:p w:rsidR="001D199A" w:rsidRPr="003C1C05" w:rsidRDefault="001D199A" w:rsidP="003C1C05">
            <w:pPr>
              <w:spacing w:after="0" w:line="240" w:lineRule="auto"/>
              <w:rPr>
                <w:sz w:val="16"/>
                <w:szCs w:val="16"/>
              </w:rPr>
            </w:pPr>
            <w:r w:rsidRPr="003C1C05">
              <w:rPr>
                <w:sz w:val="16"/>
                <w:szCs w:val="16"/>
              </w:rPr>
              <w:t>Zgodność projektu z zasadą równości szans kobiet i mężczyzn</w:t>
            </w:r>
          </w:p>
        </w:tc>
        <w:tc>
          <w:tcPr>
            <w:tcW w:w="3657" w:type="dxa"/>
          </w:tcPr>
          <w:p w:rsidR="001D199A" w:rsidRPr="003C1C05" w:rsidRDefault="001D199A" w:rsidP="003C1C05">
            <w:pPr>
              <w:spacing w:after="0" w:line="240" w:lineRule="auto"/>
              <w:jc w:val="both"/>
              <w:rPr>
                <w:sz w:val="16"/>
                <w:szCs w:val="16"/>
              </w:rPr>
            </w:pPr>
            <w:r w:rsidRPr="003C1C05">
              <w:rPr>
                <w:sz w:val="16"/>
                <w:szCs w:val="16"/>
              </w:rPr>
              <w:t>Wariant jest zgodny z zasadą – pkt. 8.2 wniosku o dofinansowanie, pkt. 2.6.1 Studium wykonalności. Pomimo węższego zakresu realizacji projektu, zasada równości szans kobiet i mężczyzn dotyczy wariantu w tym samym zakresie.</w:t>
            </w:r>
          </w:p>
        </w:tc>
        <w:tc>
          <w:tcPr>
            <w:tcW w:w="3969" w:type="dxa"/>
            <w:gridSpan w:val="2"/>
          </w:tcPr>
          <w:p w:rsidR="001D199A" w:rsidRPr="003C1C05" w:rsidRDefault="001D199A" w:rsidP="003C1C05">
            <w:pPr>
              <w:spacing w:after="0" w:line="240" w:lineRule="auto"/>
              <w:jc w:val="both"/>
              <w:rPr>
                <w:sz w:val="16"/>
                <w:szCs w:val="16"/>
              </w:rPr>
            </w:pPr>
            <w:r w:rsidRPr="003C1C05">
              <w:rPr>
                <w:sz w:val="16"/>
                <w:szCs w:val="16"/>
              </w:rPr>
              <w:t>Wariant jest zgodny z zasadą – pkt. 8.2 wniosku o dofinansowanie, pkt. 2.6.1 Studium wykonalności.</w:t>
            </w:r>
          </w:p>
        </w:tc>
      </w:tr>
      <w:tr w:rsidR="001D199A" w:rsidRPr="006B49F4" w:rsidTr="003C1C05">
        <w:tc>
          <w:tcPr>
            <w:tcW w:w="426" w:type="dxa"/>
          </w:tcPr>
          <w:p w:rsidR="001D199A" w:rsidRPr="003C1C05" w:rsidRDefault="001D199A" w:rsidP="003C1C05">
            <w:pPr>
              <w:spacing w:after="0" w:line="240" w:lineRule="auto"/>
              <w:jc w:val="both"/>
              <w:rPr>
                <w:sz w:val="16"/>
                <w:szCs w:val="16"/>
              </w:rPr>
            </w:pPr>
            <w:r w:rsidRPr="003C1C05">
              <w:rPr>
                <w:sz w:val="16"/>
                <w:szCs w:val="16"/>
              </w:rPr>
              <w:t>3</w:t>
            </w:r>
          </w:p>
        </w:tc>
        <w:tc>
          <w:tcPr>
            <w:tcW w:w="1701" w:type="dxa"/>
          </w:tcPr>
          <w:p w:rsidR="001D199A" w:rsidRPr="003C1C05" w:rsidRDefault="001D199A" w:rsidP="003C1C05">
            <w:pPr>
              <w:spacing w:after="0" w:line="240" w:lineRule="auto"/>
              <w:rPr>
                <w:sz w:val="16"/>
                <w:szCs w:val="16"/>
              </w:rPr>
            </w:pPr>
            <w:r w:rsidRPr="003C1C05">
              <w:rPr>
                <w:sz w:val="16"/>
                <w:szCs w:val="16"/>
              </w:rPr>
              <w:t xml:space="preserve">Zgodność projektu z zasadą równości szans i niedyskryminacji w tym dostępności dla osób z niepełnosprawnościami </w:t>
            </w:r>
          </w:p>
        </w:tc>
        <w:tc>
          <w:tcPr>
            <w:tcW w:w="3657" w:type="dxa"/>
          </w:tcPr>
          <w:p w:rsidR="001D199A" w:rsidRPr="003C1C05" w:rsidRDefault="001D199A" w:rsidP="003C1C05">
            <w:pPr>
              <w:spacing w:after="0" w:line="240" w:lineRule="auto"/>
              <w:jc w:val="both"/>
              <w:rPr>
                <w:sz w:val="16"/>
                <w:szCs w:val="16"/>
              </w:rPr>
            </w:pPr>
            <w:r w:rsidRPr="00BC052A">
              <w:rPr>
                <w:sz w:val="16"/>
                <w:szCs w:val="16"/>
              </w:rPr>
              <w:t>Wariant jest zgodny z zasadą – pkt. 2.6.2 Studium wykonalności. Pomimo węższego zakresu realizacji projektu, zasada równości szans kobiet i mężczyzn dotyczy wariantu w tym samym zakresie.</w:t>
            </w:r>
          </w:p>
        </w:tc>
        <w:tc>
          <w:tcPr>
            <w:tcW w:w="3969" w:type="dxa"/>
            <w:gridSpan w:val="2"/>
          </w:tcPr>
          <w:p w:rsidR="001D199A" w:rsidRPr="003C1C05" w:rsidRDefault="001D199A" w:rsidP="00BC052A">
            <w:pPr>
              <w:spacing w:after="0" w:line="240" w:lineRule="auto"/>
              <w:jc w:val="both"/>
              <w:rPr>
                <w:sz w:val="16"/>
                <w:szCs w:val="16"/>
              </w:rPr>
            </w:pPr>
            <w:r w:rsidRPr="003C1C05">
              <w:rPr>
                <w:sz w:val="16"/>
                <w:szCs w:val="16"/>
              </w:rPr>
              <w:t>Wariant jest zgodny z zasadą – pkt. 8.3 wniosku o dofinansowanie, p</w:t>
            </w:r>
            <w:r>
              <w:rPr>
                <w:sz w:val="16"/>
                <w:szCs w:val="16"/>
              </w:rPr>
              <w:t>kt. 2.6.2 Studium wykonalności.</w:t>
            </w:r>
          </w:p>
        </w:tc>
      </w:tr>
      <w:tr w:rsidR="001D199A" w:rsidRPr="006B49F4" w:rsidTr="003C1C05">
        <w:tc>
          <w:tcPr>
            <w:tcW w:w="426" w:type="dxa"/>
          </w:tcPr>
          <w:p w:rsidR="001D199A" w:rsidRPr="003C1C05" w:rsidRDefault="001D199A" w:rsidP="003C1C05">
            <w:pPr>
              <w:spacing w:after="0" w:line="240" w:lineRule="auto"/>
              <w:jc w:val="both"/>
              <w:rPr>
                <w:sz w:val="16"/>
                <w:szCs w:val="16"/>
              </w:rPr>
            </w:pPr>
            <w:r w:rsidRPr="003C1C05">
              <w:rPr>
                <w:sz w:val="16"/>
                <w:szCs w:val="16"/>
              </w:rPr>
              <w:t>4</w:t>
            </w:r>
          </w:p>
        </w:tc>
        <w:tc>
          <w:tcPr>
            <w:tcW w:w="1701" w:type="dxa"/>
          </w:tcPr>
          <w:p w:rsidR="001D199A" w:rsidRPr="003C1C05" w:rsidRDefault="001D199A" w:rsidP="003C1C05">
            <w:pPr>
              <w:spacing w:after="0" w:line="240" w:lineRule="auto"/>
              <w:rPr>
                <w:sz w:val="16"/>
                <w:szCs w:val="16"/>
              </w:rPr>
            </w:pPr>
            <w:r w:rsidRPr="003C1C05">
              <w:rPr>
                <w:sz w:val="16"/>
                <w:szCs w:val="16"/>
              </w:rPr>
              <w:t>Zamówienia publiczne i konkurencyjność</w:t>
            </w:r>
          </w:p>
        </w:tc>
        <w:tc>
          <w:tcPr>
            <w:tcW w:w="3657" w:type="dxa"/>
          </w:tcPr>
          <w:p w:rsidR="001D199A" w:rsidRPr="003C1C05" w:rsidRDefault="001D199A" w:rsidP="003C1C05">
            <w:pPr>
              <w:spacing w:after="0" w:line="240" w:lineRule="auto"/>
              <w:jc w:val="both"/>
              <w:rPr>
                <w:sz w:val="16"/>
                <w:szCs w:val="16"/>
              </w:rPr>
            </w:pPr>
            <w:r w:rsidRPr="003C1C05">
              <w:rPr>
                <w:sz w:val="16"/>
                <w:szCs w:val="16"/>
              </w:rPr>
              <w:t>Pkt. X. wniosku o dofinansowanie, pkt. 2.3.4 Studium wykonalności.</w:t>
            </w:r>
          </w:p>
        </w:tc>
        <w:tc>
          <w:tcPr>
            <w:tcW w:w="3969" w:type="dxa"/>
            <w:gridSpan w:val="2"/>
          </w:tcPr>
          <w:p w:rsidR="001D199A" w:rsidRPr="003C1C05" w:rsidRDefault="001D199A" w:rsidP="003C1C05">
            <w:pPr>
              <w:spacing w:after="0" w:line="240" w:lineRule="auto"/>
              <w:jc w:val="both"/>
              <w:rPr>
                <w:sz w:val="16"/>
                <w:szCs w:val="16"/>
              </w:rPr>
            </w:pPr>
            <w:r w:rsidRPr="003C1C05">
              <w:rPr>
                <w:sz w:val="16"/>
                <w:szCs w:val="16"/>
              </w:rPr>
              <w:t>Pkt. X. wniosku o dofinansowanie, pkt. 2.3.4 Studium wykonalności.</w:t>
            </w:r>
          </w:p>
        </w:tc>
      </w:tr>
      <w:tr w:rsidR="001D199A" w:rsidRPr="006B49F4" w:rsidTr="003C1C05">
        <w:tc>
          <w:tcPr>
            <w:tcW w:w="426" w:type="dxa"/>
          </w:tcPr>
          <w:p w:rsidR="001D199A" w:rsidRPr="003C1C05" w:rsidRDefault="001D199A" w:rsidP="003C1C05">
            <w:pPr>
              <w:spacing w:after="0" w:line="240" w:lineRule="auto"/>
              <w:jc w:val="both"/>
              <w:rPr>
                <w:sz w:val="16"/>
                <w:szCs w:val="16"/>
              </w:rPr>
            </w:pPr>
            <w:r w:rsidRPr="003C1C05">
              <w:rPr>
                <w:sz w:val="16"/>
                <w:szCs w:val="16"/>
              </w:rPr>
              <w:t>5</w:t>
            </w:r>
          </w:p>
        </w:tc>
        <w:tc>
          <w:tcPr>
            <w:tcW w:w="1701" w:type="dxa"/>
          </w:tcPr>
          <w:p w:rsidR="001D199A" w:rsidRPr="003C1C05" w:rsidRDefault="001D199A" w:rsidP="003C1C05">
            <w:pPr>
              <w:spacing w:after="0" w:line="240" w:lineRule="auto"/>
              <w:rPr>
                <w:sz w:val="16"/>
                <w:szCs w:val="16"/>
              </w:rPr>
            </w:pPr>
            <w:r w:rsidRPr="003C1C05">
              <w:rPr>
                <w:sz w:val="16"/>
                <w:szCs w:val="16"/>
              </w:rPr>
              <w:t>Pomoc publiczna i pomoc de minimis</w:t>
            </w:r>
          </w:p>
        </w:tc>
        <w:tc>
          <w:tcPr>
            <w:tcW w:w="3657" w:type="dxa"/>
          </w:tcPr>
          <w:p w:rsidR="001D199A" w:rsidRPr="003C1C05" w:rsidRDefault="001D199A" w:rsidP="003C1C05">
            <w:pPr>
              <w:spacing w:after="0" w:line="240" w:lineRule="auto"/>
              <w:jc w:val="both"/>
              <w:rPr>
                <w:sz w:val="16"/>
                <w:szCs w:val="16"/>
              </w:rPr>
            </w:pPr>
            <w:r>
              <w:rPr>
                <w:sz w:val="16"/>
                <w:szCs w:val="16"/>
              </w:rPr>
              <w:t>Pomoc de mini</w:t>
            </w:r>
            <w:r w:rsidRPr="003C1C05">
              <w:rPr>
                <w:sz w:val="16"/>
                <w:szCs w:val="16"/>
              </w:rPr>
              <w:t xml:space="preserve">mis nie dotyczy </w:t>
            </w:r>
            <w:r>
              <w:rPr>
                <w:sz w:val="16"/>
                <w:szCs w:val="16"/>
              </w:rPr>
              <w:t>wariantu 1</w:t>
            </w:r>
            <w:r w:rsidRPr="003C1C05">
              <w:rPr>
                <w:sz w:val="16"/>
                <w:szCs w:val="16"/>
              </w:rPr>
              <w:t xml:space="preserve"> – pkt. 3.9 wniosku o dofinansowanie.</w:t>
            </w:r>
          </w:p>
        </w:tc>
        <w:tc>
          <w:tcPr>
            <w:tcW w:w="3969" w:type="dxa"/>
            <w:gridSpan w:val="2"/>
          </w:tcPr>
          <w:p w:rsidR="001D199A" w:rsidRPr="003C1C05" w:rsidRDefault="001D199A" w:rsidP="003C1C05">
            <w:pPr>
              <w:spacing w:after="0" w:line="240" w:lineRule="auto"/>
              <w:jc w:val="both"/>
              <w:rPr>
                <w:sz w:val="16"/>
                <w:szCs w:val="16"/>
              </w:rPr>
            </w:pPr>
            <w:r w:rsidRPr="003C1C05">
              <w:rPr>
                <w:sz w:val="16"/>
                <w:szCs w:val="16"/>
              </w:rPr>
              <w:t>Pomoc de mini</w:t>
            </w:r>
            <w:r>
              <w:rPr>
                <w:sz w:val="16"/>
                <w:szCs w:val="16"/>
              </w:rPr>
              <w:t>mis nie dotyczy wariantu 2</w:t>
            </w:r>
            <w:r w:rsidRPr="003C1C05">
              <w:rPr>
                <w:sz w:val="16"/>
                <w:szCs w:val="16"/>
              </w:rPr>
              <w:t xml:space="preserve"> - pkt. 3.9 wniosku o dofinansowanie.</w:t>
            </w:r>
          </w:p>
        </w:tc>
      </w:tr>
      <w:tr w:rsidR="001D199A" w:rsidRPr="006B49F4" w:rsidTr="003C1C05">
        <w:tc>
          <w:tcPr>
            <w:tcW w:w="426" w:type="dxa"/>
          </w:tcPr>
          <w:p w:rsidR="001D199A" w:rsidRPr="003C1C05" w:rsidRDefault="001D199A" w:rsidP="003C1C05">
            <w:pPr>
              <w:spacing w:after="0" w:line="240" w:lineRule="auto"/>
              <w:jc w:val="both"/>
              <w:rPr>
                <w:sz w:val="16"/>
                <w:szCs w:val="16"/>
              </w:rPr>
            </w:pPr>
            <w:r w:rsidRPr="003C1C05">
              <w:rPr>
                <w:sz w:val="16"/>
                <w:szCs w:val="16"/>
              </w:rPr>
              <w:t>6</w:t>
            </w:r>
          </w:p>
        </w:tc>
        <w:tc>
          <w:tcPr>
            <w:tcW w:w="1701" w:type="dxa"/>
          </w:tcPr>
          <w:p w:rsidR="001D199A" w:rsidRPr="003C1C05" w:rsidRDefault="001D199A" w:rsidP="003C1C05">
            <w:pPr>
              <w:spacing w:after="0" w:line="240" w:lineRule="auto"/>
              <w:rPr>
                <w:sz w:val="16"/>
                <w:szCs w:val="16"/>
              </w:rPr>
            </w:pPr>
            <w:r w:rsidRPr="003C1C05">
              <w:rPr>
                <w:sz w:val="16"/>
                <w:szCs w:val="16"/>
              </w:rPr>
              <w:t>Wykonalność techniczna</w:t>
            </w:r>
          </w:p>
        </w:tc>
        <w:tc>
          <w:tcPr>
            <w:tcW w:w="7626" w:type="dxa"/>
            <w:gridSpan w:val="3"/>
          </w:tcPr>
          <w:p w:rsidR="001D199A" w:rsidRPr="003C1C05" w:rsidRDefault="001D199A" w:rsidP="003C1C05">
            <w:pPr>
              <w:spacing w:after="0" w:line="276" w:lineRule="auto"/>
              <w:jc w:val="both"/>
              <w:rPr>
                <w:color w:val="000000"/>
                <w:sz w:val="16"/>
                <w:szCs w:val="16"/>
              </w:rPr>
            </w:pPr>
            <w:r w:rsidRPr="002C4AD5">
              <w:rPr>
                <w:color w:val="000000"/>
                <w:sz w:val="16"/>
                <w:szCs w:val="16"/>
              </w:rPr>
              <w:t>Wykonalność wskazanych wariantów jest możliwa pod względem technicznym, ekonomicznym, instytucjonalnym</w:t>
            </w:r>
            <w:r>
              <w:rPr>
                <w:color w:val="000000"/>
                <w:sz w:val="16"/>
                <w:szCs w:val="16"/>
              </w:rPr>
              <w:t xml:space="preserve"> i środowiskowym. </w:t>
            </w:r>
            <w:r w:rsidRPr="002C4AD5">
              <w:rPr>
                <w:color w:val="000000"/>
                <w:sz w:val="16"/>
                <w:szCs w:val="16"/>
              </w:rPr>
              <w:t>Warianty różnią się między sobą zakresem inwestycyjnym oraz skalą i zasięgiem projektu. O powyższym decyduje przede wszystkim liczba e-usług wdrażana w poszczególnych wariantach projektu, a tym samym osiągnięcie celów projektu, a także zaspokojenie potrzeb wskazanych przez interesariuszy.</w:t>
            </w:r>
          </w:p>
        </w:tc>
      </w:tr>
      <w:tr w:rsidR="001D199A" w:rsidRPr="006B49F4" w:rsidTr="003C1C05">
        <w:tc>
          <w:tcPr>
            <w:tcW w:w="426" w:type="dxa"/>
          </w:tcPr>
          <w:p w:rsidR="001D199A" w:rsidRPr="003C1C05" w:rsidRDefault="001D199A" w:rsidP="003C1C05">
            <w:pPr>
              <w:spacing w:after="0" w:line="240" w:lineRule="auto"/>
              <w:jc w:val="both"/>
              <w:rPr>
                <w:sz w:val="16"/>
                <w:szCs w:val="16"/>
              </w:rPr>
            </w:pPr>
            <w:r w:rsidRPr="003C1C05">
              <w:rPr>
                <w:sz w:val="16"/>
                <w:szCs w:val="16"/>
              </w:rPr>
              <w:t>7</w:t>
            </w:r>
          </w:p>
        </w:tc>
        <w:tc>
          <w:tcPr>
            <w:tcW w:w="1701" w:type="dxa"/>
          </w:tcPr>
          <w:p w:rsidR="001D199A" w:rsidRPr="003C1C05" w:rsidRDefault="001D199A" w:rsidP="003C1C05">
            <w:pPr>
              <w:spacing w:after="0" w:line="240" w:lineRule="auto"/>
              <w:rPr>
                <w:sz w:val="16"/>
                <w:szCs w:val="16"/>
              </w:rPr>
            </w:pPr>
            <w:r w:rsidRPr="003C1C05">
              <w:rPr>
                <w:sz w:val="16"/>
                <w:szCs w:val="16"/>
              </w:rPr>
              <w:t>Trwałość projektu</w:t>
            </w:r>
          </w:p>
        </w:tc>
        <w:tc>
          <w:tcPr>
            <w:tcW w:w="7626" w:type="dxa"/>
            <w:gridSpan w:val="3"/>
          </w:tcPr>
          <w:p w:rsidR="001D199A" w:rsidRPr="003C1C05" w:rsidRDefault="001D199A" w:rsidP="003C1C05">
            <w:pPr>
              <w:spacing w:after="0" w:line="240" w:lineRule="auto"/>
              <w:jc w:val="both"/>
              <w:rPr>
                <w:sz w:val="16"/>
                <w:szCs w:val="16"/>
              </w:rPr>
            </w:pPr>
            <w:r w:rsidRPr="003C1C05">
              <w:rPr>
                <w:sz w:val="16"/>
                <w:szCs w:val="16"/>
              </w:rPr>
              <w:t>Posiadany status prawny Wnioskodawcy gwarantuje trwałość utrzymania rezultatów projektu w okresie 5 lat od momentu płatności końcowej na rzecz Beneficjenta – pkt. 3</w:t>
            </w:r>
            <w:r>
              <w:rPr>
                <w:sz w:val="16"/>
                <w:szCs w:val="16"/>
              </w:rPr>
              <w:t>.</w:t>
            </w:r>
            <w:r w:rsidRPr="003C1C05">
              <w:rPr>
                <w:sz w:val="16"/>
                <w:szCs w:val="16"/>
              </w:rPr>
              <w:t>5 wniosku o dofinansowanie, pkt. 2.3.1, 2.3.2, 2.3</w:t>
            </w:r>
            <w:r>
              <w:rPr>
                <w:sz w:val="16"/>
                <w:szCs w:val="16"/>
              </w:rPr>
              <w:t>.3, 2.3.4 Studium wykonalności.</w:t>
            </w:r>
          </w:p>
        </w:tc>
      </w:tr>
      <w:tr w:rsidR="001D199A" w:rsidRPr="006B49F4" w:rsidTr="003C1C05">
        <w:tc>
          <w:tcPr>
            <w:tcW w:w="426" w:type="dxa"/>
          </w:tcPr>
          <w:p w:rsidR="001D199A" w:rsidRPr="003C1C05" w:rsidRDefault="001D199A" w:rsidP="003C1C05">
            <w:pPr>
              <w:spacing w:after="0" w:line="240" w:lineRule="auto"/>
              <w:jc w:val="both"/>
              <w:rPr>
                <w:sz w:val="16"/>
                <w:szCs w:val="16"/>
              </w:rPr>
            </w:pPr>
            <w:r w:rsidRPr="003C1C05">
              <w:rPr>
                <w:sz w:val="16"/>
                <w:szCs w:val="16"/>
              </w:rPr>
              <w:t>8</w:t>
            </w:r>
          </w:p>
        </w:tc>
        <w:tc>
          <w:tcPr>
            <w:tcW w:w="1701" w:type="dxa"/>
          </w:tcPr>
          <w:p w:rsidR="001D199A" w:rsidRPr="003C1C05" w:rsidRDefault="001D199A" w:rsidP="003C1C05">
            <w:pPr>
              <w:spacing w:after="0" w:line="240" w:lineRule="auto"/>
              <w:rPr>
                <w:sz w:val="16"/>
                <w:szCs w:val="16"/>
              </w:rPr>
            </w:pPr>
            <w:r w:rsidRPr="003C1C05">
              <w:rPr>
                <w:sz w:val="16"/>
                <w:szCs w:val="16"/>
              </w:rPr>
              <w:t>Wskaźniki</w:t>
            </w:r>
          </w:p>
        </w:tc>
        <w:tc>
          <w:tcPr>
            <w:tcW w:w="3657" w:type="dxa"/>
          </w:tcPr>
          <w:p w:rsidR="001D199A" w:rsidRPr="003C1C05" w:rsidRDefault="001D199A" w:rsidP="002C4AD5">
            <w:pPr>
              <w:spacing w:after="0" w:line="240" w:lineRule="auto"/>
              <w:jc w:val="both"/>
              <w:rPr>
                <w:sz w:val="16"/>
                <w:szCs w:val="16"/>
              </w:rPr>
            </w:pPr>
            <w:r w:rsidRPr="002C4AD5">
              <w:rPr>
                <w:sz w:val="16"/>
                <w:szCs w:val="16"/>
              </w:rPr>
              <w:t>Wariant realizuje wskaźniki dotyczące udostępnienia usług on-line (4 usługi na 3 poziomie dojrzałości) oraz wskaźnik liczby przeszkolonych osób oraz osób korzystających z usług on-line na znacznie niższ</w:t>
            </w:r>
            <w:r>
              <w:rPr>
                <w:sz w:val="16"/>
                <w:szCs w:val="16"/>
              </w:rPr>
              <w:t>ym poziomie niż Wariant 2.</w:t>
            </w:r>
          </w:p>
        </w:tc>
        <w:tc>
          <w:tcPr>
            <w:tcW w:w="3969" w:type="dxa"/>
            <w:gridSpan w:val="2"/>
          </w:tcPr>
          <w:p w:rsidR="001D199A" w:rsidRPr="003C1C05" w:rsidRDefault="001D199A" w:rsidP="003C1C05">
            <w:pPr>
              <w:spacing w:after="0" w:line="240" w:lineRule="auto"/>
              <w:jc w:val="both"/>
              <w:rPr>
                <w:sz w:val="16"/>
                <w:szCs w:val="16"/>
              </w:rPr>
            </w:pPr>
            <w:r w:rsidRPr="002C4AD5">
              <w:rPr>
                <w:sz w:val="16"/>
                <w:szCs w:val="16"/>
              </w:rPr>
              <w:t>Wariant realizuje wskaźniki – pkt. V. wniosku o dofinansowanie.</w:t>
            </w:r>
          </w:p>
        </w:tc>
      </w:tr>
      <w:tr w:rsidR="001D199A" w:rsidRPr="006B49F4" w:rsidTr="005E0ADF">
        <w:tc>
          <w:tcPr>
            <w:tcW w:w="9753" w:type="dxa"/>
            <w:gridSpan w:val="5"/>
            <w:shd w:val="clear" w:color="auto" w:fill="EDEDED"/>
          </w:tcPr>
          <w:p w:rsidR="001D199A" w:rsidRPr="003C1C05" w:rsidRDefault="001D199A" w:rsidP="003C1C05">
            <w:pPr>
              <w:spacing w:after="0" w:line="240" w:lineRule="auto"/>
              <w:jc w:val="center"/>
              <w:rPr>
                <w:b/>
                <w:sz w:val="16"/>
                <w:szCs w:val="16"/>
              </w:rPr>
            </w:pPr>
            <w:r w:rsidRPr="003C1C05">
              <w:rPr>
                <w:b/>
                <w:sz w:val="16"/>
                <w:szCs w:val="16"/>
              </w:rPr>
              <w:t>Kryteria merytoryczne specyficzne</w:t>
            </w:r>
          </w:p>
        </w:tc>
      </w:tr>
      <w:tr w:rsidR="001D199A" w:rsidRPr="006B49F4" w:rsidTr="003C1C05">
        <w:tc>
          <w:tcPr>
            <w:tcW w:w="426" w:type="dxa"/>
          </w:tcPr>
          <w:p w:rsidR="001D199A" w:rsidRPr="003C1C05" w:rsidRDefault="001D199A" w:rsidP="003C1C05">
            <w:pPr>
              <w:spacing w:after="0" w:line="240" w:lineRule="auto"/>
              <w:jc w:val="both"/>
              <w:rPr>
                <w:sz w:val="16"/>
                <w:szCs w:val="16"/>
              </w:rPr>
            </w:pPr>
            <w:r w:rsidRPr="003C1C05">
              <w:rPr>
                <w:sz w:val="16"/>
                <w:szCs w:val="16"/>
              </w:rPr>
              <w:t>1</w:t>
            </w:r>
          </w:p>
        </w:tc>
        <w:tc>
          <w:tcPr>
            <w:tcW w:w="1701" w:type="dxa"/>
          </w:tcPr>
          <w:p w:rsidR="001D199A" w:rsidRPr="003C1C05" w:rsidRDefault="001D199A" w:rsidP="003C1C05">
            <w:pPr>
              <w:spacing w:after="0" w:line="240" w:lineRule="auto"/>
              <w:rPr>
                <w:sz w:val="16"/>
                <w:szCs w:val="16"/>
              </w:rPr>
            </w:pPr>
            <w:r w:rsidRPr="003C1C05">
              <w:rPr>
                <w:sz w:val="16"/>
                <w:szCs w:val="16"/>
              </w:rPr>
              <w:t>Zgodność z wymaganiami w zakresie interoperacyjności i kompatybilności zastosowanych rozwiązań</w:t>
            </w:r>
          </w:p>
        </w:tc>
        <w:tc>
          <w:tcPr>
            <w:tcW w:w="7626" w:type="dxa"/>
            <w:gridSpan w:val="3"/>
          </w:tcPr>
          <w:p w:rsidR="001D199A" w:rsidRPr="003C1C05" w:rsidRDefault="001D199A" w:rsidP="003C1C05">
            <w:pPr>
              <w:spacing w:after="0" w:line="240" w:lineRule="auto"/>
              <w:jc w:val="both"/>
              <w:rPr>
                <w:sz w:val="20"/>
                <w:szCs w:val="20"/>
              </w:rPr>
            </w:pPr>
            <w:r w:rsidRPr="003C1C05">
              <w:rPr>
                <w:sz w:val="16"/>
                <w:szCs w:val="16"/>
              </w:rPr>
              <w:t>Warianty są zgodne z wymaganiami w zakresie interoperacyjności - op</w:t>
            </w:r>
            <w:r>
              <w:rPr>
                <w:sz w:val="16"/>
                <w:szCs w:val="16"/>
              </w:rPr>
              <w:t>is ujęto w Studium wykonalności:</w:t>
            </w:r>
            <w:r w:rsidRPr="003C1C05">
              <w:rPr>
                <w:sz w:val="16"/>
                <w:szCs w:val="16"/>
              </w:rPr>
              <w:t xml:space="preserve"> </w:t>
            </w:r>
            <w:r w:rsidRPr="00BE0FB3">
              <w:rPr>
                <w:sz w:val="16"/>
                <w:szCs w:val="16"/>
              </w:rPr>
              <w:t xml:space="preserve">str. </w:t>
            </w:r>
            <w:r>
              <w:rPr>
                <w:sz w:val="16"/>
                <w:szCs w:val="16"/>
              </w:rPr>
              <w:t>6</w:t>
            </w:r>
            <w:r w:rsidRPr="00BE0FB3">
              <w:rPr>
                <w:sz w:val="16"/>
                <w:szCs w:val="16"/>
              </w:rPr>
              <w:t>, 5</w:t>
            </w:r>
            <w:r>
              <w:rPr>
                <w:sz w:val="16"/>
                <w:szCs w:val="16"/>
              </w:rPr>
              <w:t>4-58</w:t>
            </w:r>
            <w:r w:rsidRPr="00BE0FB3">
              <w:rPr>
                <w:sz w:val="16"/>
                <w:szCs w:val="16"/>
              </w:rPr>
              <w:t>, 8</w:t>
            </w:r>
            <w:r>
              <w:rPr>
                <w:sz w:val="16"/>
                <w:szCs w:val="16"/>
              </w:rPr>
              <w:t>7</w:t>
            </w:r>
            <w:r w:rsidRPr="00BE0FB3">
              <w:rPr>
                <w:sz w:val="16"/>
                <w:szCs w:val="16"/>
              </w:rPr>
              <w:t>-8</w:t>
            </w:r>
            <w:r>
              <w:rPr>
                <w:sz w:val="16"/>
                <w:szCs w:val="16"/>
              </w:rPr>
              <w:t>9</w:t>
            </w:r>
          </w:p>
          <w:p w:rsidR="001D199A" w:rsidRPr="003C1C05" w:rsidRDefault="001D199A" w:rsidP="003C1C05">
            <w:pPr>
              <w:spacing w:after="0" w:line="240" w:lineRule="auto"/>
              <w:jc w:val="both"/>
              <w:rPr>
                <w:sz w:val="16"/>
                <w:szCs w:val="16"/>
              </w:rPr>
            </w:pPr>
          </w:p>
        </w:tc>
      </w:tr>
      <w:tr w:rsidR="001D199A" w:rsidRPr="006B49F4" w:rsidTr="003C1C05">
        <w:tc>
          <w:tcPr>
            <w:tcW w:w="426" w:type="dxa"/>
          </w:tcPr>
          <w:p w:rsidR="001D199A" w:rsidRPr="003C1C05" w:rsidRDefault="001D199A" w:rsidP="003C1C05">
            <w:pPr>
              <w:spacing w:after="0" w:line="240" w:lineRule="auto"/>
              <w:jc w:val="both"/>
              <w:rPr>
                <w:sz w:val="16"/>
                <w:szCs w:val="16"/>
              </w:rPr>
            </w:pPr>
            <w:r w:rsidRPr="003C1C05">
              <w:rPr>
                <w:sz w:val="16"/>
                <w:szCs w:val="16"/>
              </w:rPr>
              <w:t>2</w:t>
            </w:r>
          </w:p>
        </w:tc>
        <w:tc>
          <w:tcPr>
            <w:tcW w:w="1701" w:type="dxa"/>
          </w:tcPr>
          <w:p w:rsidR="001D199A" w:rsidRPr="003C1C05" w:rsidRDefault="001D199A" w:rsidP="003C1C05">
            <w:pPr>
              <w:spacing w:after="0" w:line="240" w:lineRule="auto"/>
              <w:rPr>
                <w:sz w:val="16"/>
                <w:szCs w:val="16"/>
              </w:rPr>
            </w:pPr>
            <w:r w:rsidRPr="003C1C05">
              <w:rPr>
                <w:sz w:val="16"/>
                <w:szCs w:val="16"/>
              </w:rPr>
              <w:t>Bezpieczeństwo przetwarzania danych przez systemy teleinformatyczne wdrożone i/lub wykorzystywane w ramach projektu</w:t>
            </w:r>
          </w:p>
        </w:tc>
        <w:tc>
          <w:tcPr>
            <w:tcW w:w="7626" w:type="dxa"/>
            <w:gridSpan w:val="3"/>
          </w:tcPr>
          <w:p w:rsidR="001D199A" w:rsidRPr="003C1C05" w:rsidRDefault="001D199A" w:rsidP="0016010F">
            <w:pPr>
              <w:spacing w:after="0" w:line="240" w:lineRule="auto"/>
              <w:jc w:val="both"/>
              <w:rPr>
                <w:sz w:val="16"/>
                <w:szCs w:val="16"/>
              </w:rPr>
            </w:pPr>
            <w:r w:rsidRPr="003C1C05">
              <w:rPr>
                <w:sz w:val="16"/>
                <w:szCs w:val="16"/>
              </w:rPr>
              <w:t>Warianty zapewniają bezpieczeństwo przetwarzania danych przez systemy</w:t>
            </w:r>
            <w:r>
              <w:rPr>
                <w:sz w:val="16"/>
                <w:szCs w:val="16"/>
              </w:rPr>
              <w:t xml:space="preserve"> – pkt. 2 Studium wykonalności</w:t>
            </w:r>
            <w:r w:rsidRPr="00893BB1">
              <w:rPr>
                <w:sz w:val="16"/>
                <w:szCs w:val="16"/>
              </w:rPr>
              <w:t>:</w:t>
            </w:r>
            <w:r>
              <w:rPr>
                <w:sz w:val="16"/>
                <w:szCs w:val="16"/>
              </w:rPr>
              <w:t xml:space="preserve"> </w:t>
            </w:r>
            <w:r w:rsidRPr="00893BB1">
              <w:rPr>
                <w:sz w:val="16"/>
                <w:szCs w:val="16"/>
              </w:rPr>
              <w:t xml:space="preserve">str. </w:t>
            </w:r>
            <w:r>
              <w:rPr>
                <w:sz w:val="16"/>
                <w:szCs w:val="16"/>
              </w:rPr>
              <w:t>54-57</w:t>
            </w:r>
          </w:p>
        </w:tc>
      </w:tr>
      <w:tr w:rsidR="001D199A" w:rsidRPr="006B49F4" w:rsidTr="00292937">
        <w:tc>
          <w:tcPr>
            <w:tcW w:w="426" w:type="dxa"/>
          </w:tcPr>
          <w:p w:rsidR="001D199A" w:rsidRPr="003C1C05" w:rsidRDefault="001D199A" w:rsidP="003C1C05">
            <w:pPr>
              <w:spacing w:after="0" w:line="240" w:lineRule="auto"/>
              <w:jc w:val="both"/>
              <w:rPr>
                <w:sz w:val="16"/>
                <w:szCs w:val="16"/>
              </w:rPr>
            </w:pPr>
            <w:r w:rsidRPr="003C1C05">
              <w:rPr>
                <w:sz w:val="16"/>
                <w:szCs w:val="16"/>
              </w:rPr>
              <w:t>3</w:t>
            </w:r>
          </w:p>
        </w:tc>
        <w:tc>
          <w:tcPr>
            <w:tcW w:w="1701" w:type="dxa"/>
          </w:tcPr>
          <w:p w:rsidR="001D199A" w:rsidRPr="003C1C05" w:rsidRDefault="001D199A" w:rsidP="003C1C05">
            <w:pPr>
              <w:spacing w:after="0" w:line="240" w:lineRule="auto"/>
              <w:rPr>
                <w:sz w:val="16"/>
                <w:szCs w:val="16"/>
              </w:rPr>
            </w:pPr>
            <w:r w:rsidRPr="003C1C05">
              <w:rPr>
                <w:sz w:val="16"/>
                <w:szCs w:val="16"/>
              </w:rPr>
              <w:t xml:space="preserve">Zakup sprzętu i wyposażenia </w:t>
            </w:r>
          </w:p>
        </w:tc>
        <w:tc>
          <w:tcPr>
            <w:tcW w:w="7626" w:type="dxa"/>
            <w:gridSpan w:val="3"/>
          </w:tcPr>
          <w:p w:rsidR="001D199A" w:rsidRPr="003C1C05" w:rsidRDefault="001D199A" w:rsidP="00BB0B10">
            <w:pPr>
              <w:autoSpaceDE w:val="0"/>
              <w:autoSpaceDN w:val="0"/>
              <w:adjustRightInd w:val="0"/>
              <w:spacing w:after="0" w:line="240" w:lineRule="auto"/>
              <w:jc w:val="both"/>
              <w:rPr>
                <w:sz w:val="16"/>
                <w:szCs w:val="16"/>
              </w:rPr>
            </w:pPr>
            <w:r w:rsidRPr="00BB0B10">
              <w:rPr>
                <w:sz w:val="16"/>
                <w:szCs w:val="16"/>
              </w:rPr>
              <w:t>Oba warianty uwzględniają zakup sprzętu</w:t>
            </w:r>
            <w:r>
              <w:rPr>
                <w:sz w:val="16"/>
                <w:szCs w:val="16"/>
              </w:rPr>
              <w:t xml:space="preserve"> serwerowego</w:t>
            </w:r>
            <w:r w:rsidRPr="00BB0B10">
              <w:rPr>
                <w:sz w:val="16"/>
                <w:szCs w:val="16"/>
              </w:rPr>
              <w:t>. Zakup jest niezbędny do budowy/rozbudowy systemów świadczących e-usługi/zwiększenia dostępności zasobów publicznych – opis ujęto w Studium wykonalności, pkt. 1., pkt. 2.</w:t>
            </w:r>
          </w:p>
        </w:tc>
      </w:tr>
      <w:tr w:rsidR="001D199A" w:rsidRPr="006B49F4" w:rsidTr="003C1C05">
        <w:tc>
          <w:tcPr>
            <w:tcW w:w="426" w:type="dxa"/>
          </w:tcPr>
          <w:p w:rsidR="001D199A" w:rsidRPr="003C1C05" w:rsidRDefault="001D199A" w:rsidP="003C1C05">
            <w:pPr>
              <w:spacing w:after="0" w:line="240" w:lineRule="auto"/>
              <w:jc w:val="both"/>
              <w:rPr>
                <w:sz w:val="16"/>
                <w:szCs w:val="16"/>
              </w:rPr>
            </w:pPr>
            <w:r w:rsidRPr="003C1C05">
              <w:rPr>
                <w:sz w:val="16"/>
                <w:szCs w:val="16"/>
              </w:rPr>
              <w:t>4</w:t>
            </w:r>
          </w:p>
        </w:tc>
        <w:tc>
          <w:tcPr>
            <w:tcW w:w="1701" w:type="dxa"/>
          </w:tcPr>
          <w:p w:rsidR="001D199A" w:rsidRPr="003C1C05" w:rsidRDefault="001D199A" w:rsidP="003C1C05">
            <w:pPr>
              <w:spacing w:after="0" w:line="240" w:lineRule="auto"/>
              <w:rPr>
                <w:sz w:val="16"/>
                <w:szCs w:val="16"/>
              </w:rPr>
            </w:pPr>
            <w:r w:rsidRPr="003C1C05">
              <w:rPr>
                <w:sz w:val="16"/>
                <w:szCs w:val="16"/>
              </w:rPr>
              <w:t>Udostępnianie usług o wysokim poziomie e-dojrzałości oraz ich powszechne wykorzystanie</w:t>
            </w:r>
          </w:p>
        </w:tc>
        <w:tc>
          <w:tcPr>
            <w:tcW w:w="3657" w:type="dxa"/>
          </w:tcPr>
          <w:p w:rsidR="001D199A" w:rsidRDefault="001D199A" w:rsidP="003C1C05">
            <w:pPr>
              <w:spacing w:after="0" w:line="240" w:lineRule="auto"/>
              <w:jc w:val="both"/>
              <w:rPr>
                <w:sz w:val="16"/>
                <w:szCs w:val="16"/>
              </w:rPr>
            </w:pPr>
            <w:r w:rsidRPr="006A29FD">
              <w:rPr>
                <w:sz w:val="16"/>
                <w:szCs w:val="16"/>
              </w:rPr>
              <w:t>Powszechność wykorzystania efektów wariantu jest znacznie mniejsza aniżeli w Wariancie 2.</w:t>
            </w:r>
          </w:p>
          <w:p w:rsidR="001D199A" w:rsidRPr="003C1C05" w:rsidRDefault="001D199A" w:rsidP="000D2F9E">
            <w:pPr>
              <w:spacing w:after="0" w:line="240" w:lineRule="auto"/>
              <w:jc w:val="both"/>
              <w:rPr>
                <w:sz w:val="16"/>
                <w:szCs w:val="16"/>
              </w:rPr>
            </w:pPr>
            <w:r>
              <w:rPr>
                <w:sz w:val="16"/>
                <w:szCs w:val="16"/>
              </w:rPr>
              <w:t>Wariant udostępnia 4 e-usługi na 3 poziomie dojrzałości.</w:t>
            </w:r>
          </w:p>
        </w:tc>
        <w:tc>
          <w:tcPr>
            <w:tcW w:w="3969" w:type="dxa"/>
            <w:gridSpan w:val="2"/>
          </w:tcPr>
          <w:p w:rsidR="001D199A" w:rsidRDefault="001D199A" w:rsidP="003C1C05">
            <w:pPr>
              <w:spacing w:after="0" w:line="240" w:lineRule="auto"/>
              <w:jc w:val="both"/>
              <w:rPr>
                <w:sz w:val="16"/>
                <w:szCs w:val="16"/>
              </w:rPr>
            </w:pPr>
            <w:r w:rsidRPr="006A29FD">
              <w:rPr>
                <w:sz w:val="16"/>
                <w:szCs w:val="16"/>
              </w:rPr>
              <w:t>Powszechność wykorzystania efektów wariantu wskazują grupy docelowe, którymi są mieszkańcy, przedsiębiorcy oraz instytucje – Studium wykonalności, pkt.  1.1 i 1.2</w:t>
            </w:r>
            <w:r>
              <w:rPr>
                <w:sz w:val="16"/>
                <w:szCs w:val="16"/>
              </w:rPr>
              <w:t>.</w:t>
            </w:r>
          </w:p>
          <w:p w:rsidR="001D199A" w:rsidRPr="003C1C05" w:rsidRDefault="001D199A" w:rsidP="000D2F9E">
            <w:pPr>
              <w:spacing w:after="0" w:line="240" w:lineRule="auto"/>
              <w:jc w:val="both"/>
              <w:rPr>
                <w:sz w:val="16"/>
                <w:szCs w:val="16"/>
              </w:rPr>
            </w:pPr>
            <w:r>
              <w:rPr>
                <w:sz w:val="16"/>
                <w:szCs w:val="16"/>
              </w:rPr>
              <w:t>Wariant udostępnia 14 e-usług</w:t>
            </w:r>
            <w:r w:rsidRPr="00DD19F2">
              <w:rPr>
                <w:sz w:val="16"/>
                <w:szCs w:val="16"/>
              </w:rPr>
              <w:t xml:space="preserve"> na</w:t>
            </w:r>
            <w:r>
              <w:rPr>
                <w:sz w:val="16"/>
                <w:szCs w:val="16"/>
              </w:rPr>
              <w:t xml:space="preserve"> co najmniej</w:t>
            </w:r>
            <w:r w:rsidRPr="00DD19F2">
              <w:rPr>
                <w:sz w:val="16"/>
                <w:szCs w:val="16"/>
              </w:rPr>
              <w:t xml:space="preserve"> 3 poziomie dojrzałości.</w:t>
            </w:r>
          </w:p>
        </w:tc>
      </w:tr>
      <w:tr w:rsidR="001D199A" w:rsidRPr="006B49F4" w:rsidTr="003C1C05">
        <w:tc>
          <w:tcPr>
            <w:tcW w:w="426" w:type="dxa"/>
          </w:tcPr>
          <w:p w:rsidR="001D199A" w:rsidRPr="003C1C05" w:rsidRDefault="001D199A" w:rsidP="003C1C05">
            <w:pPr>
              <w:spacing w:after="0" w:line="240" w:lineRule="auto"/>
              <w:jc w:val="both"/>
              <w:rPr>
                <w:sz w:val="16"/>
                <w:szCs w:val="16"/>
              </w:rPr>
            </w:pPr>
            <w:r w:rsidRPr="003C1C05">
              <w:rPr>
                <w:sz w:val="16"/>
                <w:szCs w:val="16"/>
              </w:rPr>
              <w:t>5</w:t>
            </w:r>
          </w:p>
        </w:tc>
        <w:tc>
          <w:tcPr>
            <w:tcW w:w="1701" w:type="dxa"/>
          </w:tcPr>
          <w:p w:rsidR="001D199A" w:rsidRPr="003C1C05" w:rsidRDefault="001D199A" w:rsidP="003C1C05">
            <w:pPr>
              <w:spacing w:after="0" w:line="240" w:lineRule="auto"/>
              <w:rPr>
                <w:sz w:val="16"/>
                <w:szCs w:val="16"/>
              </w:rPr>
            </w:pPr>
            <w:r w:rsidRPr="003C1C05">
              <w:rPr>
                <w:sz w:val="16"/>
                <w:szCs w:val="16"/>
              </w:rPr>
              <w:t>Wdrażanie systemów usprawniających organizację wewnętrzną jednostki</w:t>
            </w:r>
          </w:p>
        </w:tc>
        <w:tc>
          <w:tcPr>
            <w:tcW w:w="3657" w:type="dxa"/>
          </w:tcPr>
          <w:p w:rsidR="001D199A" w:rsidRPr="003C1C05" w:rsidRDefault="001D199A" w:rsidP="003C1C05">
            <w:pPr>
              <w:spacing w:after="0" w:line="240" w:lineRule="auto"/>
              <w:jc w:val="both"/>
              <w:rPr>
                <w:sz w:val="16"/>
                <w:szCs w:val="16"/>
              </w:rPr>
            </w:pPr>
            <w:r>
              <w:rPr>
                <w:sz w:val="16"/>
                <w:szCs w:val="16"/>
              </w:rPr>
              <w:t xml:space="preserve">Wariant </w:t>
            </w:r>
            <w:r w:rsidRPr="006A29FD">
              <w:rPr>
                <w:sz w:val="16"/>
                <w:szCs w:val="16"/>
              </w:rPr>
              <w:t>tylko częściowo wdraża system usprawniający organizacje wewnętrzna jednostki – przeglądanie map, z których będą mogły kor</w:t>
            </w:r>
            <w:r>
              <w:rPr>
                <w:sz w:val="16"/>
                <w:szCs w:val="16"/>
              </w:rPr>
              <w:t xml:space="preserve">zystać inne jednostki powiatowe </w:t>
            </w:r>
            <w:r w:rsidRPr="006A29FD">
              <w:rPr>
                <w:sz w:val="16"/>
                <w:szCs w:val="16"/>
              </w:rPr>
              <w:t>oraz pracownicy Starostwa.</w:t>
            </w:r>
          </w:p>
        </w:tc>
        <w:tc>
          <w:tcPr>
            <w:tcW w:w="3969" w:type="dxa"/>
            <w:gridSpan w:val="2"/>
          </w:tcPr>
          <w:p w:rsidR="001D199A" w:rsidRPr="003C1C05" w:rsidRDefault="001D199A" w:rsidP="000B1563">
            <w:pPr>
              <w:spacing w:after="0" w:line="240" w:lineRule="auto"/>
              <w:jc w:val="both"/>
              <w:rPr>
                <w:sz w:val="16"/>
                <w:szCs w:val="16"/>
              </w:rPr>
            </w:pPr>
            <w:r w:rsidRPr="006A29FD">
              <w:rPr>
                <w:sz w:val="16"/>
                <w:szCs w:val="16"/>
              </w:rPr>
              <w:t>Wariant wdraża system uspra</w:t>
            </w:r>
            <w:r>
              <w:rPr>
                <w:sz w:val="16"/>
                <w:szCs w:val="16"/>
              </w:rPr>
              <w:t xml:space="preserve">wniający organizację wewnętrzną </w:t>
            </w:r>
            <w:r w:rsidRPr="006A29FD">
              <w:rPr>
                <w:sz w:val="16"/>
                <w:szCs w:val="16"/>
              </w:rPr>
              <w:t>jednostki wraz z usługami wewnątrzadministracyjnymi A2A, w połączeniu z wdrażaniem i udostępnieniem usług publicznych on-line dedykowanych na zewnątrz – opis ujęto w Studium wykonalności, pkt.2.</w:t>
            </w:r>
          </w:p>
        </w:tc>
      </w:tr>
      <w:tr w:rsidR="001D199A" w:rsidRPr="006B49F4" w:rsidTr="003C1C05">
        <w:tc>
          <w:tcPr>
            <w:tcW w:w="426" w:type="dxa"/>
          </w:tcPr>
          <w:p w:rsidR="001D199A" w:rsidRPr="003C1C05" w:rsidRDefault="001D199A" w:rsidP="003C1C05">
            <w:pPr>
              <w:spacing w:after="0" w:line="240" w:lineRule="auto"/>
              <w:jc w:val="both"/>
              <w:rPr>
                <w:sz w:val="16"/>
                <w:szCs w:val="16"/>
              </w:rPr>
            </w:pPr>
            <w:r w:rsidRPr="003C1C05">
              <w:rPr>
                <w:sz w:val="16"/>
                <w:szCs w:val="16"/>
              </w:rPr>
              <w:t>6</w:t>
            </w:r>
          </w:p>
        </w:tc>
        <w:tc>
          <w:tcPr>
            <w:tcW w:w="1701" w:type="dxa"/>
          </w:tcPr>
          <w:p w:rsidR="001D199A" w:rsidRPr="003C1C05" w:rsidRDefault="001D199A" w:rsidP="003C1C05">
            <w:pPr>
              <w:spacing w:after="0" w:line="240" w:lineRule="auto"/>
              <w:rPr>
                <w:sz w:val="16"/>
                <w:szCs w:val="16"/>
              </w:rPr>
            </w:pPr>
            <w:r w:rsidRPr="003C1C05">
              <w:rPr>
                <w:sz w:val="16"/>
                <w:szCs w:val="16"/>
              </w:rPr>
              <w:t>Analiza procesów biznesowych związanych ze świadczeniem usług</w:t>
            </w:r>
          </w:p>
        </w:tc>
        <w:tc>
          <w:tcPr>
            <w:tcW w:w="7626" w:type="dxa"/>
            <w:gridSpan w:val="3"/>
          </w:tcPr>
          <w:p w:rsidR="001D199A" w:rsidRPr="003C1C05" w:rsidRDefault="001D199A" w:rsidP="00893BB1">
            <w:pPr>
              <w:spacing w:after="0" w:line="240" w:lineRule="auto"/>
              <w:jc w:val="both"/>
              <w:rPr>
                <w:sz w:val="16"/>
                <w:szCs w:val="16"/>
              </w:rPr>
            </w:pPr>
            <w:r w:rsidRPr="003C1C05">
              <w:rPr>
                <w:sz w:val="16"/>
                <w:szCs w:val="16"/>
              </w:rPr>
              <w:t xml:space="preserve">Procesy dla usług objętych wariantami są przedstawione w Studium </w:t>
            </w:r>
            <w:r>
              <w:rPr>
                <w:sz w:val="16"/>
                <w:szCs w:val="16"/>
              </w:rPr>
              <w:t xml:space="preserve">wykonalności: str. 33-49 </w:t>
            </w:r>
          </w:p>
        </w:tc>
      </w:tr>
      <w:tr w:rsidR="001D199A" w:rsidRPr="006B49F4" w:rsidTr="003C1C05">
        <w:tc>
          <w:tcPr>
            <w:tcW w:w="426" w:type="dxa"/>
          </w:tcPr>
          <w:p w:rsidR="001D199A" w:rsidRPr="003C1C05" w:rsidRDefault="001D199A" w:rsidP="003C1C05">
            <w:pPr>
              <w:spacing w:after="0" w:line="240" w:lineRule="auto"/>
              <w:jc w:val="both"/>
              <w:rPr>
                <w:sz w:val="16"/>
                <w:szCs w:val="16"/>
              </w:rPr>
            </w:pPr>
            <w:r w:rsidRPr="003C1C05">
              <w:rPr>
                <w:sz w:val="16"/>
                <w:szCs w:val="16"/>
              </w:rPr>
              <w:t>7</w:t>
            </w:r>
          </w:p>
        </w:tc>
        <w:tc>
          <w:tcPr>
            <w:tcW w:w="1701" w:type="dxa"/>
          </w:tcPr>
          <w:p w:rsidR="001D199A" w:rsidRPr="003C1C05" w:rsidRDefault="001D199A" w:rsidP="003C1C05">
            <w:pPr>
              <w:spacing w:after="0" w:line="240" w:lineRule="auto"/>
              <w:rPr>
                <w:sz w:val="16"/>
                <w:szCs w:val="16"/>
              </w:rPr>
            </w:pPr>
            <w:r w:rsidRPr="003C1C05">
              <w:rPr>
                <w:sz w:val="16"/>
                <w:szCs w:val="16"/>
              </w:rPr>
              <w:t xml:space="preserve">Zapewnienie otwartego dostępu do informacji publicznej </w:t>
            </w:r>
          </w:p>
        </w:tc>
        <w:tc>
          <w:tcPr>
            <w:tcW w:w="7626" w:type="dxa"/>
            <w:gridSpan w:val="3"/>
          </w:tcPr>
          <w:p w:rsidR="001D199A" w:rsidRPr="003C1C05" w:rsidRDefault="001D199A" w:rsidP="003C1C05">
            <w:pPr>
              <w:spacing w:after="0" w:line="240" w:lineRule="auto"/>
              <w:jc w:val="both"/>
              <w:rPr>
                <w:sz w:val="16"/>
                <w:szCs w:val="16"/>
              </w:rPr>
            </w:pPr>
            <w:r w:rsidRPr="003C1C05">
              <w:rPr>
                <w:sz w:val="16"/>
                <w:szCs w:val="16"/>
              </w:rPr>
              <w:t xml:space="preserve">Warianty zapewniają otwarty dostęp do zasobów cyfrowych. </w:t>
            </w:r>
            <w:r>
              <w:rPr>
                <w:sz w:val="16"/>
                <w:szCs w:val="16"/>
              </w:rPr>
              <w:t>Z</w:t>
            </w:r>
            <w:r w:rsidRPr="003C1C05">
              <w:rPr>
                <w:sz w:val="16"/>
                <w:szCs w:val="16"/>
              </w:rPr>
              <w:t>asób geodezyjny i kartograficzny zawiera dane sektora publicznego i jest udostępniany na zasadzie Prawo geodezyjne i kartograficzne, które określa tryb udostępniania. Usługa obejmuje dostęp do publicznej zawartości baz danych PZGiK, udostępnianej za pomocą portalu mapowego. Dostęp do usługi nie wymaga autoryzacji. Użytkownik wybiera określone informacje za pomocą funkcji wyboru warstw z danymi lub wyszukuje określone dane atrybutowo lub wg wyszukiwania danych przestrzennych. Wyniki przeglądu mapy prezentowane</w:t>
            </w:r>
            <w:r>
              <w:rPr>
                <w:sz w:val="16"/>
                <w:szCs w:val="16"/>
              </w:rPr>
              <w:t xml:space="preserve"> są w formie kompozycji mapowej</w:t>
            </w:r>
            <w:r w:rsidRPr="003C1C05">
              <w:rPr>
                <w:sz w:val="16"/>
                <w:szCs w:val="16"/>
              </w:rPr>
              <w:t>. W przypadku danych, dla których dostępne są również dane opisowe, ich wyświetlenie może zostać wywołane z</w:t>
            </w:r>
            <w:r>
              <w:rPr>
                <w:sz w:val="16"/>
                <w:szCs w:val="16"/>
              </w:rPr>
              <w:t>a pomocą odpowiednich narzędzi. W projekcie nie będą digitalizowane zasoby już wcześniej zdigitalizowane.</w:t>
            </w:r>
          </w:p>
          <w:p w:rsidR="001D199A" w:rsidRPr="003C1C05" w:rsidRDefault="001D199A" w:rsidP="003C1C05">
            <w:pPr>
              <w:spacing w:after="0" w:line="240" w:lineRule="auto"/>
              <w:jc w:val="both"/>
              <w:rPr>
                <w:sz w:val="16"/>
                <w:szCs w:val="16"/>
              </w:rPr>
            </w:pPr>
          </w:p>
        </w:tc>
      </w:tr>
      <w:tr w:rsidR="001D199A" w:rsidRPr="006B49F4" w:rsidTr="0040285E">
        <w:tc>
          <w:tcPr>
            <w:tcW w:w="426" w:type="dxa"/>
          </w:tcPr>
          <w:p w:rsidR="001D199A" w:rsidRPr="003C1C05" w:rsidRDefault="001D199A" w:rsidP="003C1C05">
            <w:pPr>
              <w:spacing w:after="0" w:line="240" w:lineRule="auto"/>
              <w:jc w:val="both"/>
              <w:rPr>
                <w:sz w:val="16"/>
                <w:szCs w:val="16"/>
              </w:rPr>
            </w:pPr>
            <w:r>
              <w:rPr>
                <w:sz w:val="16"/>
                <w:szCs w:val="16"/>
              </w:rPr>
              <w:t>8</w:t>
            </w:r>
          </w:p>
        </w:tc>
        <w:tc>
          <w:tcPr>
            <w:tcW w:w="1701" w:type="dxa"/>
          </w:tcPr>
          <w:p w:rsidR="001D199A" w:rsidRPr="003C1C05" w:rsidRDefault="001D199A" w:rsidP="003C1C05">
            <w:pPr>
              <w:spacing w:after="0" w:line="240" w:lineRule="auto"/>
              <w:rPr>
                <w:sz w:val="16"/>
                <w:szCs w:val="16"/>
              </w:rPr>
            </w:pPr>
            <w:r w:rsidRPr="00227BCE">
              <w:rPr>
                <w:sz w:val="16"/>
                <w:szCs w:val="16"/>
              </w:rPr>
              <w:t>Adekwatność metody uwierzytelniania do celów i zakresu projektu</w:t>
            </w:r>
          </w:p>
        </w:tc>
        <w:tc>
          <w:tcPr>
            <w:tcW w:w="3813" w:type="dxa"/>
            <w:gridSpan w:val="2"/>
          </w:tcPr>
          <w:p w:rsidR="001D199A" w:rsidRPr="003C1C05" w:rsidRDefault="001D199A" w:rsidP="003C1C05">
            <w:pPr>
              <w:spacing w:after="0" w:line="240" w:lineRule="auto"/>
              <w:jc w:val="both"/>
              <w:rPr>
                <w:sz w:val="16"/>
                <w:szCs w:val="16"/>
              </w:rPr>
            </w:pPr>
            <w:r w:rsidRPr="00227BCE">
              <w:rPr>
                <w:sz w:val="16"/>
                <w:szCs w:val="16"/>
              </w:rPr>
              <w:t>Uwierzytelnianie będzie możliwe przez profil zaufany ePUAP.</w:t>
            </w:r>
          </w:p>
        </w:tc>
        <w:tc>
          <w:tcPr>
            <w:tcW w:w="3813" w:type="dxa"/>
          </w:tcPr>
          <w:p w:rsidR="001D199A" w:rsidRPr="003C1C05" w:rsidRDefault="001D199A" w:rsidP="003C1C05">
            <w:pPr>
              <w:spacing w:after="0" w:line="240" w:lineRule="auto"/>
              <w:jc w:val="both"/>
              <w:rPr>
                <w:sz w:val="16"/>
                <w:szCs w:val="16"/>
              </w:rPr>
            </w:pPr>
            <w:r w:rsidRPr="00227BCE">
              <w:rPr>
                <w:sz w:val="16"/>
                <w:szCs w:val="16"/>
              </w:rPr>
              <w:t>Uwierzytelnianie będzie możliwe przez profil zaufany ePUAP.</w:t>
            </w:r>
          </w:p>
        </w:tc>
      </w:tr>
    </w:tbl>
    <w:p w:rsidR="001D199A" w:rsidRDefault="001D199A" w:rsidP="003C1C05">
      <w:pPr>
        <w:spacing w:before="160" w:line="276" w:lineRule="auto"/>
        <w:jc w:val="both"/>
      </w:pPr>
    </w:p>
    <w:tbl>
      <w:tblPr>
        <w:tblW w:w="975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6"/>
        <w:gridCol w:w="1701"/>
        <w:gridCol w:w="567"/>
        <w:gridCol w:w="2977"/>
        <w:gridCol w:w="567"/>
        <w:gridCol w:w="3515"/>
      </w:tblGrid>
      <w:tr w:rsidR="001D199A" w:rsidRPr="006B49F4" w:rsidTr="00EA2DEF">
        <w:tc>
          <w:tcPr>
            <w:tcW w:w="426" w:type="dxa"/>
            <w:vMerge w:val="restart"/>
            <w:shd w:val="clear" w:color="auto" w:fill="DBDBDB"/>
          </w:tcPr>
          <w:p w:rsidR="001D199A" w:rsidRPr="00173729" w:rsidRDefault="001D199A" w:rsidP="00173729">
            <w:pPr>
              <w:spacing w:after="0" w:line="240" w:lineRule="auto"/>
              <w:jc w:val="both"/>
              <w:rPr>
                <w:b/>
                <w:sz w:val="16"/>
                <w:szCs w:val="16"/>
              </w:rPr>
            </w:pPr>
            <w:r w:rsidRPr="00173729">
              <w:rPr>
                <w:b/>
                <w:sz w:val="16"/>
                <w:szCs w:val="16"/>
              </w:rPr>
              <w:t>Lp.</w:t>
            </w:r>
          </w:p>
        </w:tc>
        <w:tc>
          <w:tcPr>
            <w:tcW w:w="1701" w:type="dxa"/>
            <w:vMerge w:val="restart"/>
            <w:shd w:val="clear" w:color="auto" w:fill="DBDBDB"/>
          </w:tcPr>
          <w:p w:rsidR="001D199A" w:rsidRPr="00173729" w:rsidRDefault="001D199A" w:rsidP="00173729">
            <w:pPr>
              <w:spacing w:after="0" w:line="240" w:lineRule="auto"/>
              <w:jc w:val="both"/>
              <w:rPr>
                <w:b/>
                <w:sz w:val="16"/>
                <w:szCs w:val="16"/>
              </w:rPr>
            </w:pPr>
            <w:r w:rsidRPr="00173729">
              <w:rPr>
                <w:b/>
                <w:sz w:val="16"/>
                <w:szCs w:val="16"/>
              </w:rPr>
              <w:t xml:space="preserve">Kryterium </w:t>
            </w:r>
          </w:p>
        </w:tc>
        <w:tc>
          <w:tcPr>
            <w:tcW w:w="3544" w:type="dxa"/>
            <w:gridSpan w:val="2"/>
            <w:shd w:val="clear" w:color="auto" w:fill="DBDBDB"/>
          </w:tcPr>
          <w:p w:rsidR="001D199A" w:rsidRPr="00173729" w:rsidRDefault="001D199A" w:rsidP="00173729">
            <w:pPr>
              <w:spacing w:after="0" w:line="240" w:lineRule="auto"/>
              <w:jc w:val="both"/>
              <w:rPr>
                <w:b/>
                <w:i/>
                <w:sz w:val="16"/>
                <w:szCs w:val="16"/>
              </w:rPr>
            </w:pPr>
            <w:r w:rsidRPr="00173729">
              <w:rPr>
                <w:b/>
                <w:sz w:val="16"/>
                <w:szCs w:val="16"/>
              </w:rPr>
              <w:t xml:space="preserve">Wariant 1: </w:t>
            </w:r>
          </w:p>
        </w:tc>
        <w:tc>
          <w:tcPr>
            <w:tcW w:w="4082" w:type="dxa"/>
            <w:gridSpan w:val="2"/>
            <w:shd w:val="clear" w:color="auto" w:fill="DBDBDB"/>
          </w:tcPr>
          <w:p w:rsidR="001D199A" w:rsidRPr="00173729" w:rsidRDefault="001D199A" w:rsidP="00173729">
            <w:pPr>
              <w:spacing w:after="0" w:line="240" w:lineRule="auto"/>
              <w:jc w:val="both"/>
              <w:rPr>
                <w:b/>
                <w:i/>
                <w:sz w:val="16"/>
                <w:szCs w:val="16"/>
              </w:rPr>
            </w:pPr>
            <w:r w:rsidRPr="00173729">
              <w:rPr>
                <w:b/>
                <w:sz w:val="16"/>
                <w:szCs w:val="16"/>
              </w:rPr>
              <w:t xml:space="preserve">Wariant 2: </w:t>
            </w:r>
          </w:p>
        </w:tc>
      </w:tr>
      <w:tr w:rsidR="001D199A" w:rsidRPr="006B49F4" w:rsidTr="00EA2DEF">
        <w:tc>
          <w:tcPr>
            <w:tcW w:w="426" w:type="dxa"/>
            <w:vMerge/>
            <w:shd w:val="clear" w:color="auto" w:fill="DBDBDB"/>
          </w:tcPr>
          <w:p w:rsidR="001D199A" w:rsidRPr="00173729" w:rsidRDefault="001D199A" w:rsidP="00173729">
            <w:pPr>
              <w:spacing w:after="0" w:line="240" w:lineRule="auto"/>
              <w:jc w:val="both"/>
              <w:rPr>
                <w:b/>
                <w:sz w:val="16"/>
                <w:szCs w:val="16"/>
              </w:rPr>
            </w:pPr>
          </w:p>
        </w:tc>
        <w:tc>
          <w:tcPr>
            <w:tcW w:w="1701" w:type="dxa"/>
            <w:vMerge/>
            <w:shd w:val="clear" w:color="auto" w:fill="DBDBDB"/>
          </w:tcPr>
          <w:p w:rsidR="001D199A" w:rsidRPr="00173729" w:rsidRDefault="001D199A" w:rsidP="00173729">
            <w:pPr>
              <w:spacing w:after="0" w:line="240" w:lineRule="auto"/>
              <w:jc w:val="both"/>
              <w:rPr>
                <w:b/>
                <w:sz w:val="16"/>
                <w:szCs w:val="16"/>
              </w:rPr>
            </w:pPr>
          </w:p>
        </w:tc>
        <w:tc>
          <w:tcPr>
            <w:tcW w:w="567" w:type="dxa"/>
            <w:shd w:val="clear" w:color="auto" w:fill="DBDBDB"/>
          </w:tcPr>
          <w:p w:rsidR="001D199A" w:rsidRPr="00173729" w:rsidRDefault="001D199A" w:rsidP="00173729">
            <w:pPr>
              <w:spacing w:after="0" w:line="240" w:lineRule="auto"/>
              <w:jc w:val="both"/>
              <w:rPr>
                <w:b/>
                <w:sz w:val="16"/>
                <w:szCs w:val="16"/>
              </w:rPr>
            </w:pPr>
            <w:r w:rsidRPr="00173729">
              <w:rPr>
                <w:b/>
                <w:sz w:val="16"/>
                <w:szCs w:val="16"/>
              </w:rPr>
              <w:t>Pkt</w:t>
            </w:r>
          </w:p>
        </w:tc>
        <w:tc>
          <w:tcPr>
            <w:tcW w:w="2977" w:type="dxa"/>
            <w:shd w:val="clear" w:color="auto" w:fill="DBDBDB"/>
          </w:tcPr>
          <w:p w:rsidR="001D199A" w:rsidRPr="00173729" w:rsidRDefault="001D199A" w:rsidP="00173729">
            <w:pPr>
              <w:spacing w:after="0" w:line="240" w:lineRule="auto"/>
              <w:jc w:val="both"/>
              <w:rPr>
                <w:b/>
                <w:sz w:val="16"/>
                <w:szCs w:val="16"/>
              </w:rPr>
            </w:pPr>
            <w:r w:rsidRPr="00173729">
              <w:rPr>
                <w:b/>
                <w:sz w:val="16"/>
                <w:szCs w:val="16"/>
              </w:rPr>
              <w:t>Uzasadnienie</w:t>
            </w:r>
          </w:p>
        </w:tc>
        <w:tc>
          <w:tcPr>
            <w:tcW w:w="567" w:type="dxa"/>
            <w:shd w:val="clear" w:color="auto" w:fill="DBDBDB"/>
          </w:tcPr>
          <w:p w:rsidR="001D199A" w:rsidRPr="00173729" w:rsidRDefault="001D199A" w:rsidP="00173729">
            <w:pPr>
              <w:spacing w:after="0" w:line="240" w:lineRule="auto"/>
              <w:jc w:val="both"/>
              <w:rPr>
                <w:b/>
                <w:sz w:val="16"/>
                <w:szCs w:val="16"/>
              </w:rPr>
            </w:pPr>
            <w:r w:rsidRPr="00173729">
              <w:rPr>
                <w:b/>
                <w:sz w:val="16"/>
                <w:szCs w:val="16"/>
              </w:rPr>
              <w:t>Pkt</w:t>
            </w:r>
          </w:p>
        </w:tc>
        <w:tc>
          <w:tcPr>
            <w:tcW w:w="3515" w:type="dxa"/>
            <w:shd w:val="clear" w:color="auto" w:fill="DBDBDB"/>
          </w:tcPr>
          <w:p w:rsidR="001D199A" w:rsidRPr="00173729" w:rsidRDefault="001D199A" w:rsidP="00173729">
            <w:pPr>
              <w:spacing w:after="0" w:line="240" w:lineRule="auto"/>
              <w:jc w:val="both"/>
              <w:rPr>
                <w:b/>
                <w:sz w:val="16"/>
                <w:szCs w:val="16"/>
              </w:rPr>
            </w:pPr>
            <w:r w:rsidRPr="00173729">
              <w:rPr>
                <w:b/>
                <w:sz w:val="16"/>
                <w:szCs w:val="16"/>
              </w:rPr>
              <w:t>Uzasadnienie</w:t>
            </w:r>
          </w:p>
        </w:tc>
      </w:tr>
      <w:tr w:rsidR="001D199A" w:rsidRPr="006B49F4" w:rsidTr="00481C28">
        <w:tc>
          <w:tcPr>
            <w:tcW w:w="9753" w:type="dxa"/>
            <w:gridSpan w:val="6"/>
            <w:shd w:val="clear" w:color="auto" w:fill="EDEDED"/>
          </w:tcPr>
          <w:p w:rsidR="001D199A" w:rsidRPr="00173729" w:rsidRDefault="001D199A" w:rsidP="00173729">
            <w:pPr>
              <w:spacing w:after="0" w:line="240" w:lineRule="auto"/>
              <w:jc w:val="center"/>
              <w:rPr>
                <w:b/>
                <w:sz w:val="16"/>
                <w:szCs w:val="16"/>
              </w:rPr>
            </w:pPr>
            <w:r w:rsidRPr="00173729">
              <w:rPr>
                <w:b/>
                <w:sz w:val="16"/>
                <w:szCs w:val="16"/>
              </w:rPr>
              <w:t>Kryteria merytoryczne punktowe</w:t>
            </w:r>
          </w:p>
        </w:tc>
      </w:tr>
      <w:tr w:rsidR="001D199A" w:rsidRPr="006B49F4" w:rsidTr="00173729">
        <w:tc>
          <w:tcPr>
            <w:tcW w:w="426" w:type="dxa"/>
          </w:tcPr>
          <w:p w:rsidR="001D199A" w:rsidRPr="00173729" w:rsidRDefault="001D199A" w:rsidP="00173729">
            <w:pPr>
              <w:spacing w:after="0" w:line="240" w:lineRule="auto"/>
              <w:jc w:val="both"/>
              <w:rPr>
                <w:sz w:val="16"/>
                <w:szCs w:val="16"/>
              </w:rPr>
            </w:pPr>
            <w:r w:rsidRPr="00173729">
              <w:rPr>
                <w:sz w:val="16"/>
                <w:szCs w:val="16"/>
              </w:rPr>
              <w:t>1</w:t>
            </w:r>
          </w:p>
        </w:tc>
        <w:tc>
          <w:tcPr>
            <w:tcW w:w="1701" w:type="dxa"/>
          </w:tcPr>
          <w:p w:rsidR="001D199A" w:rsidRPr="00173729" w:rsidRDefault="001D199A" w:rsidP="00173729">
            <w:pPr>
              <w:spacing w:after="0" w:line="240" w:lineRule="auto"/>
              <w:rPr>
                <w:sz w:val="16"/>
                <w:szCs w:val="16"/>
              </w:rPr>
            </w:pPr>
            <w:r w:rsidRPr="00173729">
              <w:rPr>
                <w:sz w:val="16"/>
                <w:szCs w:val="16"/>
              </w:rPr>
              <w:t xml:space="preserve">Dostępność rezultatów projektu </w:t>
            </w:r>
          </w:p>
        </w:tc>
        <w:tc>
          <w:tcPr>
            <w:tcW w:w="567" w:type="dxa"/>
          </w:tcPr>
          <w:p w:rsidR="001D199A" w:rsidRPr="00173729" w:rsidRDefault="001D199A" w:rsidP="005B55DB">
            <w:pPr>
              <w:spacing w:after="0" w:line="240" w:lineRule="auto"/>
              <w:ind w:left="-108" w:right="-108"/>
              <w:jc w:val="center"/>
              <w:rPr>
                <w:sz w:val="16"/>
                <w:szCs w:val="16"/>
              </w:rPr>
            </w:pPr>
            <w:r>
              <w:rPr>
                <w:sz w:val="16"/>
                <w:szCs w:val="16"/>
              </w:rPr>
              <w:t>2</w:t>
            </w:r>
          </w:p>
        </w:tc>
        <w:tc>
          <w:tcPr>
            <w:tcW w:w="2977" w:type="dxa"/>
          </w:tcPr>
          <w:p w:rsidR="001D199A" w:rsidRPr="00436C4B" w:rsidRDefault="001D199A" w:rsidP="00A227F5">
            <w:pPr>
              <w:spacing w:after="0" w:line="240" w:lineRule="auto"/>
              <w:rPr>
                <w:sz w:val="16"/>
                <w:szCs w:val="16"/>
              </w:rPr>
            </w:pPr>
            <w:r w:rsidRPr="00173729">
              <w:rPr>
                <w:sz w:val="16"/>
                <w:szCs w:val="16"/>
              </w:rPr>
              <w:t xml:space="preserve">W ramach projektu </w:t>
            </w:r>
            <w:r w:rsidRPr="00436C4B">
              <w:rPr>
                <w:sz w:val="16"/>
                <w:szCs w:val="16"/>
              </w:rPr>
              <w:t>powstaną 4</w:t>
            </w:r>
            <w:r w:rsidRPr="00173729">
              <w:rPr>
                <w:sz w:val="16"/>
                <w:szCs w:val="16"/>
              </w:rPr>
              <w:t xml:space="preserve"> e-usług pozwalających na załatwi</w:t>
            </w:r>
            <w:r w:rsidRPr="00436C4B">
              <w:rPr>
                <w:sz w:val="16"/>
                <w:szCs w:val="16"/>
              </w:rPr>
              <w:t>enie spraw drogą elektroniczną:</w:t>
            </w:r>
          </w:p>
          <w:p w:rsidR="001D199A" w:rsidRPr="00436C4B" w:rsidRDefault="001D199A" w:rsidP="00A227F5">
            <w:pPr>
              <w:spacing w:after="0" w:line="240" w:lineRule="auto"/>
              <w:rPr>
                <w:sz w:val="16"/>
                <w:szCs w:val="16"/>
              </w:rPr>
            </w:pPr>
            <w:r w:rsidRPr="00436C4B">
              <w:rPr>
                <w:sz w:val="16"/>
                <w:szCs w:val="16"/>
              </w:rPr>
              <w:t>1. Usługa przeglądania mapy</w:t>
            </w:r>
          </w:p>
          <w:p w:rsidR="001D199A" w:rsidRPr="00436C4B" w:rsidRDefault="001D199A" w:rsidP="00A227F5">
            <w:pPr>
              <w:spacing w:after="0" w:line="240" w:lineRule="auto"/>
              <w:rPr>
                <w:sz w:val="16"/>
                <w:szCs w:val="16"/>
              </w:rPr>
            </w:pPr>
            <w:r>
              <w:rPr>
                <w:sz w:val="16"/>
                <w:szCs w:val="16"/>
              </w:rPr>
              <w:t xml:space="preserve">2. </w:t>
            </w:r>
            <w:r w:rsidRPr="00436C4B">
              <w:rPr>
                <w:sz w:val="16"/>
                <w:szCs w:val="16"/>
              </w:rPr>
              <w:t>Usługa przeglądania zgłoszonych zakończonych/nieza-kończonych prac geodezyjnych</w:t>
            </w:r>
          </w:p>
          <w:p w:rsidR="001D199A" w:rsidRPr="00436C4B" w:rsidRDefault="001D199A" w:rsidP="00A227F5">
            <w:pPr>
              <w:spacing w:after="0" w:line="240" w:lineRule="auto"/>
              <w:rPr>
                <w:sz w:val="16"/>
                <w:szCs w:val="16"/>
              </w:rPr>
            </w:pPr>
            <w:r w:rsidRPr="00436C4B">
              <w:rPr>
                <w:sz w:val="16"/>
                <w:szCs w:val="16"/>
              </w:rPr>
              <w:t>3. Pobieranie danych z bazy EGiB, GESUT, BDOT 500, BDSOG</w:t>
            </w:r>
          </w:p>
          <w:p w:rsidR="001D199A" w:rsidRPr="00173729" w:rsidRDefault="001D199A" w:rsidP="00A227F5">
            <w:pPr>
              <w:spacing w:after="0" w:line="240" w:lineRule="auto"/>
              <w:rPr>
                <w:sz w:val="16"/>
                <w:szCs w:val="16"/>
              </w:rPr>
            </w:pPr>
            <w:r w:rsidRPr="00436C4B">
              <w:rPr>
                <w:sz w:val="16"/>
                <w:szCs w:val="16"/>
              </w:rPr>
              <w:t>4. Usługa pozyskiwania atrybutów obiektów bazy danych i geokodowanie obiektów zgromadzonych w bazach danych</w:t>
            </w:r>
          </w:p>
        </w:tc>
        <w:tc>
          <w:tcPr>
            <w:tcW w:w="567" w:type="dxa"/>
          </w:tcPr>
          <w:p w:rsidR="001D199A" w:rsidRPr="00173729" w:rsidRDefault="001D199A" w:rsidP="005B55DB">
            <w:pPr>
              <w:spacing w:after="0" w:line="240" w:lineRule="auto"/>
              <w:jc w:val="center"/>
              <w:rPr>
                <w:sz w:val="16"/>
                <w:szCs w:val="16"/>
              </w:rPr>
            </w:pPr>
            <w:r w:rsidRPr="00173729">
              <w:rPr>
                <w:sz w:val="16"/>
                <w:szCs w:val="16"/>
              </w:rPr>
              <w:t>3</w:t>
            </w:r>
          </w:p>
        </w:tc>
        <w:tc>
          <w:tcPr>
            <w:tcW w:w="3515" w:type="dxa"/>
          </w:tcPr>
          <w:p w:rsidR="001D199A" w:rsidRDefault="001D199A" w:rsidP="00A227F5">
            <w:pPr>
              <w:spacing w:after="0" w:line="240" w:lineRule="auto"/>
              <w:rPr>
                <w:sz w:val="16"/>
                <w:szCs w:val="16"/>
              </w:rPr>
            </w:pPr>
            <w:r w:rsidRPr="00173729">
              <w:rPr>
                <w:sz w:val="16"/>
                <w:szCs w:val="16"/>
              </w:rPr>
              <w:t>W ramach projektu powstanie 1</w:t>
            </w:r>
            <w:r>
              <w:rPr>
                <w:sz w:val="16"/>
                <w:szCs w:val="16"/>
              </w:rPr>
              <w:t>4</w:t>
            </w:r>
            <w:r w:rsidRPr="00173729">
              <w:rPr>
                <w:sz w:val="16"/>
                <w:szCs w:val="16"/>
              </w:rPr>
              <w:t xml:space="preserve"> e-usług pozwalających na załatwi</w:t>
            </w:r>
            <w:r>
              <w:rPr>
                <w:sz w:val="16"/>
                <w:szCs w:val="16"/>
              </w:rPr>
              <w:t xml:space="preserve">enie spraw drogą elektroniczną. </w:t>
            </w:r>
            <w:r w:rsidRPr="00A95828">
              <w:rPr>
                <w:sz w:val="16"/>
                <w:szCs w:val="16"/>
              </w:rPr>
              <w:t>Cyfrowa dostępność zasobów zwiększy się poprzez ich udostępnianie na innych platformach i stronach, m.in. platforma GIS, ePUAP, strony innych urzędów.</w:t>
            </w:r>
          </w:p>
          <w:p w:rsidR="001D199A" w:rsidRPr="000F23F1" w:rsidRDefault="001D199A" w:rsidP="00A227F5">
            <w:pPr>
              <w:spacing w:after="0" w:line="240" w:lineRule="auto"/>
              <w:rPr>
                <w:sz w:val="16"/>
                <w:szCs w:val="16"/>
              </w:rPr>
            </w:pPr>
            <w:r w:rsidRPr="000F23F1">
              <w:rPr>
                <w:sz w:val="16"/>
                <w:szCs w:val="16"/>
              </w:rPr>
              <w:t>1.</w:t>
            </w:r>
            <w:r>
              <w:rPr>
                <w:sz w:val="16"/>
                <w:szCs w:val="16"/>
              </w:rPr>
              <w:t xml:space="preserve"> </w:t>
            </w:r>
            <w:r w:rsidRPr="000F23F1">
              <w:rPr>
                <w:sz w:val="16"/>
                <w:szCs w:val="16"/>
              </w:rPr>
              <w:t>Usługa przeglądania mapy</w:t>
            </w:r>
          </w:p>
          <w:p w:rsidR="001D199A" w:rsidRPr="000F23F1" w:rsidRDefault="001D199A" w:rsidP="00A227F5">
            <w:pPr>
              <w:spacing w:after="0" w:line="240" w:lineRule="auto"/>
              <w:rPr>
                <w:sz w:val="16"/>
                <w:szCs w:val="16"/>
              </w:rPr>
            </w:pPr>
            <w:r>
              <w:rPr>
                <w:sz w:val="16"/>
                <w:szCs w:val="16"/>
              </w:rPr>
              <w:t xml:space="preserve">2. </w:t>
            </w:r>
            <w:r w:rsidRPr="000F23F1">
              <w:rPr>
                <w:sz w:val="16"/>
                <w:szCs w:val="16"/>
              </w:rPr>
              <w:t>Usługa zgłaszania prac geodezyjnych i uzgadniania listy materiałów zasobu</w:t>
            </w:r>
          </w:p>
          <w:p w:rsidR="001D199A" w:rsidRPr="000F23F1" w:rsidRDefault="001D199A" w:rsidP="00A227F5">
            <w:pPr>
              <w:spacing w:after="0" w:line="240" w:lineRule="auto"/>
              <w:rPr>
                <w:sz w:val="16"/>
                <w:szCs w:val="16"/>
              </w:rPr>
            </w:pPr>
            <w:r>
              <w:rPr>
                <w:sz w:val="16"/>
                <w:szCs w:val="16"/>
              </w:rPr>
              <w:t xml:space="preserve">3. </w:t>
            </w:r>
            <w:r w:rsidRPr="000F23F1">
              <w:rPr>
                <w:sz w:val="16"/>
                <w:szCs w:val="16"/>
              </w:rPr>
              <w:t xml:space="preserve">Usługa obsługi zgłoszeń uzupełniających </w:t>
            </w:r>
          </w:p>
          <w:p w:rsidR="001D199A" w:rsidRPr="000F23F1" w:rsidRDefault="001D199A" w:rsidP="00A227F5">
            <w:pPr>
              <w:spacing w:after="0" w:line="240" w:lineRule="auto"/>
              <w:rPr>
                <w:sz w:val="16"/>
                <w:szCs w:val="16"/>
              </w:rPr>
            </w:pPr>
            <w:r>
              <w:rPr>
                <w:sz w:val="16"/>
                <w:szCs w:val="16"/>
              </w:rPr>
              <w:t xml:space="preserve">4. </w:t>
            </w:r>
            <w:r w:rsidRPr="000F23F1">
              <w:rPr>
                <w:sz w:val="16"/>
                <w:szCs w:val="16"/>
              </w:rPr>
              <w:t>Generowanie dokumentu opłaty wraz z płatnością elektroniczną</w:t>
            </w:r>
          </w:p>
          <w:p w:rsidR="001D199A" w:rsidRPr="000F23F1" w:rsidRDefault="001D199A" w:rsidP="00A227F5">
            <w:pPr>
              <w:spacing w:after="0" w:line="240" w:lineRule="auto"/>
              <w:rPr>
                <w:sz w:val="16"/>
                <w:szCs w:val="16"/>
              </w:rPr>
            </w:pPr>
            <w:r>
              <w:rPr>
                <w:sz w:val="16"/>
                <w:szCs w:val="16"/>
              </w:rPr>
              <w:t xml:space="preserve">5. </w:t>
            </w:r>
            <w:r w:rsidRPr="000F23F1">
              <w:rPr>
                <w:sz w:val="16"/>
                <w:szCs w:val="16"/>
              </w:rPr>
              <w:t>Usługa przeglądania zgłoszonych zakończonych/niezakończonych prac geodezyjnych</w:t>
            </w:r>
          </w:p>
          <w:p w:rsidR="001D199A" w:rsidRPr="000F23F1" w:rsidRDefault="001D199A" w:rsidP="00A227F5">
            <w:pPr>
              <w:spacing w:after="0" w:line="240" w:lineRule="auto"/>
              <w:rPr>
                <w:sz w:val="16"/>
                <w:szCs w:val="16"/>
              </w:rPr>
            </w:pPr>
            <w:r>
              <w:rPr>
                <w:sz w:val="16"/>
                <w:szCs w:val="16"/>
              </w:rPr>
              <w:t xml:space="preserve">6. </w:t>
            </w:r>
            <w:r w:rsidRPr="000F23F1">
              <w:rPr>
                <w:sz w:val="16"/>
                <w:szCs w:val="16"/>
              </w:rPr>
              <w:t>Pobranie materiałów zasobu z obszaru zgłoszonej pracy wraz  z Licencją</w:t>
            </w:r>
          </w:p>
          <w:p w:rsidR="001D199A" w:rsidRPr="000F23F1" w:rsidRDefault="001D199A" w:rsidP="00A227F5">
            <w:pPr>
              <w:spacing w:after="0" w:line="240" w:lineRule="auto"/>
              <w:rPr>
                <w:sz w:val="16"/>
                <w:szCs w:val="16"/>
              </w:rPr>
            </w:pPr>
            <w:r>
              <w:rPr>
                <w:sz w:val="16"/>
                <w:szCs w:val="16"/>
              </w:rPr>
              <w:t xml:space="preserve">7. </w:t>
            </w:r>
            <w:r w:rsidRPr="000F23F1">
              <w:rPr>
                <w:sz w:val="16"/>
                <w:szCs w:val="16"/>
              </w:rPr>
              <w:t>Pobieranie danych z bazy EGiB, GESUT, BDOT 500, BDSOG</w:t>
            </w:r>
          </w:p>
          <w:p w:rsidR="001D199A" w:rsidRPr="000F23F1" w:rsidRDefault="001D199A" w:rsidP="00A227F5">
            <w:pPr>
              <w:spacing w:after="0" w:line="240" w:lineRule="auto"/>
              <w:rPr>
                <w:sz w:val="16"/>
                <w:szCs w:val="16"/>
              </w:rPr>
            </w:pPr>
            <w:r>
              <w:rPr>
                <w:sz w:val="16"/>
                <w:szCs w:val="16"/>
              </w:rPr>
              <w:t xml:space="preserve">8. </w:t>
            </w:r>
            <w:r w:rsidRPr="000F23F1">
              <w:rPr>
                <w:sz w:val="16"/>
                <w:szCs w:val="16"/>
              </w:rPr>
              <w:t xml:space="preserve">Przekazywanie wyników pracy </w:t>
            </w:r>
          </w:p>
          <w:p w:rsidR="001D199A" w:rsidRPr="000F23F1" w:rsidRDefault="001D199A" w:rsidP="00A227F5">
            <w:pPr>
              <w:spacing w:after="0" w:line="240" w:lineRule="auto"/>
              <w:rPr>
                <w:sz w:val="16"/>
                <w:szCs w:val="16"/>
              </w:rPr>
            </w:pPr>
            <w:r>
              <w:rPr>
                <w:sz w:val="16"/>
                <w:szCs w:val="16"/>
              </w:rPr>
              <w:t xml:space="preserve">9. </w:t>
            </w:r>
            <w:r w:rsidRPr="000F23F1">
              <w:rPr>
                <w:sz w:val="16"/>
                <w:szCs w:val="16"/>
              </w:rPr>
              <w:t>Zamówienie zbioru danych RCiWN</w:t>
            </w:r>
          </w:p>
          <w:p w:rsidR="001D199A" w:rsidRPr="000F23F1" w:rsidRDefault="001D199A" w:rsidP="00A227F5">
            <w:pPr>
              <w:spacing w:after="0" w:line="240" w:lineRule="auto"/>
              <w:rPr>
                <w:sz w:val="16"/>
                <w:szCs w:val="16"/>
              </w:rPr>
            </w:pPr>
            <w:r>
              <w:rPr>
                <w:sz w:val="16"/>
                <w:szCs w:val="16"/>
              </w:rPr>
              <w:t xml:space="preserve">10. </w:t>
            </w:r>
            <w:r w:rsidRPr="000F23F1">
              <w:rPr>
                <w:sz w:val="16"/>
                <w:szCs w:val="16"/>
              </w:rPr>
              <w:t>Usługa generowania Licencji i wydania zbioru danych RCiWN</w:t>
            </w:r>
          </w:p>
          <w:p w:rsidR="001D199A" w:rsidRPr="000F23F1" w:rsidRDefault="001D199A" w:rsidP="00A227F5">
            <w:pPr>
              <w:spacing w:after="0" w:line="240" w:lineRule="auto"/>
              <w:rPr>
                <w:sz w:val="16"/>
                <w:szCs w:val="16"/>
              </w:rPr>
            </w:pPr>
            <w:r>
              <w:rPr>
                <w:sz w:val="16"/>
                <w:szCs w:val="16"/>
              </w:rPr>
              <w:t xml:space="preserve">11. </w:t>
            </w:r>
            <w:r w:rsidRPr="000F23F1">
              <w:rPr>
                <w:sz w:val="16"/>
                <w:szCs w:val="16"/>
              </w:rPr>
              <w:t>Usługa potwierdza¬jąca występowanie określonej osoby lub instytucji w bazie EGiB</w:t>
            </w:r>
          </w:p>
          <w:p w:rsidR="001D199A" w:rsidRPr="000F23F1" w:rsidRDefault="001D199A" w:rsidP="00A227F5">
            <w:pPr>
              <w:spacing w:after="0" w:line="240" w:lineRule="auto"/>
              <w:rPr>
                <w:sz w:val="16"/>
                <w:szCs w:val="16"/>
              </w:rPr>
            </w:pPr>
            <w:r>
              <w:rPr>
                <w:sz w:val="16"/>
                <w:szCs w:val="16"/>
              </w:rPr>
              <w:t xml:space="preserve">12. </w:t>
            </w:r>
            <w:r w:rsidRPr="000F23F1">
              <w:rPr>
                <w:sz w:val="16"/>
                <w:szCs w:val="16"/>
              </w:rPr>
              <w:t>Usługa pozyskiwania atrybutów obiektów bazy danych i geokodowanie obiektów zgromadzonych w bazach danych</w:t>
            </w:r>
          </w:p>
          <w:p w:rsidR="001D199A" w:rsidRPr="000F23F1" w:rsidRDefault="001D199A" w:rsidP="00A227F5">
            <w:pPr>
              <w:spacing w:after="0" w:line="240" w:lineRule="auto"/>
              <w:rPr>
                <w:sz w:val="16"/>
                <w:szCs w:val="16"/>
              </w:rPr>
            </w:pPr>
            <w:r>
              <w:rPr>
                <w:sz w:val="16"/>
                <w:szCs w:val="16"/>
              </w:rPr>
              <w:t xml:space="preserve">13. </w:t>
            </w:r>
            <w:r w:rsidRPr="000F23F1">
              <w:rPr>
                <w:sz w:val="16"/>
                <w:szCs w:val="16"/>
              </w:rPr>
              <w:t>Zamówienie mapy ewidencji gruntów i budynków lub mapy zasadniczej wraz z generowaniem licencji i wydaniem produktu</w:t>
            </w:r>
          </w:p>
          <w:p w:rsidR="001D199A" w:rsidRPr="00173729" w:rsidRDefault="001D199A" w:rsidP="00A227F5">
            <w:pPr>
              <w:spacing w:after="0" w:line="240" w:lineRule="auto"/>
              <w:rPr>
                <w:sz w:val="16"/>
                <w:szCs w:val="16"/>
              </w:rPr>
            </w:pPr>
            <w:r>
              <w:rPr>
                <w:sz w:val="16"/>
                <w:szCs w:val="16"/>
              </w:rPr>
              <w:t xml:space="preserve">14. </w:t>
            </w:r>
            <w:r w:rsidRPr="000F23F1">
              <w:rPr>
                <w:sz w:val="16"/>
                <w:szCs w:val="16"/>
              </w:rPr>
              <w:t>Zamówienie Wypisu/Wypisu i Wyrysu/Wyrysu z bazy EGiB wraz z generowaniem licencji i wydaniem produktu</w:t>
            </w:r>
          </w:p>
        </w:tc>
      </w:tr>
      <w:tr w:rsidR="001D199A" w:rsidRPr="006B49F4" w:rsidTr="00436C4B">
        <w:trPr>
          <w:trHeight w:val="668"/>
        </w:trPr>
        <w:tc>
          <w:tcPr>
            <w:tcW w:w="426" w:type="dxa"/>
          </w:tcPr>
          <w:p w:rsidR="001D199A" w:rsidRPr="00173729" w:rsidRDefault="001D199A" w:rsidP="00173729">
            <w:pPr>
              <w:spacing w:after="0" w:line="240" w:lineRule="auto"/>
              <w:jc w:val="both"/>
              <w:rPr>
                <w:sz w:val="16"/>
                <w:szCs w:val="16"/>
              </w:rPr>
            </w:pPr>
            <w:r w:rsidRPr="00173729">
              <w:rPr>
                <w:sz w:val="16"/>
                <w:szCs w:val="16"/>
              </w:rPr>
              <w:t>2</w:t>
            </w:r>
          </w:p>
        </w:tc>
        <w:tc>
          <w:tcPr>
            <w:tcW w:w="1701" w:type="dxa"/>
          </w:tcPr>
          <w:p w:rsidR="001D199A" w:rsidRPr="00173729" w:rsidRDefault="001D199A" w:rsidP="00173729">
            <w:pPr>
              <w:spacing w:after="0" w:line="240" w:lineRule="auto"/>
              <w:jc w:val="both"/>
              <w:rPr>
                <w:sz w:val="16"/>
                <w:szCs w:val="16"/>
              </w:rPr>
            </w:pPr>
            <w:r w:rsidRPr="00173729">
              <w:rPr>
                <w:sz w:val="16"/>
                <w:szCs w:val="16"/>
              </w:rPr>
              <w:t>Udostępnianie usług o</w:t>
            </w:r>
            <w:r>
              <w:rPr>
                <w:sz w:val="16"/>
                <w:szCs w:val="16"/>
              </w:rPr>
              <w:t xml:space="preserve"> wysokim poziomie e-dojrzałości</w:t>
            </w:r>
          </w:p>
        </w:tc>
        <w:tc>
          <w:tcPr>
            <w:tcW w:w="567" w:type="dxa"/>
          </w:tcPr>
          <w:p w:rsidR="001D199A" w:rsidRPr="00173729" w:rsidRDefault="001D199A" w:rsidP="005B55DB">
            <w:pPr>
              <w:spacing w:after="0" w:line="240" w:lineRule="auto"/>
              <w:jc w:val="center"/>
              <w:rPr>
                <w:sz w:val="16"/>
                <w:szCs w:val="16"/>
              </w:rPr>
            </w:pPr>
            <w:r w:rsidRPr="00173729">
              <w:rPr>
                <w:sz w:val="16"/>
                <w:szCs w:val="16"/>
              </w:rPr>
              <w:t>1</w:t>
            </w:r>
          </w:p>
        </w:tc>
        <w:tc>
          <w:tcPr>
            <w:tcW w:w="2977" w:type="dxa"/>
          </w:tcPr>
          <w:p w:rsidR="001D199A" w:rsidRPr="00173729" w:rsidRDefault="001D199A" w:rsidP="00A227F5">
            <w:pPr>
              <w:spacing w:after="0" w:line="240" w:lineRule="auto"/>
              <w:rPr>
                <w:sz w:val="16"/>
                <w:szCs w:val="16"/>
              </w:rPr>
            </w:pPr>
            <w:r w:rsidRPr="00173729">
              <w:rPr>
                <w:sz w:val="16"/>
                <w:szCs w:val="16"/>
              </w:rPr>
              <w:t xml:space="preserve">Wariant wdraża </w:t>
            </w:r>
            <w:r>
              <w:rPr>
                <w:sz w:val="16"/>
                <w:szCs w:val="16"/>
              </w:rPr>
              <w:t>4</w:t>
            </w:r>
            <w:r w:rsidRPr="00173729">
              <w:rPr>
                <w:sz w:val="16"/>
                <w:szCs w:val="16"/>
              </w:rPr>
              <w:t xml:space="preserve"> now</w:t>
            </w:r>
            <w:r>
              <w:rPr>
                <w:sz w:val="16"/>
                <w:szCs w:val="16"/>
              </w:rPr>
              <w:t>e</w:t>
            </w:r>
            <w:r w:rsidRPr="00173729">
              <w:rPr>
                <w:sz w:val="16"/>
                <w:szCs w:val="16"/>
              </w:rPr>
              <w:t xml:space="preserve"> e-usług</w:t>
            </w:r>
            <w:r>
              <w:rPr>
                <w:sz w:val="16"/>
                <w:szCs w:val="16"/>
              </w:rPr>
              <w:t xml:space="preserve"> na 3 poziomie dojrzałości.</w:t>
            </w:r>
          </w:p>
        </w:tc>
        <w:tc>
          <w:tcPr>
            <w:tcW w:w="567" w:type="dxa"/>
          </w:tcPr>
          <w:p w:rsidR="001D199A" w:rsidRPr="00173729" w:rsidRDefault="001D199A" w:rsidP="005B55DB">
            <w:pPr>
              <w:spacing w:after="0" w:line="240" w:lineRule="auto"/>
              <w:jc w:val="center"/>
              <w:rPr>
                <w:sz w:val="16"/>
                <w:szCs w:val="16"/>
              </w:rPr>
            </w:pPr>
            <w:r w:rsidRPr="00173729">
              <w:rPr>
                <w:sz w:val="16"/>
                <w:szCs w:val="16"/>
              </w:rPr>
              <w:t>3</w:t>
            </w:r>
          </w:p>
        </w:tc>
        <w:tc>
          <w:tcPr>
            <w:tcW w:w="3515" w:type="dxa"/>
          </w:tcPr>
          <w:p w:rsidR="001D199A" w:rsidRPr="00173729" w:rsidRDefault="001D199A" w:rsidP="00A227F5">
            <w:pPr>
              <w:spacing w:after="0" w:line="240" w:lineRule="auto"/>
              <w:rPr>
                <w:sz w:val="16"/>
                <w:szCs w:val="16"/>
              </w:rPr>
            </w:pPr>
            <w:r w:rsidRPr="00173729">
              <w:rPr>
                <w:sz w:val="16"/>
                <w:szCs w:val="16"/>
              </w:rPr>
              <w:t>Wariant wdraża 1</w:t>
            </w:r>
            <w:r>
              <w:rPr>
                <w:sz w:val="16"/>
                <w:szCs w:val="16"/>
              </w:rPr>
              <w:t>4</w:t>
            </w:r>
            <w:r w:rsidRPr="00173729">
              <w:rPr>
                <w:sz w:val="16"/>
                <w:szCs w:val="16"/>
              </w:rPr>
              <w:t xml:space="preserve"> nowych e-usług, w tym </w:t>
            </w:r>
            <w:r>
              <w:rPr>
                <w:sz w:val="16"/>
                <w:szCs w:val="16"/>
              </w:rPr>
              <w:t>4 usługi na 3 poziomie dojrzałości, 8 usług na 4 poziomie dojrzałości oraz 2 usługi na 5 poziomie dojrzałości.</w:t>
            </w:r>
          </w:p>
        </w:tc>
      </w:tr>
      <w:tr w:rsidR="001D199A" w:rsidRPr="006B49F4" w:rsidTr="00173729">
        <w:tc>
          <w:tcPr>
            <w:tcW w:w="426" w:type="dxa"/>
          </w:tcPr>
          <w:p w:rsidR="001D199A" w:rsidRPr="00173729" w:rsidRDefault="001D199A" w:rsidP="00173729">
            <w:pPr>
              <w:spacing w:after="0" w:line="240" w:lineRule="auto"/>
              <w:jc w:val="both"/>
              <w:rPr>
                <w:sz w:val="16"/>
                <w:szCs w:val="16"/>
              </w:rPr>
            </w:pPr>
            <w:r w:rsidRPr="00173729">
              <w:rPr>
                <w:sz w:val="16"/>
                <w:szCs w:val="16"/>
              </w:rPr>
              <w:t>3</w:t>
            </w:r>
          </w:p>
        </w:tc>
        <w:tc>
          <w:tcPr>
            <w:tcW w:w="1701" w:type="dxa"/>
          </w:tcPr>
          <w:p w:rsidR="001D199A" w:rsidRPr="00173729" w:rsidRDefault="001D199A" w:rsidP="00173729">
            <w:pPr>
              <w:spacing w:after="0" w:line="240" w:lineRule="auto"/>
              <w:jc w:val="both"/>
              <w:rPr>
                <w:sz w:val="16"/>
                <w:szCs w:val="16"/>
              </w:rPr>
            </w:pPr>
            <w:r w:rsidRPr="00173729">
              <w:rPr>
                <w:sz w:val="16"/>
                <w:szCs w:val="16"/>
              </w:rPr>
              <w:t xml:space="preserve">Wpływ na rozwiązanie wszystkich problemów kluczowych interesariuszy </w:t>
            </w:r>
          </w:p>
        </w:tc>
        <w:tc>
          <w:tcPr>
            <w:tcW w:w="567" w:type="dxa"/>
          </w:tcPr>
          <w:p w:rsidR="001D199A" w:rsidRPr="00173729" w:rsidRDefault="001D199A" w:rsidP="005B55DB">
            <w:pPr>
              <w:spacing w:after="0" w:line="240" w:lineRule="auto"/>
              <w:jc w:val="center"/>
              <w:rPr>
                <w:sz w:val="16"/>
                <w:szCs w:val="16"/>
              </w:rPr>
            </w:pPr>
            <w:r w:rsidRPr="00173729">
              <w:rPr>
                <w:sz w:val="16"/>
                <w:szCs w:val="16"/>
              </w:rPr>
              <w:t>0</w:t>
            </w:r>
          </w:p>
        </w:tc>
        <w:tc>
          <w:tcPr>
            <w:tcW w:w="2977" w:type="dxa"/>
          </w:tcPr>
          <w:p w:rsidR="001D199A" w:rsidRPr="00436C4B" w:rsidRDefault="001D199A" w:rsidP="00A227F5">
            <w:pPr>
              <w:spacing w:after="0" w:line="240" w:lineRule="auto"/>
              <w:rPr>
                <w:sz w:val="16"/>
                <w:szCs w:val="16"/>
              </w:rPr>
            </w:pPr>
            <w:r w:rsidRPr="00436C4B">
              <w:rPr>
                <w:sz w:val="16"/>
                <w:szCs w:val="16"/>
              </w:rPr>
              <w:t>Projekt przyczynia się do rozwiązania wybranych problemów kluczowych interesariuszy w obszarze objętym projektem.</w:t>
            </w:r>
          </w:p>
          <w:p w:rsidR="001D199A" w:rsidRPr="00BF2FCF" w:rsidRDefault="001D199A" w:rsidP="00A227F5">
            <w:pPr>
              <w:spacing w:after="0" w:line="240" w:lineRule="auto"/>
              <w:rPr>
                <w:sz w:val="16"/>
                <w:szCs w:val="16"/>
              </w:rPr>
            </w:pPr>
            <w:r w:rsidRPr="00BF2FCF">
              <w:rPr>
                <w:sz w:val="16"/>
                <w:szCs w:val="16"/>
              </w:rPr>
              <w:t>Wybrane problemy:</w:t>
            </w:r>
          </w:p>
          <w:p w:rsidR="001D199A" w:rsidRPr="00BF2FCF" w:rsidRDefault="001D199A" w:rsidP="00A227F5">
            <w:pPr>
              <w:spacing w:after="0" w:line="240" w:lineRule="auto"/>
              <w:rPr>
                <w:sz w:val="16"/>
                <w:szCs w:val="16"/>
              </w:rPr>
            </w:pPr>
            <w:r w:rsidRPr="00BF2FCF">
              <w:rPr>
                <w:sz w:val="16"/>
                <w:szCs w:val="16"/>
              </w:rPr>
              <w:t>- brak udostępnienia wysokiej jakości e-usług publicznych,</w:t>
            </w:r>
          </w:p>
          <w:p w:rsidR="001D199A" w:rsidRDefault="001D199A" w:rsidP="00A227F5">
            <w:pPr>
              <w:spacing w:after="0" w:line="240" w:lineRule="auto"/>
              <w:rPr>
                <w:sz w:val="16"/>
                <w:szCs w:val="16"/>
              </w:rPr>
            </w:pPr>
            <w:r w:rsidRPr="00BF2FCF">
              <w:rPr>
                <w:sz w:val="16"/>
                <w:szCs w:val="16"/>
              </w:rPr>
              <w:t>- brak udostępnienia danych przestrzennych oraz platformy informacji przestrzennej.</w:t>
            </w:r>
          </w:p>
          <w:p w:rsidR="001D199A" w:rsidRDefault="001D199A" w:rsidP="00A227F5">
            <w:pPr>
              <w:spacing w:after="0" w:line="240" w:lineRule="auto"/>
              <w:rPr>
                <w:sz w:val="16"/>
                <w:szCs w:val="16"/>
              </w:rPr>
            </w:pPr>
          </w:p>
          <w:p w:rsidR="001D199A" w:rsidRDefault="001D199A" w:rsidP="00A227F5">
            <w:pPr>
              <w:spacing w:after="0" w:line="240" w:lineRule="auto"/>
              <w:rPr>
                <w:sz w:val="16"/>
                <w:szCs w:val="16"/>
              </w:rPr>
            </w:pPr>
          </w:p>
          <w:p w:rsidR="001D199A" w:rsidRPr="00173729" w:rsidRDefault="001D199A" w:rsidP="006632A7">
            <w:pPr>
              <w:spacing w:after="0" w:line="240" w:lineRule="auto"/>
              <w:rPr>
                <w:sz w:val="16"/>
                <w:szCs w:val="16"/>
              </w:rPr>
            </w:pPr>
          </w:p>
        </w:tc>
        <w:tc>
          <w:tcPr>
            <w:tcW w:w="567" w:type="dxa"/>
          </w:tcPr>
          <w:p w:rsidR="001D199A" w:rsidRPr="00173729" w:rsidRDefault="001D199A" w:rsidP="005B55DB">
            <w:pPr>
              <w:spacing w:after="0" w:line="240" w:lineRule="auto"/>
              <w:jc w:val="center"/>
              <w:rPr>
                <w:sz w:val="16"/>
                <w:szCs w:val="16"/>
              </w:rPr>
            </w:pPr>
            <w:r w:rsidRPr="00173729">
              <w:rPr>
                <w:sz w:val="16"/>
                <w:szCs w:val="16"/>
              </w:rPr>
              <w:t>1</w:t>
            </w:r>
          </w:p>
        </w:tc>
        <w:tc>
          <w:tcPr>
            <w:tcW w:w="3515" w:type="dxa"/>
          </w:tcPr>
          <w:p w:rsidR="001D199A" w:rsidRPr="00173729" w:rsidRDefault="001D199A" w:rsidP="00A227F5">
            <w:pPr>
              <w:spacing w:after="0" w:line="240" w:lineRule="auto"/>
              <w:rPr>
                <w:sz w:val="16"/>
                <w:szCs w:val="16"/>
              </w:rPr>
            </w:pPr>
            <w:r w:rsidRPr="00173729">
              <w:rPr>
                <w:sz w:val="16"/>
                <w:szCs w:val="16"/>
              </w:rPr>
              <w:t>Projekt przyczynia się do rozwiązania wszystkich  zdiagnozowanych problemów kluczowych interesariuszy w obszarze objętym projektem</w:t>
            </w:r>
          </w:p>
          <w:p w:rsidR="001D199A" w:rsidRDefault="001D199A" w:rsidP="00BF2FCF">
            <w:pPr>
              <w:spacing w:after="0" w:line="240" w:lineRule="auto"/>
              <w:rPr>
                <w:sz w:val="16"/>
                <w:szCs w:val="16"/>
              </w:rPr>
            </w:pPr>
            <w:r w:rsidRPr="00173729">
              <w:rPr>
                <w:sz w:val="16"/>
                <w:szCs w:val="16"/>
              </w:rPr>
              <w:t>Wszystkie zdiagno</w:t>
            </w:r>
            <w:r>
              <w:rPr>
                <w:sz w:val="16"/>
                <w:szCs w:val="16"/>
              </w:rPr>
              <w:t>zowane problemy (rozdział 1.1):</w:t>
            </w:r>
          </w:p>
          <w:p w:rsidR="001D199A" w:rsidRDefault="001D199A" w:rsidP="00BF2FCF">
            <w:pPr>
              <w:spacing w:after="0" w:line="240" w:lineRule="auto"/>
              <w:rPr>
                <w:rFonts w:cs="Calibri"/>
                <w:color w:val="000000"/>
                <w:sz w:val="16"/>
                <w:szCs w:val="16"/>
              </w:rPr>
            </w:pPr>
            <w:r>
              <w:rPr>
                <w:sz w:val="16"/>
                <w:szCs w:val="16"/>
              </w:rPr>
              <w:t xml:space="preserve">- </w:t>
            </w:r>
            <w:r w:rsidRPr="006632A7">
              <w:rPr>
                <w:rFonts w:cs="Calibri"/>
                <w:color w:val="000000"/>
                <w:sz w:val="16"/>
                <w:szCs w:val="16"/>
              </w:rPr>
              <w:t>brak wirtualizacji usług Wydziału Geodezji, Kartografii, Katastru i Gospodarki Nieruchomościami Starostwa Powiatowego w Lidzbarku Warmińskim oraz udostępnienia wysoki</w:t>
            </w:r>
            <w:r>
              <w:rPr>
                <w:rFonts w:cs="Calibri"/>
                <w:color w:val="000000"/>
                <w:sz w:val="16"/>
                <w:szCs w:val="16"/>
              </w:rPr>
              <w:t>ej jakości e-usług publicznych,</w:t>
            </w:r>
          </w:p>
          <w:p w:rsidR="001D199A" w:rsidRDefault="001D199A" w:rsidP="00BF2FCF">
            <w:pPr>
              <w:spacing w:after="0" w:line="240" w:lineRule="auto"/>
              <w:rPr>
                <w:rFonts w:cs="Calibri"/>
                <w:color w:val="000000"/>
                <w:sz w:val="16"/>
                <w:szCs w:val="16"/>
              </w:rPr>
            </w:pPr>
            <w:r>
              <w:rPr>
                <w:rFonts w:cs="Calibri"/>
                <w:color w:val="000000"/>
                <w:sz w:val="16"/>
                <w:szCs w:val="16"/>
              </w:rPr>
              <w:t xml:space="preserve">- </w:t>
            </w:r>
            <w:r w:rsidRPr="006632A7">
              <w:rPr>
                <w:rFonts w:cs="Calibri"/>
                <w:color w:val="000000"/>
                <w:sz w:val="16"/>
                <w:szCs w:val="16"/>
              </w:rPr>
              <w:t>brak cyfrowej wersji danych zasobów geodezyjno-kartograficznych posiadanych i udostępnianych przez Wydział,</w:t>
            </w:r>
          </w:p>
          <w:p w:rsidR="001D199A" w:rsidRDefault="001D199A" w:rsidP="00BF2FCF">
            <w:pPr>
              <w:spacing w:after="0" w:line="240" w:lineRule="auto"/>
              <w:rPr>
                <w:sz w:val="16"/>
                <w:szCs w:val="16"/>
              </w:rPr>
            </w:pPr>
            <w:r>
              <w:rPr>
                <w:rFonts w:cs="Calibri"/>
                <w:color w:val="000000"/>
                <w:sz w:val="16"/>
                <w:szCs w:val="16"/>
              </w:rPr>
              <w:t xml:space="preserve">- </w:t>
            </w:r>
            <w:r w:rsidRPr="006632A7">
              <w:rPr>
                <w:rFonts w:cs="Calibri"/>
                <w:color w:val="000000"/>
                <w:sz w:val="16"/>
                <w:szCs w:val="16"/>
              </w:rPr>
              <w:t>niska jakość cyfrowych danych w bazach i rejestrach,</w:t>
            </w:r>
          </w:p>
          <w:p w:rsidR="001D199A" w:rsidRDefault="001D199A" w:rsidP="00BF2FCF">
            <w:pPr>
              <w:spacing w:after="0" w:line="240" w:lineRule="auto"/>
              <w:rPr>
                <w:sz w:val="16"/>
                <w:szCs w:val="16"/>
              </w:rPr>
            </w:pPr>
            <w:r>
              <w:rPr>
                <w:sz w:val="16"/>
                <w:szCs w:val="16"/>
              </w:rPr>
              <w:t xml:space="preserve">- </w:t>
            </w:r>
            <w:r w:rsidRPr="006632A7">
              <w:rPr>
                <w:rFonts w:cs="Calibri"/>
                <w:color w:val="000000"/>
                <w:sz w:val="16"/>
                <w:szCs w:val="16"/>
              </w:rPr>
              <w:t>brak interoperacyjności danych,</w:t>
            </w:r>
          </w:p>
          <w:p w:rsidR="001D199A" w:rsidRDefault="001D199A" w:rsidP="00BF2FCF">
            <w:pPr>
              <w:spacing w:after="0" w:line="240" w:lineRule="auto"/>
              <w:rPr>
                <w:sz w:val="16"/>
                <w:szCs w:val="16"/>
              </w:rPr>
            </w:pPr>
            <w:r>
              <w:rPr>
                <w:sz w:val="16"/>
                <w:szCs w:val="16"/>
              </w:rPr>
              <w:t xml:space="preserve">- </w:t>
            </w:r>
            <w:r w:rsidRPr="006632A7">
              <w:rPr>
                <w:rFonts w:cs="Calibri"/>
                <w:color w:val="000000"/>
                <w:sz w:val="16"/>
                <w:szCs w:val="16"/>
              </w:rPr>
              <w:t>niekompletność danych w istniejących bazach lub brak baz w odniesieniu do zmienionych przepisów prawa,</w:t>
            </w:r>
          </w:p>
          <w:p w:rsidR="001D199A" w:rsidRPr="00BF2FCF" w:rsidRDefault="001D199A" w:rsidP="00BF2FCF">
            <w:pPr>
              <w:spacing w:after="0" w:line="240" w:lineRule="auto"/>
              <w:rPr>
                <w:sz w:val="16"/>
                <w:szCs w:val="16"/>
              </w:rPr>
            </w:pPr>
            <w:r>
              <w:rPr>
                <w:sz w:val="16"/>
                <w:szCs w:val="16"/>
              </w:rPr>
              <w:t xml:space="preserve">- </w:t>
            </w:r>
            <w:r w:rsidRPr="006632A7">
              <w:rPr>
                <w:rFonts w:cs="Calibri"/>
                <w:color w:val="000000"/>
                <w:sz w:val="16"/>
                <w:szCs w:val="16"/>
              </w:rPr>
              <w:t>brak odpowiedniego sprzętu serwerowego, który zapewni właściwy poziom płynności działania oraz bezpieczeństwa udostępnianych cyfrowych zasobów geodezyjnych.</w:t>
            </w:r>
          </w:p>
        </w:tc>
      </w:tr>
      <w:tr w:rsidR="001D199A" w:rsidRPr="006B49F4" w:rsidTr="00173729">
        <w:tc>
          <w:tcPr>
            <w:tcW w:w="426" w:type="dxa"/>
          </w:tcPr>
          <w:p w:rsidR="001D199A" w:rsidRPr="00173729" w:rsidRDefault="001D199A" w:rsidP="00173729">
            <w:pPr>
              <w:spacing w:after="0" w:line="240" w:lineRule="auto"/>
              <w:jc w:val="both"/>
              <w:rPr>
                <w:sz w:val="16"/>
                <w:szCs w:val="16"/>
              </w:rPr>
            </w:pPr>
            <w:r w:rsidRPr="00173729">
              <w:rPr>
                <w:sz w:val="16"/>
                <w:szCs w:val="16"/>
              </w:rPr>
              <w:t>4</w:t>
            </w:r>
          </w:p>
        </w:tc>
        <w:tc>
          <w:tcPr>
            <w:tcW w:w="1701" w:type="dxa"/>
          </w:tcPr>
          <w:p w:rsidR="001D199A" w:rsidRPr="00173729" w:rsidRDefault="001D199A" w:rsidP="00173729">
            <w:pPr>
              <w:spacing w:after="0" w:line="240" w:lineRule="auto"/>
              <w:jc w:val="both"/>
              <w:rPr>
                <w:sz w:val="16"/>
                <w:szCs w:val="16"/>
              </w:rPr>
            </w:pPr>
            <w:r w:rsidRPr="00173729">
              <w:rPr>
                <w:sz w:val="16"/>
                <w:szCs w:val="16"/>
              </w:rPr>
              <w:t>Realizacja kilku komplementarnych celów</w:t>
            </w:r>
          </w:p>
        </w:tc>
        <w:tc>
          <w:tcPr>
            <w:tcW w:w="567" w:type="dxa"/>
          </w:tcPr>
          <w:p w:rsidR="001D199A" w:rsidRPr="00436C4B" w:rsidRDefault="001D199A" w:rsidP="00AB6F54">
            <w:pPr>
              <w:pStyle w:val="ListParagraph"/>
              <w:numPr>
                <w:ilvl w:val="0"/>
                <w:numId w:val="64"/>
              </w:numPr>
              <w:spacing w:after="0" w:line="240" w:lineRule="auto"/>
              <w:jc w:val="center"/>
              <w:rPr>
                <w:sz w:val="16"/>
                <w:szCs w:val="16"/>
              </w:rPr>
            </w:pPr>
          </w:p>
        </w:tc>
        <w:tc>
          <w:tcPr>
            <w:tcW w:w="2977" w:type="dxa"/>
          </w:tcPr>
          <w:p w:rsidR="001D199A" w:rsidRPr="00173729" w:rsidRDefault="001D199A" w:rsidP="00A227F5">
            <w:pPr>
              <w:spacing w:after="0" w:line="240" w:lineRule="auto"/>
              <w:rPr>
                <w:sz w:val="16"/>
                <w:szCs w:val="16"/>
              </w:rPr>
            </w:pPr>
            <w:r w:rsidRPr="00173729">
              <w:rPr>
                <w:sz w:val="16"/>
                <w:szCs w:val="16"/>
              </w:rPr>
              <w:t>Projekt realizuje jeden cel:</w:t>
            </w:r>
            <w:r>
              <w:rPr>
                <w:sz w:val="16"/>
                <w:szCs w:val="16"/>
              </w:rPr>
              <w:t xml:space="preserve"> </w:t>
            </w:r>
            <w:r w:rsidRPr="00436C4B">
              <w:rPr>
                <w:sz w:val="16"/>
                <w:szCs w:val="16"/>
              </w:rPr>
              <w:t>zwiększenie podaży publicznych usług świadczonych drogą elektroniczną oraz udostępnianie w sieci informacji sektora publicznego – w Starostwie zo</w:t>
            </w:r>
            <w:r>
              <w:rPr>
                <w:sz w:val="16"/>
                <w:szCs w:val="16"/>
              </w:rPr>
              <w:t xml:space="preserve">staną wdrożone 4 nowe e-usługi </w:t>
            </w:r>
            <w:r w:rsidRPr="00436C4B">
              <w:rPr>
                <w:sz w:val="16"/>
                <w:szCs w:val="16"/>
              </w:rPr>
              <w:t xml:space="preserve">na 3 poziomie dojrzałości, wdrożony zostanie system informacji przestrzennej (GIS), </w:t>
            </w:r>
            <w:r>
              <w:rPr>
                <w:sz w:val="16"/>
                <w:szCs w:val="16"/>
              </w:rPr>
              <w:t>na którym</w:t>
            </w:r>
            <w:r w:rsidRPr="00436C4B">
              <w:rPr>
                <w:sz w:val="16"/>
                <w:szCs w:val="16"/>
              </w:rPr>
              <w:t xml:space="preserve"> zostaną udostępnione</w:t>
            </w:r>
            <w:r>
              <w:rPr>
                <w:sz w:val="16"/>
                <w:szCs w:val="16"/>
              </w:rPr>
              <w:t xml:space="preserve"> zbiory Starostwa</w:t>
            </w:r>
            <w:r w:rsidRPr="00436C4B">
              <w:rPr>
                <w:sz w:val="16"/>
                <w:szCs w:val="16"/>
              </w:rPr>
              <w:t xml:space="preserve"> dla Klientów jako informacje sektora publicznego.</w:t>
            </w:r>
          </w:p>
          <w:p w:rsidR="001D199A" w:rsidRPr="00173729" w:rsidRDefault="001D199A" w:rsidP="00A227F5">
            <w:pPr>
              <w:spacing w:after="0" w:line="240" w:lineRule="auto"/>
              <w:rPr>
                <w:sz w:val="16"/>
                <w:szCs w:val="16"/>
              </w:rPr>
            </w:pPr>
          </w:p>
        </w:tc>
        <w:tc>
          <w:tcPr>
            <w:tcW w:w="567" w:type="dxa"/>
          </w:tcPr>
          <w:p w:rsidR="001D199A" w:rsidRPr="00173729" w:rsidRDefault="001D199A" w:rsidP="005B55DB">
            <w:pPr>
              <w:spacing w:after="0" w:line="240" w:lineRule="auto"/>
              <w:jc w:val="center"/>
              <w:rPr>
                <w:sz w:val="16"/>
                <w:szCs w:val="16"/>
              </w:rPr>
            </w:pPr>
            <w:r w:rsidRPr="00173729">
              <w:rPr>
                <w:sz w:val="16"/>
                <w:szCs w:val="16"/>
              </w:rPr>
              <w:t>1</w:t>
            </w:r>
          </w:p>
        </w:tc>
        <w:tc>
          <w:tcPr>
            <w:tcW w:w="3515" w:type="dxa"/>
          </w:tcPr>
          <w:p w:rsidR="001D199A" w:rsidRPr="00436C4B" w:rsidRDefault="001D199A" w:rsidP="00A227F5">
            <w:pPr>
              <w:spacing w:after="0" w:line="240" w:lineRule="auto"/>
              <w:ind w:left="34"/>
              <w:rPr>
                <w:sz w:val="16"/>
                <w:szCs w:val="16"/>
              </w:rPr>
            </w:pPr>
            <w:r w:rsidRPr="00436C4B">
              <w:rPr>
                <w:sz w:val="16"/>
                <w:szCs w:val="16"/>
              </w:rPr>
              <w:t>Projekt realizuje uzupełniające się cele, kt</w:t>
            </w:r>
            <w:r>
              <w:rPr>
                <w:sz w:val="16"/>
                <w:szCs w:val="16"/>
              </w:rPr>
              <w:t>óre  wymagają odrębnych działań:</w:t>
            </w:r>
          </w:p>
          <w:p w:rsidR="001D199A" w:rsidRPr="00436C4B" w:rsidRDefault="001D199A" w:rsidP="00A227F5">
            <w:pPr>
              <w:spacing w:after="0" w:line="240" w:lineRule="auto"/>
              <w:ind w:left="34"/>
              <w:rPr>
                <w:sz w:val="16"/>
                <w:szCs w:val="16"/>
              </w:rPr>
            </w:pPr>
            <w:r>
              <w:rPr>
                <w:sz w:val="16"/>
                <w:szCs w:val="16"/>
              </w:rPr>
              <w:t xml:space="preserve">- </w:t>
            </w:r>
            <w:r w:rsidRPr="00436C4B">
              <w:rPr>
                <w:sz w:val="16"/>
                <w:szCs w:val="16"/>
              </w:rPr>
              <w:t>zwiększenie podaży publicznych usług świadczonych drogą elektroniczną oraz udostępnianie w sieci informacji sektora publicznego – w S</w:t>
            </w:r>
            <w:r>
              <w:rPr>
                <w:sz w:val="16"/>
                <w:szCs w:val="16"/>
              </w:rPr>
              <w:t>tarostwie zostanie wdrożonych 14</w:t>
            </w:r>
            <w:r w:rsidRPr="00436C4B">
              <w:rPr>
                <w:sz w:val="16"/>
                <w:szCs w:val="16"/>
              </w:rPr>
              <w:t xml:space="preserve"> nowych e-usług o wysokim stopniu dojrzałości, wdrożony zostanie system informacji przestrzennej (GIS), </w:t>
            </w:r>
            <w:r>
              <w:rPr>
                <w:sz w:val="16"/>
                <w:szCs w:val="16"/>
              </w:rPr>
              <w:t>na którym</w:t>
            </w:r>
            <w:r w:rsidRPr="00436C4B">
              <w:rPr>
                <w:sz w:val="16"/>
                <w:szCs w:val="16"/>
              </w:rPr>
              <w:t xml:space="preserve"> zostaną udostępnione</w:t>
            </w:r>
            <w:r>
              <w:rPr>
                <w:sz w:val="16"/>
                <w:szCs w:val="16"/>
              </w:rPr>
              <w:t xml:space="preserve"> zbiory Starostwa</w:t>
            </w:r>
            <w:r w:rsidRPr="00436C4B">
              <w:rPr>
                <w:sz w:val="16"/>
                <w:szCs w:val="16"/>
              </w:rPr>
              <w:t xml:space="preserve"> dla Klientów jako </w:t>
            </w:r>
            <w:r>
              <w:rPr>
                <w:sz w:val="16"/>
                <w:szCs w:val="16"/>
              </w:rPr>
              <w:t>informacje sektora publicznego,</w:t>
            </w:r>
          </w:p>
          <w:p w:rsidR="001D199A" w:rsidRPr="00436C4B" w:rsidRDefault="001D199A" w:rsidP="00A227F5">
            <w:pPr>
              <w:spacing w:after="0" w:line="240" w:lineRule="auto"/>
              <w:ind w:left="34"/>
              <w:rPr>
                <w:sz w:val="16"/>
                <w:szCs w:val="16"/>
              </w:rPr>
            </w:pPr>
            <w:r>
              <w:rPr>
                <w:sz w:val="16"/>
                <w:szCs w:val="16"/>
              </w:rPr>
              <w:t xml:space="preserve">- </w:t>
            </w:r>
            <w:r w:rsidRPr="00436C4B">
              <w:rPr>
                <w:sz w:val="16"/>
                <w:szCs w:val="16"/>
              </w:rPr>
              <w:t xml:space="preserve">zwiększenie wykorzystania nowoczesnych technologii informacyjno – komunikacyjnych w celu: </w:t>
            </w:r>
          </w:p>
          <w:p w:rsidR="001D199A" w:rsidRPr="00436C4B" w:rsidRDefault="001D199A" w:rsidP="00A227F5">
            <w:pPr>
              <w:spacing w:after="0" w:line="240" w:lineRule="auto"/>
              <w:ind w:left="34"/>
              <w:rPr>
                <w:sz w:val="16"/>
                <w:szCs w:val="16"/>
              </w:rPr>
            </w:pPr>
            <w:r w:rsidRPr="00436C4B">
              <w:rPr>
                <w:sz w:val="16"/>
                <w:szCs w:val="16"/>
              </w:rPr>
              <w:t xml:space="preserve">- poprawy jakości i dostępności oraz zwiększenia bezpieczeństwa zasobów sektora publicznego – w Starostwie dzięki wdrożeniu systemu teleinformatycznego, w tym systemów poprawi się jakość i dostępność zasobów sektora publicznego, natomiast zastosowanie rozbudowanego modułu bezpieczeństwa zarządzającego dostępem użytkowników do systemu teleinformatycznego zwiększy się bezpieczeństwo udostępniania tych zasobów, </w:t>
            </w:r>
          </w:p>
          <w:p w:rsidR="001D199A" w:rsidRPr="00173729" w:rsidRDefault="001D199A" w:rsidP="00A227F5">
            <w:pPr>
              <w:suppressAutoHyphens/>
              <w:autoSpaceDE w:val="0"/>
              <w:autoSpaceDN w:val="0"/>
              <w:spacing w:after="0" w:line="240" w:lineRule="auto"/>
              <w:ind w:left="34"/>
              <w:contextualSpacing/>
              <w:textAlignment w:val="baseline"/>
              <w:rPr>
                <w:rFonts w:cs="Calibri"/>
                <w:color w:val="000000"/>
                <w:sz w:val="16"/>
                <w:szCs w:val="16"/>
              </w:rPr>
            </w:pPr>
            <w:r>
              <w:rPr>
                <w:sz w:val="16"/>
                <w:szCs w:val="16"/>
              </w:rPr>
              <w:t xml:space="preserve">- </w:t>
            </w:r>
            <w:r w:rsidRPr="00436C4B">
              <w:rPr>
                <w:sz w:val="16"/>
                <w:szCs w:val="16"/>
              </w:rPr>
              <w:t xml:space="preserve">usprawnienie funkcjonowania administracji, wzmocnienia stopnia cyfryzacji instytucji publicznych, rozwoju usług publicznych w zakresie tworzenia nowych oraz podniesienia poziomu istniejących e-usług – w Starostwie zostanie wdrożony system teleinformatyczny, zdecydowanie usprawniający funkcjonowanie administracji, wzmocni się również stopień cyfryzacji Starostwa poprzez świadczenie usług drogą elektroniczną oraz udostępnianie informacji sektora publicznego on-line.  </w:t>
            </w:r>
          </w:p>
        </w:tc>
      </w:tr>
      <w:tr w:rsidR="001D199A" w:rsidRPr="006B49F4" w:rsidTr="00173729">
        <w:tc>
          <w:tcPr>
            <w:tcW w:w="426" w:type="dxa"/>
          </w:tcPr>
          <w:p w:rsidR="001D199A" w:rsidRPr="00173729" w:rsidRDefault="001D199A" w:rsidP="00173729">
            <w:pPr>
              <w:spacing w:after="0" w:line="240" w:lineRule="auto"/>
              <w:jc w:val="both"/>
              <w:rPr>
                <w:sz w:val="16"/>
                <w:szCs w:val="16"/>
              </w:rPr>
            </w:pPr>
            <w:r w:rsidRPr="00173729">
              <w:rPr>
                <w:sz w:val="16"/>
                <w:szCs w:val="16"/>
              </w:rPr>
              <w:t>5</w:t>
            </w:r>
          </w:p>
        </w:tc>
        <w:tc>
          <w:tcPr>
            <w:tcW w:w="1701" w:type="dxa"/>
          </w:tcPr>
          <w:p w:rsidR="001D199A" w:rsidRPr="00173729" w:rsidRDefault="001D199A" w:rsidP="00173729">
            <w:pPr>
              <w:spacing w:after="0" w:line="240" w:lineRule="auto"/>
              <w:jc w:val="both"/>
              <w:rPr>
                <w:sz w:val="16"/>
                <w:szCs w:val="16"/>
              </w:rPr>
            </w:pPr>
            <w:r w:rsidRPr="00173729">
              <w:rPr>
                <w:sz w:val="16"/>
                <w:szCs w:val="16"/>
              </w:rPr>
              <w:t xml:space="preserve">Poziom zastosowania metod projektowania zorientowanego na użytkownika w projekcie </w:t>
            </w:r>
          </w:p>
        </w:tc>
        <w:tc>
          <w:tcPr>
            <w:tcW w:w="567" w:type="dxa"/>
          </w:tcPr>
          <w:p w:rsidR="001D199A" w:rsidRPr="00173729" w:rsidRDefault="001D199A" w:rsidP="005B55DB">
            <w:pPr>
              <w:spacing w:after="0" w:line="240" w:lineRule="auto"/>
              <w:jc w:val="center"/>
              <w:rPr>
                <w:sz w:val="16"/>
                <w:szCs w:val="16"/>
              </w:rPr>
            </w:pPr>
            <w:r w:rsidRPr="00173729">
              <w:rPr>
                <w:sz w:val="16"/>
                <w:szCs w:val="16"/>
              </w:rPr>
              <w:t>2</w:t>
            </w:r>
          </w:p>
        </w:tc>
        <w:tc>
          <w:tcPr>
            <w:tcW w:w="2977" w:type="dxa"/>
          </w:tcPr>
          <w:p w:rsidR="001D199A" w:rsidRPr="00292937" w:rsidRDefault="001D199A" w:rsidP="00A227F5">
            <w:pPr>
              <w:spacing w:after="0" w:line="240" w:lineRule="auto"/>
              <w:rPr>
                <w:sz w:val="16"/>
                <w:szCs w:val="16"/>
              </w:rPr>
            </w:pPr>
            <w:r w:rsidRPr="00292937">
              <w:rPr>
                <w:sz w:val="16"/>
                <w:szCs w:val="16"/>
              </w:rPr>
              <w:t xml:space="preserve">E-usługi: </w:t>
            </w:r>
          </w:p>
          <w:p w:rsidR="001D199A" w:rsidRPr="00292937" w:rsidRDefault="001D199A" w:rsidP="00A227F5">
            <w:pPr>
              <w:spacing w:after="0" w:line="240" w:lineRule="auto"/>
              <w:rPr>
                <w:sz w:val="16"/>
                <w:szCs w:val="16"/>
              </w:rPr>
            </w:pPr>
            <w:r w:rsidRPr="00292937">
              <w:rPr>
                <w:sz w:val="16"/>
                <w:szCs w:val="16"/>
              </w:rPr>
              <w:t xml:space="preserve">- korzystanie z e-usług będzie możliwe różnymi kanałami dostępu niezależnie od miejsca przebywania i wykorzystywanej technologii – przez urządzenia stacjonarne oraz aplikacje mobilne – a projektowane rozwiązania są zgodne z potrzebami interesariuszy – intuicyjny i łatwy w obsłudze portal e-usług, WCAG 2.0 co najmniej na poziomie AA; </w:t>
            </w:r>
          </w:p>
          <w:p w:rsidR="001D199A" w:rsidRPr="00173729" w:rsidRDefault="001D199A" w:rsidP="00A227F5">
            <w:pPr>
              <w:spacing w:after="0" w:line="240" w:lineRule="auto"/>
              <w:rPr>
                <w:sz w:val="16"/>
                <w:szCs w:val="16"/>
              </w:rPr>
            </w:pPr>
            <w:r w:rsidRPr="00292937">
              <w:rPr>
                <w:sz w:val="16"/>
                <w:szCs w:val="16"/>
              </w:rPr>
              <w:t>- zaplanowano działania polegające na monitorowaniu usług pod kątem dostępności i użyteczności graficznych interfejsów dla wszystkich interesariuszy, ciągłości działania i powszechności wykorzystania;</w:t>
            </w:r>
          </w:p>
        </w:tc>
        <w:tc>
          <w:tcPr>
            <w:tcW w:w="567" w:type="dxa"/>
          </w:tcPr>
          <w:p w:rsidR="001D199A" w:rsidRPr="00173729" w:rsidRDefault="001D199A" w:rsidP="005B55DB">
            <w:pPr>
              <w:spacing w:after="0" w:line="240" w:lineRule="auto"/>
              <w:jc w:val="center"/>
              <w:rPr>
                <w:sz w:val="16"/>
                <w:szCs w:val="16"/>
              </w:rPr>
            </w:pPr>
            <w:r w:rsidRPr="00173729">
              <w:rPr>
                <w:sz w:val="16"/>
                <w:szCs w:val="16"/>
              </w:rPr>
              <w:t>3</w:t>
            </w:r>
          </w:p>
        </w:tc>
        <w:tc>
          <w:tcPr>
            <w:tcW w:w="3515" w:type="dxa"/>
          </w:tcPr>
          <w:p w:rsidR="001D199A" w:rsidRPr="00292937" w:rsidRDefault="001D199A" w:rsidP="00A227F5">
            <w:pPr>
              <w:spacing w:after="0" w:line="240" w:lineRule="auto"/>
              <w:rPr>
                <w:sz w:val="16"/>
                <w:szCs w:val="16"/>
              </w:rPr>
            </w:pPr>
            <w:r w:rsidRPr="00292937">
              <w:rPr>
                <w:sz w:val="16"/>
                <w:szCs w:val="16"/>
              </w:rPr>
              <w:t xml:space="preserve">E-usługi: </w:t>
            </w:r>
          </w:p>
          <w:p w:rsidR="001D199A" w:rsidRPr="00292937" w:rsidRDefault="001D199A" w:rsidP="00A227F5">
            <w:pPr>
              <w:spacing w:after="0" w:line="240" w:lineRule="auto"/>
              <w:rPr>
                <w:sz w:val="16"/>
                <w:szCs w:val="16"/>
              </w:rPr>
            </w:pPr>
            <w:r w:rsidRPr="00292937">
              <w:rPr>
                <w:sz w:val="16"/>
                <w:szCs w:val="16"/>
              </w:rPr>
              <w:t xml:space="preserve">- korzystanie z e-usług będzie możliwe różnymi kanałami dostępu niezależnie od miejsca przebywania i wykorzystywanej technologii – przez urządzenia stacjonarne oraz aplikacje mobilne – a projektowane rozwiązania są zgodne z potrzebami interesariuszy – intuicyjny i łatwy w obsłudze portal e-usług, WCAG 2.0 co najmniej na poziomie AA; </w:t>
            </w:r>
          </w:p>
          <w:p w:rsidR="001D199A" w:rsidRPr="00292937" w:rsidRDefault="001D199A" w:rsidP="00A227F5">
            <w:pPr>
              <w:spacing w:after="0" w:line="240" w:lineRule="auto"/>
              <w:rPr>
                <w:sz w:val="16"/>
                <w:szCs w:val="16"/>
              </w:rPr>
            </w:pPr>
            <w:r w:rsidRPr="00292937">
              <w:rPr>
                <w:sz w:val="16"/>
                <w:szCs w:val="16"/>
              </w:rPr>
              <w:t>- poziom dostępności usług (czas bezawaryjnego działania usługi w stosunku do całości czasu, w którym usługa powinna być świadczona usługobiorcom) w ramach projektu jest zgodny z wynikami  badań potrz</w:t>
            </w:r>
            <w:r>
              <w:rPr>
                <w:sz w:val="16"/>
                <w:szCs w:val="16"/>
              </w:rPr>
              <w:t xml:space="preserve">eb usługobiorców a prognozowane obciążenie systemu </w:t>
            </w:r>
            <w:r w:rsidRPr="00292937">
              <w:rPr>
                <w:sz w:val="16"/>
                <w:szCs w:val="16"/>
              </w:rPr>
              <w:t>informatycznego nie spowoduje utrudnień w dostępności;</w:t>
            </w:r>
          </w:p>
          <w:p w:rsidR="001D199A" w:rsidRPr="00292937" w:rsidRDefault="001D199A" w:rsidP="00A227F5">
            <w:pPr>
              <w:spacing w:after="0" w:line="240" w:lineRule="auto"/>
              <w:rPr>
                <w:sz w:val="16"/>
                <w:szCs w:val="16"/>
              </w:rPr>
            </w:pPr>
            <w:r w:rsidRPr="00292937">
              <w:rPr>
                <w:sz w:val="16"/>
                <w:szCs w:val="16"/>
              </w:rPr>
              <w:t>- zaplanowano działania polegające na monitorowaniu usług pod kątem dostępności i użyteczności graficznych interfejsów dla wszystkich interesariuszy, ciągłości działani</w:t>
            </w:r>
            <w:r>
              <w:rPr>
                <w:sz w:val="16"/>
                <w:szCs w:val="16"/>
              </w:rPr>
              <w:t>a i powszechności wykorzystania</w:t>
            </w:r>
            <w:r w:rsidRPr="00711D31">
              <w:rPr>
                <w:sz w:val="16"/>
                <w:szCs w:val="16"/>
              </w:rPr>
              <w:t>, w tym m.in.: wykonawca systemu przeprowadzi analizę zadań, jakie użytkownicy będą wykonywać  systemie oraz kontekstu wykonywania tych zadań poprzez obserwację  użytkowników  w  trakcie wykonywania  zadań, podział  i scharakteryzowanie grup użytkowników, sporządzenie zestawu cech wyróżniających typowe  kategorie  użytkowników, stworzenie  dokumentu opisującego wymagania użytkowników; wnioskodawca, poprzez stworzenie grup  użytkowników, którzy będą uczestniczyli w badaniach kolejnych prototypów oprogramowania, zapewni zaangażowanie użytkowników  w  fazie  analizy  i  zapewni  w kolejnych fazach w szczególności projektowania i budowy systemów  informatycznych; wnioskodawca zagwarantuje zespół projektujący, złożony z ekspertów różnych specjalności; wnioskodawca zaplanował  interakcyjne  testy  w  zakresie  użyteczności oprogramowania (ang. usability) w celu ulepszania produktów projektu.</w:t>
            </w:r>
          </w:p>
          <w:p w:rsidR="001D199A" w:rsidRPr="00292937" w:rsidRDefault="001D199A" w:rsidP="00A227F5">
            <w:pPr>
              <w:spacing w:after="0" w:line="240" w:lineRule="auto"/>
              <w:rPr>
                <w:sz w:val="16"/>
                <w:szCs w:val="16"/>
              </w:rPr>
            </w:pPr>
            <w:r w:rsidRPr="00292937">
              <w:rPr>
                <w:sz w:val="16"/>
                <w:szCs w:val="16"/>
              </w:rPr>
              <w:t>ISP:</w:t>
            </w:r>
          </w:p>
          <w:p w:rsidR="001D199A" w:rsidRPr="00292937" w:rsidRDefault="001D199A" w:rsidP="00A227F5">
            <w:pPr>
              <w:spacing w:after="0" w:line="240" w:lineRule="auto"/>
              <w:rPr>
                <w:sz w:val="16"/>
                <w:szCs w:val="16"/>
              </w:rPr>
            </w:pPr>
            <w:r w:rsidRPr="00292937">
              <w:rPr>
                <w:sz w:val="16"/>
                <w:szCs w:val="16"/>
              </w:rPr>
              <w:t>- korzystanie z cyfrowo udostępnionych ISP objętych projektem będzie możliwe niezależnie od miejsca przebywania i wykorzystywanej technologii;</w:t>
            </w:r>
          </w:p>
          <w:p w:rsidR="001D199A" w:rsidRPr="00292937" w:rsidRDefault="001D199A" w:rsidP="00A227F5">
            <w:pPr>
              <w:spacing w:after="0" w:line="240" w:lineRule="auto"/>
              <w:rPr>
                <w:sz w:val="16"/>
                <w:szCs w:val="16"/>
              </w:rPr>
            </w:pPr>
            <w:r w:rsidRPr="00292937">
              <w:rPr>
                <w:sz w:val="16"/>
                <w:szCs w:val="16"/>
              </w:rPr>
              <w:t>- poziom dostępności ISP jest zgodny z wynikami badań potrzeb grup interesariuszy;</w:t>
            </w:r>
          </w:p>
          <w:p w:rsidR="001D199A" w:rsidRPr="00173729" w:rsidRDefault="001D199A" w:rsidP="00711D31">
            <w:pPr>
              <w:spacing w:after="0" w:line="240" w:lineRule="auto"/>
              <w:rPr>
                <w:sz w:val="16"/>
                <w:szCs w:val="16"/>
              </w:rPr>
            </w:pPr>
            <w:r w:rsidRPr="00292937">
              <w:rPr>
                <w:sz w:val="16"/>
                <w:szCs w:val="16"/>
              </w:rPr>
              <w:t>- zaplanowano działania polegające na monitorowaniu cyfrowego udostępniania ISP pod kątem dostępności i użyteczności graficznych interfejsów dla wszystkich interesariuszy, ciągłości działania i powszechności wykorzystania</w:t>
            </w:r>
            <w:r>
              <w:rPr>
                <w:sz w:val="16"/>
                <w:szCs w:val="16"/>
              </w:rPr>
              <w:t xml:space="preserve"> oraz satysfakcji użytkowników.</w:t>
            </w:r>
          </w:p>
        </w:tc>
      </w:tr>
      <w:tr w:rsidR="001D199A" w:rsidRPr="006B49F4" w:rsidTr="00173729">
        <w:tc>
          <w:tcPr>
            <w:tcW w:w="426" w:type="dxa"/>
          </w:tcPr>
          <w:p w:rsidR="001D199A" w:rsidRPr="00173729" w:rsidRDefault="001D199A" w:rsidP="00173729">
            <w:pPr>
              <w:spacing w:after="0" w:line="240" w:lineRule="auto"/>
              <w:jc w:val="both"/>
              <w:rPr>
                <w:sz w:val="16"/>
                <w:szCs w:val="16"/>
              </w:rPr>
            </w:pPr>
            <w:r w:rsidRPr="00173729">
              <w:rPr>
                <w:sz w:val="16"/>
                <w:szCs w:val="16"/>
              </w:rPr>
              <w:t>6</w:t>
            </w:r>
          </w:p>
        </w:tc>
        <w:tc>
          <w:tcPr>
            <w:tcW w:w="1701" w:type="dxa"/>
          </w:tcPr>
          <w:p w:rsidR="001D199A" w:rsidRPr="00173729" w:rsidRDefault="001D199A" w:rsidP="00173729">
            <w:pPr>
              <w:spacing w:after="0" w:line="240" w:lineRule="auto"/>
              <w:jc w:val="both"/>
              <w:rPr>
                <w:sz w:val="16"/>
                <w:szCs w:val="16"/>
              </w:rPr>
            </w:pPr>
            <w:r w:rsidRPr="00173729">
              <w:rPr>
                <w:sz w:val="16"/>
                <w:szCs w:val="16"/>
              </w:rPr>
              <w:t xml:space="preserve">Użyteczność efektów realizowanego projektu </w:t>
            </w:r>
          </w:p>
        </w:tc>
        <w:tc>
          <w:tcPr>
            <w:tcW w:w="567" w:type="dxa"/>
          </w:tcPr>
          <w:p w:rsidR="001D199A" w:rsidRPr="00A345DA" w:rsidRDefault="001D199A" w:rsidP="005B55DB">
            <w:pPr>
              <w:spacing w:after="0" w:line="240" w:lineRule="auto"/>
              <w:jc w:val="center"/>
              <w:rPr>
                <w:sz w:val="16"/>
                <w:szCs w:val="16"/>
              </w:rPr>
            </w:pPr>
            <w:r w:rsidRPr="00A345DA">
              <w:rPr>
                <w:sz w:val="16"/>
                <w:szCs w:val="16"/>
              </w:rPr>
              <w:t>2</w:t>
            </w:r>
          </w:p>
        </w:tc>
        <w:tc>
          <w:tcPr>
            <w:tcW w:w="2977" w:type="dxa"/>
          </w:tcPr>
          <w:p w:rsidR="001D199A" w:rsidRPr="00A345DA" w:rsidRDefault="001D199A" w:rsidP="00A227F5">
            <w:pPr>
              <w:spacing w:after="0" w:line="240" w:lineRule="auto"/>
              <w:rPr>
                <w:sz w:val="16"/>
                <w:szCs w:val="16"/>
              </w:rPr>
            </w:pPr>
            <w:r w:rsidRPr="00A345DA">
              <w:rPr>
                <w:sz w:val="16"/>
                <w:szCs w:val="16"/>
              </w:rPr>
              <w:t xml:space="preserve">ISP udostępniane cyfrowo wpisują się w obszar: dane geoprzestrzenne. </w:t>
            </w:r>
          </w:p>
          <w:p w:rsidR="001D199A" w:rsidRPr="00A345DA" w:rsidRDefault="001D199A" w:rsidP="00A227F5">
            <w:pPr>
              <w:spacing w:after="0" w:line="240" w:lineRule="auto"/>
              <w:rPr>
                <w:sz w:val="16"/>
                <w:szCs w:val="16"/>
              </w:rPr>
            </w:pPr>
            <w:r w:rsidRPr="00A345DA">
              <w:rPr>
                <w:sz w:val="16"/>
                <w:szCs w:val="16"/>
              </w:rPr>
              <w:t xml:space="preserve">W projekcie przedstawiono wiarygodny, skuteczny i efektywny plan działań promocyjnych i informacyjnych. </w:t>
            </w:r>
          </w:p>
          <w:p w:rsidR="001D199A" w:rsidRPr="00A345DA" w:rsidRDefault="001D199A" w:rsidP="00A227F5">
            <w:pPr>
              <w:spacing w:after="0" w:line="240" w:lineRule="auto"/>
              <w:rPr>
                <w:sz w:val="16"/>
                <w:szCs w:val="16"/>
              </w:rPr>
            </w:pPr>
            <w:r w:rsidRPr="00A345DA">
              <w:rPr>
                <w:sz w:val="16"/>
                <w:szCs w:val="16"/>
              </w:rPr>
              <w:t>E-usługi:</w:t>
            </w:r>
          </w:p>
          <w:p w:rsidR="001D199A" w:rsidRPr="00A345DA" w:rsidRDefault="001D199A" w:rsidP="00A227F5">
            <w:pPr>
              <w:spacing w:after="0" w:line="240" w:lineRule="auto"/>
              <w:rPr>
                <w:sz w:val="16"/>
                <w:szCs w:val="16"/>
              </w:rPr>
            </w:pPr>
            <w:r w:rsidRPr="00A345DA">
              <w:rPr>
                <w:sz w:val="16"/>
                <w:szCs w:val="16"/>
              </w:rPr>
              <w:t>- projekt zakłada integracje systemów oraz zape</w:t>
            </w:r>
            <w:r>
              <w:rPr>
                <w:sz w:val="16"/>
                <w:szCs w:val="16"/>
              </w:rPr>
              <w:t>wnienie ich interoperacyjności;</w:t>
            </w:r>
          </w:p>
        </w:tc>
        <w:tc>
          <w:tcPr>
            <w:tcW w:w="567" w:type="dxa"/>
          </w:tcPr>
          <w:p w:rsidR="001D199A" w:rsidRPr="00A345DA" w:rsidRDefault="001D199A" w:rsidP="005B55DB">
            <w:pPr>
              <w:spacing w:after="0" w:line="240" w:lineRule="auto"/>
              <w:jc w:val="center"/>
              <w:rPr>
                <w:sz w:val="16"/>
                <w:szCs w:val="16"/>
              </w:rPr>
            </w:pPr>
            <w:r>
              <w:rPr>
                <w:sz w:val="16"/>
                <w:szCs w:val="16"/>
              </w:rPr>
              <w:t>5</w:t>
            </w:r>
          </w:p>
        </w:tc>
        <w:tc>
          <w:tcPr>
            <w:tcW w:w="3515" w:type="dxa"/>
          </w:tcPr>
          <w:p w:rsidR="001D199A" w:rsidRPr="00A345DA" w:rsidRDefault="001D199A" w:rsidP="00A227F5">
            <w:pPr>
              <w:spacing w:after="0" w:line="240" w:lineRule="auto"/>
              <w:rPr>
                <w:sz w:val="16"/>
                <w:szCs w:val="16"/>
              </w:rPr>
            </w:pPr>
            <w:r w:rsidRPr="00A345DA">
              <w:rPr>
                <w:sz w:val="16"/>
                <w:szCs w:val="16"/>
              </w:rPr>
              <w:t xml:space="preserve">ISP udostępniane cyfrowo wpisują się w obszar: dane geoprzestrzenne. </w:t>
            </w:r>
          </w:p>
          <w:p w:rsidR="001D199A" w:rsidRPr="00A345DA" w:rsidRDefault="001D199A" w:rsidP="00A227F5">
            <w:pPr>
              <w:spacing w:after="0" w:line="240" w:lineRule="auto"/>
              <w:rPr>
                <w:sz w:val="16"/>
                <w:szCs w:val="16"/>
              </w:rPr>
            </w:pPr>
            <w:r w:rsidRPr="00A345DA">
              <w:rPr>
                <w:sz w:val="16"/>
                <w:szCs w:val="16"/>
              </w:rPr>
              <w:t>W projekcie przedstawiono wiarygodny, skuteczny i efektywny plan działa</w:t>
            </w:r>
            <w:r>
              <w:rPr>
                <w:sz w:val="16"/>
                <w:szCs w:val="16"/>
              </w:rPr>
              <w:t>ń promocyjnych i informacyjnych</w:t>
            </w:r>
            <w:r w:rsidRPr="00A345DA">
              <w:rPr>
                <w:sz w:val="16"/>
                <w:szCs w:val="16"/>
              </w:rPr>
              <w:t>.</w:t>
            </w:r>
            <w:r>
              <w:rPr>
                <w:sz w:val="16"/>
                <w:szCs w:val="16"/>
              </w:rPr>
              <w:t xml:space="preserve"> </w:t>
            </w:r>
            <w:r w:rsidRPr="000A3D65">
              <w:rPr>
                <w:sz w:val="16"/>
                <w:szCs w:val="16"/>
              </w:rPr>
              <w:t>Działania promocyjne będą nakierowane na informację opinii publicznej o współfinansowaniu projektu z środków UE. Ich realizacja będzie opierać się na oznaczeniu dokumentacji projektowej oraz zakupionego sprzętu informatycznego: serwera (naklejki) oraz zami</w:t>
            </w:r>
            <w:r>
              <w:rPr>
                <w:sz w:val="16"/>
                <w:szCs w:val="16"/>
              </w:rPr>
              <w:t>eszczeniu tablicy informacyjnej, informacji umieszczanych na stronie internetowej Wnioskodawcy, ogłoszeń w prasie lokalnej.</w:t>
            </w:r>
          </w:p>
          <w:p w:rsidR="001D199A" w:rsidRPr="00A345DA" w:rsidRDefault="001D199A" w:rsidP="00A227F5">
            <w:pPr>
              <w:spacing w:after="0" w:line="240" w:lineRule="auto"/>
              <w:rPr>
                <w:sz w:val="16"/>
                <w:szCs w:val="16"/>
              </w:rPr>
            </w:pPr>
            <w:r w:rsidRPr="00A345DA">
              <w:rPr>
                <w:sz w:val="16"/>
                <w:szCs w:val="16"/>
              </w:rPr>
              <w:t>E-usługi:</w:t>
            </w:r>
          </w:p>
          <w:p w:rsidR="001D199A" w:rsidRPr="00A345DA" w:rsidRDefault="001D199A" w:rsidP="00A227F5">
            <w:pPr>
              <w:spacing w:after="0" w:line="240" w:lineRule="auto"/>
              <w:rPr>
                <w:sz w:val="16"/>
                <w:szCs w:val="16"/>
              </w:rPr>
            </w:pPr>
            <w:r>
              <w:rPr>
                <w:sz w:val="16"/>
                <w:szCs w:val="16"/>
              </w:rPr>
              <w:t xml:space="preserve">- </w:t>
            </w:r>
            <w:r w:rsidRPr="00A345DA">
              <w:rPr>
                <w:sz w:val="16"/>
                <w:szCs w:val="16"/>
              </w:rPr>
              <w:t>projekt prowadzi do uproszczeń administracyjnych innych niż zwiększenie dostępności i dojrzałości: zostanie wdrożona m.in. szyna integrująca usługi ePUAP, EZD i systemy dziedzinowe.</w:t>
            </w:r>
          </w:p>
          <w:p w:rsidR="001D199A" w:rsidRPr="00A345DA" w:rsidRDefault="001D199A" w:rsidP="00A227F5">
            <w:pPr>
              <w:spacing w:after="0" w:line="240" w:lineRule="auto"/>
              <w:rPr>
                <w:sz w:val="16"/>
                <w:szCs w:val="16"/>
              </w:rPr>
            </w:pPr>
            <w:r w:rsidRPr="00A345DA">
              <w:rPr>
                <w:sz w:val="16"/>
                <w:szCs w:val="16"/>
              </w:rPr>
              <w:t>- projekt zakłada integracje systemów oraz zapewnienie ich interoperacyjności;</w:t>
            </w:r>
          </w:p>
          <w:p w:rsidR="001D199A" w:rsidRPr="00A345DA" w:rsidRDefault="001D199A" w:rsidP="00A227F5">
            <w:pPr>
              <w:spacing w:after="0" w:line="240" w:lineRule="auto"/>
              <w:rPr>
                <w:sz w:val="16"/>
                <w:szCs w:val="16"/>
              </w:rPr>
            </w:pPr>
            <w:r w:rsidRPr="00A345DA">
              <w:rPr>
                <w:sz w:val="16"/>
                <w:szCs w:val="16"/>
              </w:rPr>
              <w:t>ISP;</w:t>
            </w:r>
          </w:p>
          <w:p w:rsidR="001D199A" w:rsidRPr="00A345DA" w:rsidRDefault="001D199A" w:rsidP="00A227F5">
            <w:pPr>
              <w:spacing w:after="0" w:line="240" w:lineRule="auto"/>
              <w:rPr>
                <w:sz w:val="16"/>
                <w:szCs w:val="16"/>
              </w:rPr>
            </w:pPr>
            <w:r w:rsidRPr="00A345DA">
              <w:rPr>
                <w:sz w:val="16"/>
                <w:szCs w:val="16"/>
              </w:rPr>
              <w:t xml:space="preserve">- projekt wykracza ponad minimalne standardy cyfrowego udostępniania ISP poprzez dostępność na poziomie wyższym niż minimum </w:t>
            </w:r>
            <w:r>
              <w:rPr>
                <w:sz w:val="16"/>
                <w:szCs w:val="16"/>
              </w:rPr>
              <w:t>określone w wytycznych WCAG 2.0</w:t>
            </w:r>
            <w:r w:rsidRPr="00A345DA">
              <w:rPr>
                <w:sz w:val="16"/>
                <w:szCs w:val="16"/>
              </w:rPr>
              <w:t>;</w:t>
            </w:r>
          </w:p>
          <w:p w:rsidR="001D199A" w:rsidRPr="00173729" w:rsidRDefault="001D199A" w:rsidP="00A227F5">
            <w:pPr>
              <w:spacing w:after="0" w:line="240" w:lineRule="auto"/>
              <w:rPr>
                <w:sz w:val="16"/>
                <w:szCs w:val="16"/>
              </w:rPr>
            </w:pPr>
            <w:r w:rsidRPr="00A345DA">
              <w:rPr>
                <w:sz w:val="16"/>
                <w:szCs w:val="16"/>
              </w:rPr>
              <w:t>- udostępnienie zasobów ISP na poziomie wyższym niż trzy gwiazdki na skali „5 Star Open Data”;</w:t>
            </w:r>
            <w:r w:rsidRPr="00173729">
              <w:rPr>
                <w:sz w:val="16"/>
                <w:szCs w:val="16"/>
              </w:rPr>
              <w:t xml:space="preserve"> </w:t>
            </w:r>
          </w:p>
        </w:tc>
      </w:tr>
      <w:tr w:rsidR="001D199A" w:rsidRPr="006B49F4" w:rsidTr="00173729">
        <w:tc>
          <w:tcPr>
            <w:tcW w:w="426" w:type="dxa"/>
          </w:tcPr>
          <w:p w:rsidR="001D199A" w:rsidRPr="00173729" w:rsidRDefault="001D199A" w:rsidP="00173729">
            <w:pPr>
              <w:spacing w:after="0" w:line="240" w:lineRule="auto"/>
              <w:jc w:val="both"/>
              <w:rPr>
                <w:sz w:val="16"/>
                <w:szCs w:val="16"/>
              </w:rPr>
            </w:pPr>
            <w:r w:rsidRPr="00173729">
              <w:rPr>
                <w:sz w:val="16"/>
                <w:szCs w:val="16"/>
              </w:rPr>
              <w:t>7</w:t>
            </w:r>
          </w:p>
        </w:tc>
        <w:tc>
          <w:tcPr>
            <w:tcW w:w="1701" w:type="dxa"/>
          </w:tcPr>
          <w:p w:rsidR="001D199A" w:rsidRPr="00173729" w:rsidRDefault="001D199A" w:rsidP="00173729">
            <w:pPr>
              <w:spacing w:after="0" w:line="240" w:lineRule="auto"/>
              <w:jc w:val="both"/>
              <w:rPr>
                <w:sz w:val="16"/>
                <w:szCs w:val="16"/>
              </w:rPr>
            </w:pPr>
            <w:r w:rsidRPr="00173729">
              <w:rPr>
                <w:sz w:val="16"/>
                <w:szCs w:val="16"/>
              </w:rPr>
              <w:t xml:space="preserve">Efektywność kosztowa </w:t>
            </w:r>
          </w:p>
        </w:tc>
        <w:tc>
          <w:tcPr>
            <w:tcW w:w="567" w:type="dxa"/>
          </w:tcPr>
          <w:p w:rsidR="001D199A" w:rsidRPr="00173729" w:rsidRDefault="001D199A" w:rsidP="005B55DB">
            <w:pPr>
              <w:spacing w:after="0" w:line="240" w:lineRule="auto"/>
              <w:jc w:val="center"/>
              <w:rPr>
                <w:sz w:val="16"/>
                <w:szCs w:val="16"/>
              </w:rPr>
            </w:pPr>
            <w:r w:rsidRPr="00173729">
              <w:rPr>
                <w:sz w:val="16"/>
                <w:szCs w:val="16"/>
              </w:rPr>
              <w:t>-</w:t>
            </w:r>
          </w:p>
        </w:tc>
        <w:tc>
          <w:tcPr>
            <w:tcW w:w="2977" w:type="dxa"/>
          </w:tcPr>
          <w:p w:rsidR="001D199A" w:rsidRPr="00173729" w:rsidRDefault="001D199A" w:rsidP="00A227F5">
            <w:pPr>
              <w:spacing w:after="0" w:line="240" w:lineRule="auto"/>
              <w:rPr>
                <w:sz w:val="16"/>
                <w:szCs w:val="16"/>
                <w:highlight w:val="yellow"/>
              </w:rPr>
            </w:pPr>
            <w:r>
              <w:rPr>
                <w:sz w:val="16"/>
                <w:szCs w:val="16"/>
              </w:rPr>
              <w:t>---------------</w:t>
            </w:r>
            <w:r w:rsidRPr="00173729">
              <w:rPr>
                <w:sz w:val="16"/>
                <w:szCs w:val="16"/>
              </w:rPr>
              <w:t xml:space="preserve"> </w:t>
            </w:r>
          </w:p>
        </w:tc>
        <w:tc>
          <w:tcPr>
            <w:tcW w:w="567" w:type="dxa"/>
          </w:tcPr>
          <w:p w:rsidR="001D199A" w:rsidRPr="00173729" w:rsidRDefault="001D199A" w:rsidP="005B55DB">
            <w:pPr>
              <w:spacing w:after="0" w:line="240" w:lineRule="auto"/>
              <w:jc w:val="center"/>
              <w:rPr>
                <w:sz w:val="16"/>
                <w:szCs w:val="16"/>
                <w:highlight w:val="yellow"/>
              </w:rPr>
            </w:pPr>
            <w:r w:rsidRPr="00173729">
              <w:rPr>
                <w:sz w:val="16"/>
                <w:szCs w:val="16"/>
              </w:rPr>
              <w:t>-</w:t>
            </w:r>
          </w:p>
        </w:tc>
        <w:tc>
          <w:tcPr>
            <w:tcW w:w="3515" w:type="dxa"/>
          </w:tcPr>
          <w:p w:rsidR="001D199A" w:rsidRPr="005B55DB" w:rsidRDefault="001D199A" w:rsidP="005B55DB">
            <w:pPr>
              <w:spacing w:after="0" w:line="240" w:lineRule="auto"/>
              <w:jc w:val="both"/>
              <w:rPr>
                <w:sz w:val="16"/>
                <w:szCs w:val="16"/>
              </w:rPr>
            </w:pPr>
            <w:r w:rsidRPr="005B55DB">
              <w:rPr>
                <w:sz w:val="16"/>
                <w:szCs w:val="16"/>
              </w:rPr>
              <w:t xml:space="preserve">Dofinansowanie z EFRR / liczbę e-usług na co najmniej 3 poziomie dojrzałości </w:t>
            </w:r>
          </w:p>
          <w:p w:rsidR="001D199A" w:rsidRPr="005B55DB" w:rsidRDefault="001D199A" w:rsidP="005B55DB">
            <w:pPr>
              <w:spacing w:after="0" w:line="240" w:lineRule="auto"/>
              <w:jc w:val="both"/>
              <w:rPr>
                <w:sz w:val="16"/>
                <w:szCs w:val="16"/>
              </w:rPr>
            </w:pPr>
            <w:r w:rsidRPr="005B55DB">
              <w:rPr>
                <w:sz w:val="16"/>
                <w:szCs w:val="16"/>
              </w:rPr>
              <w:t>3 500 657,23 zł / 14 = 250 046,94 zł (4 pkt.)</w:t>
            </w:r>
          </w:p>
          <w:p w:rsidR="001D199A" w:rsidRPr="005B55DB" w:rsidRDefault="001D199A" w:rsidP="005B55DB">
            <w:pPr>
              <w:spacing w:after="0" w:line="240" w:lineRule="auto"/>
              <w:jc w:val="both"/>
              <w:rPr>
                <w:sz w:val="16"/>
                <w:szCs w:val="16"/>
              </w:rPr>
            </w:pPr>
            <w:r w:rsidRPr="005B55DB">
              <w:rPr>
                <w:sz w:val="16"/>
                <w:szCs w:val="16"/>
              </w:rPr>
              <w:t>Dofinansowanie z EFRR / liczbę podmiotów, które udostępniły online informacje sektora publicznego</w:t>
            </w:r>
          </w:p>
          <w:p w:rsidR="001D199A" w:rsidRPr="005B55DB" w:rsidRDefault="001D199A" w:rsidP="005B55DB">
            <w:pPr>
              <w:spacing w:after="0" w:line="240" w:lineRule="auto"/>
              <w:jc w:val="both"/>
              <w:rPr>
                <w:sz w:val="16"/>
                <w:szCs w:val="16"/>
              </w:rPr>
            </w:pPr>
            <w:r w:rsidRPr="005B55DB">
              <w:rPr>
                <w:sz w:val="16"/>
                <w:szCs w:val="16"/>
              </w:rPr>
              <w:t>3 500 657,23 zł / 1 = 3 500 657,23 zł (</w:t>
            </w:r>
            <w:r>
              <w:rPr>
                <w:sz w:val="16"/>
                <w:szCs w:val="16"/>
              </w:rPr>
              <w:t>0</w:t>
            </w:r>
            <w:r w:rsidRPr="005B55DB">
              <w:rPr>
                <w:sz w:val="16"/>
                <w:szCs w:val="16"/>
              </w:rPr>
              <w:t xml:space="preserve"> pkt.) </w:t>
            </w:r>
          </w:p>
          <w:p w:rsidR="001D199A" w:rsidRPr="00173729" w:rsidRDefault="001D199A" w:rsidP="00E276EB">
            <w:pPr>
              <w:spacing w:after="0" w:line="240" w:lineRule="auto"/>
              <w:jc w:val="both"/>
              <w:rPr>
                <w:sz w:val="16"/>
                <w:szCs w:val="16"/>
                <w:highlight w:val="yellow"/>
              </w:rPr>
            </w:pPr>
            <w:r w:rsidRPr="005B55DB">
              <w:rPr>
                <w:sz w:val="16"/>
                <w:szCs w:val="16"/>
              </w:rPr>
              <w:t xml:space="preserve">Średnia z przyznanych punktów dla wypełnionych wskaźników = </w:t>
            </w:r>
            <w:r>
              <w:rPr>
                <w:sz w:val="16"/>
                <w:szCs w:val="16"/>
              </w:rPr>
              <w:t>2</w:t>
            </w:r>
            <w:r w:rsidRPr="005B55DB">
              <w:rPr>
                <w:sz w:val="16"/>
                <w:szCs w:val="16"/>
              </w:rPr>
              <w:t xml:space="preserve"> pkt.</w:t>
            </w:r>
          </w:p>
        </w:tc>
      </w:tr>
      <w:tr w:rsidR="001D199A" w:rsidRPr="006B49F4" w:rsidTr="00EA2DEF">
        <w:tc>
          <w:tcPr>
            <w:tcW w:w="9753" w:type="dxa"/>
            <w:gridSpan w:val="6"/>
            <w:shd w:val="clear" w:color="auto" w:fill="EDEDED"/>
          </w:tcPr>
          <w:p w:rsidR="001D199A" w:rsidRPr="00173729" w:rsidRDefault="001D199A" w:rsidP="00173729">
            <w:pPr>
              <w:spacing w:after="0" w:line="240" w:lineRule="auto"/>
              <w:jc w:val="center"/>
              <w:rPr>
                <w:b/>
                <w:sz w:val="16"/>
                <w:szCs w:val="16"/>
              </w:rPr>
            </w:pPr>
            <w:r w:rsidRPr="00173729">
              <w:rPr>
                <w:b/>
                <w:sz w:val="16"/>
                <w:szCs w:val="16"/>
              </w:rPr>
              <w:t>Kryteria merytoryczne premiujące</w:t>
            </w:r>
          </w:p>
        </w:tc>
      </w:tr>
      <w:tr w:rsidR="001D199A" w:rsidRPr="006B49F4" w:rsidTr="00173729">
        <w:tc>
          <w:tcPr>
            <w:tcW w:w="426" w:type="dxa"/>
          </w:tcPr>
          <w:p w:rsidR="001D199A" w:rsidRPr="00173729" w:rsidRDefault="001D199A" w:rsidP="00173729">
            <w:pPr>
              <w:spacing w:after="0" w:line="240" w:lineRule="auto"/>
              <w:jc w:val="both"/>
              <w:rPr>
                <w:sz w:val="16"/>
                <w:szCs w:val="16"/>
              </w:rPr>
            </w:pPr>
            <w:r w:rsidRPr="00173729">
              <w:rPr>
                <w:sz w:val="16"/>
                <w:szCs w:val="16"/>
              </w:rPr>
              <w:t xml:space="preserve">1. </w:t>
            </w:r>
          </w:p>
        </w:tc>
        <w:tc>
          <w:tcPr>
            <w:tcW w:w="1701" w:type="dxa"/>
          </w:tcPr>
          <w:p w:rsidR="001D199A" w:rsidRPr="00173729" w:rsidRDefault="001D199A" w:rsidP="00173729">
            <w:pPr>
              <w:spacing w:after="0" w:line="240" w:lineRule="auto"/>
              <w:jc w:val="both"/>
              <w:rPr>
                <w:sz w:val="16"/>
                <w:szCs w:val="16"/>
              </w:rPr>
            </w:pPr>
            <w:r w:rsidRPr="00173729">
              <w:rPr>
                <w:sz w:val="16"/>
                <w:szCs w:val="16"/>
              </w:rPr>
              <w:t>Zgodność projektu z zasadami horyzontalnymi wynikającymi z RPO WiM 2014-2020</w:t>
            </w:r>
          </w:p>
        </w:tc>
        <w:tc>
          <w:tcPr>
            <w:tcW w:w="567" w:type="dxa"/>
          </w:tcPr>
          <w:p w:rsidR="001D199A" w:rsidRPr="00A345DA" w:rsidRDefault="001D199A" w:rsidP="005B55DB">
            <w:pPr>
              <w:spacing w:after="0" w:line="240" w:lineRule="auto"/>
              <w:jc w:val="center"/>
              <w:rPr>
                <w:sz w:val="16"/>
                <w:szCs w:val="16"/>
              </w:rPr>
            </w:pPr>
            <w:r w:rsidRPr="00A345DA">
              <w:rPr>
                <w:sz w:val="16"/>
                <w:szCs w:val="16"/>
              </w:rPr>
              <w:t>1</w:t>
            </w:r>
          </w:p>
        </w:tc>
        <w:tc>
          <w:tcPr>
            <w:tcW w:w="2977" w:type="dxa"/>
          </w:tcPr>
          <w:p w:rsidR="001D199A" w:rsidRPr="00A345DA" w:rsidRDefault="001D199A" w:rsidP="00A227F5">
            <w:pPr>
              <w:spacing w:after="0" w:line="240" w:lineRule="auto"/>
              <w:rPr>
                <w:rFonts w:cs="Arial"/>
                <w:sz w:val="16"/>
                <w:szCs w:val="16"/>
              </w:rPr>
            </w:pPr>
            <w:r w:rsidRPr="00A345DA">
              <w:rPr>
                <w:rFonts w:cs="Arial"/>
                <w:sz w:val="16"/>
                <w:szCs w:val="16"/>
              </w:rPr>
              <w:t xml:space="preserve">Projekt nie stwarza zagrożenia dla środowiska naturalnego i nie stanowi podłoża konfliktogennego ze względów ekologicznych. Planowana inwestycja podniesie w sposób znaczący wydajność obsługi klientów, w związku z tym prawdopodobne jest m.in. uzyskanie dodatkowych oszczędności związanych ze zużyciem papieru, mniejszą liczbą wykonywanych połączeń telefonicznych oraz przesyłek listowych. Sprzęt zakupiony w projekcie będzie energooszczędny. </w:t>
            </w:r>
          </w:p>
          <w:p w:rsidR="001D199A" w:rsidRDefault="001D199A" w:rsidP="00A227F5">
            <w:pPr>
              <w:spacing w:after="0" w:line="240" w:lineRule="auto"/>
              <w:rPr>
                <w:rFonts w:cs="Arial"/>
                <w:sz w:val="16"/>
                <w:szCs w:val="16"/>
              </w:rPr>
            </w:pPr>
            <w:r w:rsidRPr="00A345DA">
              <w:rPr>
                <w:rFonts w:cs="Arial"/>
                <w:sz w:val="16"/>
                <w:szCs w:val="16"/>
              </w:rPr>
              <w:t>Komunikacja z interesariuszami: W trakcie przygotowywania</w:t>
            </w:r>
            <w:r>
              <w:rPr>
                <w:rFonts w:cs="Arial"/>
                <w:sz w:val="16"/>
                <w:szCs w:val="16"/>
              </w:rPr>
              <w:t xml:space="preserve"> </w:t>
            </w:r>
            <w:r w:rsidRPr="00A345DA">
              <w:rPr>
                <w:rFonts w:cs="Arial"/>
                <w:sz w:val="16"/>
                <w:szCs w:val="16"/>
              </w:rPr>
              <w:t xml:space="preserve">projektu przeprowadzono </w:t>
            </w:r>
            <w:r>
              <w:rPr>
                <w:rFonts w:cs="Arial"/>
                <w:sz w:val="16"/>
                <w:szCs w:val="16"/>
              </w:rPr>
              <w:t>konsultacje</w:t>
            </w:r>
            <w:r w:rsidRPr="00A345DA">
              <w:rPr>
                <w:rFonts w:cs="Arial"/>
                <w:sz w:val="16"/>
                <w:szCs w:val="16"/>
              </w:rPr>
              <w:t xml:space="preserve"> wśród interesariuszy, jako</w:t>
            </w:r>
            <w:r>
              <w:rPr>
                <w:rFonts w:cs="Arial"/>
                <w:sz w:val="16"/>
                <w:szCs w:val="16"/>
              </w:rPr>
              <w:t xml:space="preserve"> osoby aktywnie biorące</w:t>
            </w:r>
            <w:r w:rsidRPr="00A345DA">
              <w:rPr>
                <w:rFonts w:cs="Arial"/>
                <w:sz w:val="16"/>
                <w:szCs w:val="16"/>
              </w:rPr>
              <w:t xml:space="preserve"> udział w podejmowaniu decyzji </w:t>
            </w:r>
            <w:r>
              <w:rPr>
                <w:rFonts w:cs="Arial"/>
                <w:sz w:val="16"/>
                <w:szCs w:val="16"/>
              </w:rPr>
              <w:t>dot.</w:t>
            </w:r>
            <w:r w:rsidRPr="00A345DA">
              <w:rPr>
                <w:rFonts w:cs="Arial"/>
                <w:sz w:val="16"/>
                <w:szCs w:val="16"/>
              </w:rPr>
              <w:t xml:space="preserve"> zakresu projektowanych wdrożeń. Komunikacja z interesariuszami będzie również zapewniona na etapie realizacji projektu: opiniowanie wdrażanych e-usług pod kątem łatwości ich</w:t>
            </w:r>
            <w:r>
              <w:rPr>
                <w:rFonts w:cs="Arial"/>
                <w:sz w:val="16"/>
                <w:szCs w:val="16"/>
              </w:rPr>
              <w:t xml:space="preserve"> obsługi, konsultacje, ankiety.</w:t>
            </w:r>
          </w:p>
          <w:p w:rsidR="001D199A" w:rsidRPr="00A345DA" w:rsidRDefault="001D199A" w:rsidP="00A227F5">
            <w:pPr>
              <w:spacing w:after="0" w:line="240" w:lineRule="auto"/>
              <w:rPr>
                <w:sz w:val="16"/>
                <w:szCs w:val="16"/>
              </w:rPr>
            </w:pPr>
            <w:r w:rsidRPr="00D16750">
              <w:rPr>
                <w:sz w:val="16"/>
                <w:szCs w:val="16"/>
              </w:rPr>
              <w:t>W zamówieniach planowanych do realizacji w ramach projektu zostaną zastosowane kryteria odnoszące się do kwestii społecznych.</w:t>
            </w:r>
          </w:p>
        </w:tc>
        <w:tc>
          <w:tcPr>
            <w:tcW w:w="567" w:type="dxa"/>
          </w:tcPr>
          <w:p w:rsidR="001D199A" w:rsidRPr="00A345DA" w:rsidRDefault="001D199A" w:rsidP="005B55DB">
            <w:pPr>
              <w:spacing w:after="0" w:line="240" w:lineRule="auto"/>
              <w:jc w:val="center"/>
              <w:rPr>
                <w:sz w:val="16"/>
                <w:szCs w:val="16"/>
              </w:rPr>
            </w:pPr>
            <w:r w:rsidRPr="00A345DA">
              <w:rPr>
                <w:sz w:val="16"/>
                <w:szCs w:val="16"/>
              </w:rPr>
              <w:t>1</w:t>
            </w:r>
          </w:p>
        </w:tc>
        <w:tc>
          <w:tcPr>
            <w:tcW w:w="3515" w:type="dxa"/>
          </w:tcPr>
          <w:p w:rsidR="001D199A" w:rsidRPr="00A345DA" w:rsidRDefault="001D199A" w:rsidP="00A227F5">
            <w:pPr>
              <w:spacing w:after="0" w:line="240" w:lineRule="auto"/>
              <w:rPr>
                <w:rFonts w:cs="Arial"/>
                <w:sz w:val="16"/>
                <w:szCs w:val="16"/>
              </w:rPr>
            </w:pPr>
            <w:r w:rsidRPr="00A345DA">
              <w:rPr>
                <w:rFonts w:cs="Arial"/>
                <w:sz w:val="16"/>
                <w:szCs w:val="16"/>
              </w:rPr>
              <w:t xml:space="preserve">Projekt nie stwarza zagrożenia dla środowiska naturalnego i nie stanowi podłoża konfliktogennego ze względów ekologicznych. Planowana inwestycja podniesie w sposób znaczący wydajność obsługi klientów, w związku z tym prawdopodobne jest m.in. uzyskanie dodatkowych oszczędności związanych ze zużyciem papieru, mniejszą liczbą wykonywanych połączeń telefonicznych oraz przesyłek listowych. Sprzęt zakupiony w projekcie będzie energooszczędny. </w:t>
            </w:r>
          </w:p>
          <w:p w:rsidR="001D199A" w:rsidRDefault="001D199A" w:rsidP="00A227F5">
            <w:pPr>
              <w:spacing w:after="0" w:line="240" w:lineRule="auto"/>
              <w:rPr>
                <w:rFonts w:cs="Arial"/>
                <w:sz w:val="16"/>
                <w:szCs w:val="16"/>
              </w:rPr>
            </w:pPr>
            <w:r w:rsidRPr="00A345DA">
              <w:rPr>
                <w:rFonts w:cs="Arial"/>
                <w:sz w:val="16"/>
                <w:szCs w:val="16"/>
              </w:rPr>
              <w:t>Komunikacja z interesariuszami: W trakcie przygotowywania projektu przeprowadzono konsultacje wśród interesariuszy, jako osoby aktywnie biorące udział w podejmowaniu decyzji dot. zakresu projektowanych wdrożeń. Komunikacja z interesariuszami będzie również zapewniona na etapie realizacji projektu: opiniowanie wdrażanych e-usług pod kątem łatwości ich obsługi, konsultacje, ankiety.</w:t>
            </w:r>
          </w:p>
          <w:p w:rsidR="001D199A" w:rsidRPr="00173729" w:rsidRDefault="001D199A" w:rsidP="00D16750">
            <w:pPr>
              <w:spacing w:after="0" w:line="240" w:lineRule="auto"/>
              <w:rPr>
                <w:sz w:val="16"/>
                <w:szCs w:val="16"/>
              </w:rPr>
            </w:pPr>
            <w:r>
              <w:rPr>
                <w:sz w:val="16"/>
                <w:szCs w:val="16"/>
              </w:rPr>
              <w:t>W</w:t>
            </w:r>
            <w:r w:rsidRPr="00D16750">
              <w:rPr>
                <w:sz w:val="16"/>
                <w:szCs w:val="16"/>
              </w:rPr>
              <w:t xml:space="preserve"> zamówieniach planowanych do realizacji w ramach</w:t>
            </w:r>
            <w:r>
              <w:rPr>
                <w:sz w:val="16"/>
                <w:szCs w:val="16"/>
              </w:rPr>
              <w:t xml:space="preserve"> </w:t>
            </w:r>
            <w:r w:rsidRPr="00D16750">
              <w:rPr>
                <w:sz w:val="16"/>
                <w:szCs w:val="16"/>
              </w:rPr>
              <w:t xml:space="preserve">projektu </w:t>
            </w:r>
            <w:r>
              <w:rPr>
                <w:sz w:val="16"/>
                <w:szCs w:val="16"/>
              </w:rPr>
              <w:t>zostaną zastosowane</w:t>
            </w:r>
            <w:r w:rsidRPr="00D16750">
              <w:rPr>
                <w:sz w:val="16"/>
                <w:szCs w:val="16"/>
              </w:rPr>
              <w:t xml:space="preserve"> kryteri</w:t>
            </w:r>
            <w:r>
              <w:rPr>
                <w:sz w:val="16"/>
                <w:szCs w:val="16"/>
              </w:rPr>
              <w:t>a</w:t>
            </w:r>
            <w:r w:rsidRPr="00D16750">
              <w:rPr>
                <w:sz w:val="16"/>
                <w:szCs w:val="16"/>
              </w:rPr>
              <w:t xml:space="preserve"> odnosząc</w:t>
            </w:r>
            <w:r>
              <w:rPr>
                <w:sz w:val="16"/>
                <w:szCs w:val="16"/>
              </w:rPr>
              <w:t>e</w:t>
            </w:r>
            <w:r w:rsidRPr="00D16750">
              <w:rPr>
                <w:sz w:val="16"/>
                <w:szCs w:val="16"/>
              </w:rPr>
              <w:t xml:space="preserve"> się</w:t>
            </w:r>
            <w:r>
              <w:rPr>
                <w:sz w:val="16"/>
                <w:szCs w:val="16"/>
              </w:rPr>
              <w:t xml:space="preserve"> </w:t>
            </w:r>
            <w:r w:rsidRPr="00D16750">
              <w:rPr>
                <w:sz w:val="16"/>
                <w:szCs w:val="16"/>
              </w:rPr>
              <w:t>do kwestii społecznych.</w:t>
            </w:r>
          </w:p>
        </w:tc>
      </w:tr>
      <w:tr w:rsidR="001D199A" w:rsidRPr="006B49F4" w:rsidTr="00173729">
        <w:tc>
          <w:tcPr>
            <w:tcW w:w="426" w:type="dxa"/>
          </w:tcPr>
          <w:p w:rsidR="001D199A" w:rsidRPr="00173729" w:rsidRDefault="001D199A" w:rsidP="00173729">
            <w:pPr>
              <w:spacing w:after="0" w:line="240" w:lineRule="auto"/>
              <w:jc w:val="both"/>
              <w:rPr>
                <w:sz w:val="16"/>
                <w:szCs w:val="16"/>
              </w:rPr>
            </w:pPr>
            <w:r w:rsidRPr="00173729">
              <w:rPr>
                <w:sz w:val="16"/>
                <w:szCs w:val="16"/>
              </w:rPr>
              <w:t>2</w:t>
            </w:r>
          </w:p>
        </w:tc>
        <w:tc>
          <w:tcPr>
            <w:tcW w:w="1701" w:type="dxa"/>
          </w:tcPr>
          <w:p w:rsidR="001D199A" w:rsidRPr="00173729" w:rsidRDefault="001D199A" w:rsidP="00173729">
            <w:pPr>
              <w:spacing w:after="0" w:line="240" w:lineRule="auto"/>
              <w:jc w:val="both"/>
              <w:rPr>
                <w:sz w:val="16"/>
                <w:szCs w:val="16"/>
              </w:rPr>
            </w:pPr>
            <w:r w:rsidRPr="00173729">
              <w:rPr>
                <w:sz w:val="16"/>
                <w:szCs w:val="16"/>
              </w:rPr>
              <w:t>Doświadczenie w realizacji podobnych projektów</w:t>
            </w:r>
          </w:p>
        </w:tc>
        <w:tc>
          <w:tcPr>
            <w:tcW w:w="567" w:type="dxa"/>
          </w:tcPr>
          <w:p w:rsidR="001D199A" w:rsidRPr="00A227F5" w:rsidRDefault="001D199A" w:rsidP="005B55DB">
            <w:pPr>
              <w:spacing w:after="0" w:line="240" w:lineRule="auto"/>
              <w:jc w:val="center"/>
              <w:rPr>
                <w:sz w:val="16"/>
                <w:szCs w:val="16"/>
              </w:rPr>
            </w:pPr>
            <w:r>
              <w:rPr>
                <w:sz w:val="16"/>
                <w:szCs w:val="16"/>
              </w:rPr>
              <w:t>0</w:t>
            </w:r>
          </w:p>
        </w:tc>
        <w:tc>
          <w:tcPr>
            <w:tcW w:w="2977" w:type="dxa"/>
          </w:tcPr>
          <w:p w:rsidR="001D199A" w:rsidRPr="00A227F5" w:rsidRDefault="001D199A" w:rsidP="00A227F5">
            <w:pPr>
              <w:spacing w:after="0" w:line="240" w:lineRule="auto"/>
              <w:rPr>
                <w:sz w:val="16"/>
                <w:szCs w:val="16"/>
              </w:rPr>
            </w:pPr>
            <w:r w:rsidRPr="00A227F5">
              <w:rPr>
                <w:color w:val="000000"/>
                <w:sz w:val="16"/>
                <w:szCs w:val="16"/>
              </w:rPr>
              <w:t xml:space="preserve">Starostwo Powiatowe w </w:t>
            </w:r>
            <w:r>
              <w:rPr>
                <w:color w:val="000000"/>
                <w:sz w:val="16"/>
                <w:szCs w:val="16"/>
              </w:rPr>
              <w:t>Lidzbarku Warmińskim</w:t>
            </w:r>
            <w:r w:rsidRPr="00A227F5">
              <w:rPr>
                <w:color w:val="000000"/>
                <w:sz w:val="16"/>
                <w:szCs w:val="16"/>
              </w:rPr>
              <w:t xml:space="preserve"> nie realizowało podobnych projektów.  </w:t>
            </w:r>
          </w:p>
        </w:tc>
        <w:tc>
          <w:tcPr>
            <w:tcW w:w="567" w:type="dxa"/>
          </w:tcPr>
          <w:p w:rsidR="001D199A" w:rsidRPr="00A227F5" w:rsidRDefault="001D199A" w:rsidP="005B55DB">
            <w:pPr>
              <w:spacing w:after="0" w:line="240" w:lineRule="auto"/>
              <w:jc w:val="center"/>
              <w:rPr>
                <w:sz w:val="16"/>
                <w:szCs w:val="16"/>
              </w:rPr>
            </w:pPr>
            <w:r>
              <w:rPr>
                <w:sz w:val="16"/>
                <w:szCs w:val="16"/>
              </w:rPr>
              <w:t>0</w:t>
            </w:r>
          </w:p>
        </w:tc>
        <w:tc>
          <w:tcPr>
            <w:tcW w:w="3515" w:type="dxa"/>
          </w:tcPr>
          <w:p w:rsidR="001D199A" w:rsidRPr="00A227F5" w:rsidRDefault="001D199A" w:rsidP="00A227F5">
            <w:pPr>
              <w:spacing w:after="0" w:line="240" w:lineRule="auto"/>
              <w:rPr>
                <w:sz w:val="16"/>
                <w:szCs w:val="16"/>
              </w:rPr>
            </w:pPr>
            <w:r w:rsidRPr="00A227F5">
              <w:rPr>
                <w:color w:val="000000"/>
                <w:sz w:val="16"/>
                <w:szCs w:val="16"/>
              </w:rPr>
              <w:t xml:space="preserve">Starostwo Powiatowe w </w:t>
            </w:r>
            <w:r>
              <w:rPr>
                <w:color w:val="000000"/>
                <w:sz w:val="16"/>
                <w:szCs w:val="16"/>
              </w:rPr>
              <w:t>Lidzbarku Warmińskim</w:t>
            </w:r>
            <w:r w:rsidRPr="00A227F5">
              <w:rPr>
                <w:color w:val="000000"/>
                <w:sz w:val="16"/>
                <w:szCs w:val="16"/>
              </w:rPr>
              <w:t xml:space="preserve"> nie realizowało podobnych projektów.  </w:t>
            </w:r>
          </w:p>
        </w:tc>
      </w:tr>
      <w:tr w:rsidR="001D199A" w:rsidRPr="006B49F4" w:rsidTr="00173729">
        <w:tc>
          <w:tcPr>
            <w:tcW w:w="426" w:type="dxa"/>
          </w:tcPr>
          <w:p w:rsidR="001D199A" w:rsidRPr="00173729" w:rsidRDefault="001D199A" w:rsidP="00173729">
            <w:pPr>
              <w:spacing w:after="0" w:line="240" w:lineRule="auto"/>
              <w:jc w:val="both"/>
              <w:rPr>
                <w:sz w:val="16"/>
                <w:szCs w:val="16"/>
              </w:rPr>
            </w:pPr>
            <w:r w:rsidRPr="00173729">
              <w:rPr>
                <w:sz w:val="16"/>
                <w:szCs w:val="16"/>
              </w:rPr>
              <w:t>3</w:t>
            </w:r>
          </w:p>
        </w:tc>
        <w:tc>
          <w:tcPr>
            <w:tcW w:w="1701" w:type="dxa"/>
          </w:tcPr>
          <w:p w:rsidR="001D199A" w:rsidRPr="00173729" w:rsidRDefault="001D199A" w:rsidP="00173729">
            <w:pPr>
              <w:spacing w:after="0" w:line="240" w:lineRule="auto"/>
              <w:jc w:val="both"/>
              <w:rPr>
                <w:sz w:val="16"/>
                <w:szCs w:val="16"/>
              </w:rPr>
            </w:pPr>
            <w:r w:rsidRPr="00A227F5">
              <w:rPr>
                <w:sz w:val="16"/>
                <w:szCs w:val="16"/>
              </w:rPr>
              <w:t>Komplementarność projektu</w:t>
            </w:r>
          </w:p>
        </w:tc>
        <w:tc>
          <w:tcPr>
            <w:tcW w:w="567" w:type="dxa"/>
          </w:tcPr>
          <w:p w:rsidR="001D199A" w:rsidRPr="00A227F5" w:rsidRDefault="001D199A" w:rsidP="005B55DB">
            <w:pPr>
              <w:spacing w:after="0" w:line="240" w:lineRule="auto"/>
              <w:jc w:val="center"/>
              <w:rPr>
                <w:sz w:val="16"/>
                <w:szCs w:val="16"/>
              </w:rPr>
            </w:pPr>
            <w:r w:rsidRPr="00A227F5">
              <w:rPr>
                <w:sz w:val="16"/>
                <w:szCs w:val="16"/>
              </w:rPr>
              <w:t>1</w:t>
            </w:r>
          </w:p>
        </w:tc>
        <w:tc>
          <w:tcPr>
            <w:tcW w:w="2977" w:type="dxa"/>
          </w:tcPr>
          <w:p w:rsidR="001D199A" w:rsidRPr="00A227F5" w:rsidRDefault="001D199A" w:rsidP="003539DF">
            <w:pPr>
              <w:spacing w:after="0" w:line="240" w:lineRule="auto"/>
              <w:rPr>
                <w:sz w:val="16"/>
                <w:szCs w:val="16"/>
              </w:rPr>
            </w:pPr>
            <w:r w:rsidRPr="00A227F5">
              <w:rPr>
                <w:sz w:val="16"/>
                <w:szCs w:val="16"/>
              </w:rPr>
              <w:t xml:space="preserve">Projekt realizowany przez Powiat </w:t>
            </w:r>
            <w:r>
              <w:rPr>
                <w:sz w:val="16"/>
                <w:szCs w:val="16"/>
              </w:rPr>
              <w:t>Lidzbarski</w:t>
            </w:r>
            <w:r w:rsidRPr="00A227F5">
              <w:rPr>
                <w:sz w:val="16"/>
                <w:szCs w:val="16"/>
              </w:rPr>
              <w:t xml:space="preserve"> jest komplementarny z projektem ,,Podniesienie jakości pracy urzędów gmin i starostw północnej części województwa warmińsko-mazurskiego poprzez wzrost kwalifikacji urzędników'', realizowanym</w:t>
            </w:r>
            <w:r>
              <w:rPr>
                <w:sz w:val="16"/>
                <w:szCs w:val="16"/>
              </w:rPr>
              <w:t xml:space="preserve"> w latach 2007-2013 na terenie P</w:t>
            </w:r>
            <w:r w:rsidRPr="00A227F5">
              <w:rPr>
                <w:sz w:val="16"/>
                <w:szCs w:val="16"/>
              </w:rPr>
              <w:t xml:space="preserve">owiatu </w:t>
            </w:r>
            <w:r>
              <w:rPr>
                <w:sz w:val="16"/>
                <w:szCs w:val="16"/>
              </w:rPr>
              <w:t>Lidzbarskiego</w:t>
            </w:r>
            <w:r w:rsidRPr="00A227F5">
              <w:rPr>
                <w:sz w:val="16"/>
                <w:szCs w:val="16"/>
              </w:rPr>
              <w:t xml:space="preserve">, braniewskiego, kętrzyńskiego, elbląskiego, olsztyńskiego, węgorzewskiego, piskiego, ełckiego, giżyckiego, oleckiego, lidzbarskiego, bartoszyckiego i mrągowskiego. Celem projektu było podniesienie jakości usług publicznych przez urzędy gmin i starostw poprzez przeprowadzanie szkoleń dla pracowników administracyjnych. Szkolenia te miały na celu podniesienie umiejętności w zakresie prawidłowego stosowania procedur dotyczących finansów i zamówień publicznych oraz użytkowania komputera. Wśród osób biorących udział w szkoleniu znajdowali się również pracownicy Starostwa Powiatowego w </w:t>
            </w:r>
            <w:r>
              <w:rPr>
                <w:sz w:val="16"/>
                <w:szCs w:val="16"/>
              </w:rPr>
              <w:t>Lidzbarku Warmińskim</w:t>
            </w:r>
            <w:r w:rsidRPr="00A227F5">
              <w:rPr>
                <w:sz w:val="16"/>
                <w:szCs w:val="16"/>
              </w:rPr>
              <w:t>. Dzięki temu zyskali oni doświadczenie i umiejętności które zostaną wykorzystane przy wdrażaniu i realizacji obecnie realizowanego przez Wnioskodawcę.</w:t>
            </w:r>
          </w:p>
        </w:tc>
        <w:tc>
          <w:tcPr>
            <w:tcW w:w="567" w:type="dxa"/>
          </w:tcPr>
          <w:p w:rsidR="001D199A" w:rsidRPr="00A227F5" w:rsidRDefault="001D199A" w:rsidP="005B55DB">
            <w:pPr>
              <w:spacing w:after="0" w:line="240" w:lineRule="auto"/>
              <w:jc w:val="center"/>
              <w:rPr>
                <w:sz w:val="16"/>
                <w:szCs w:val="16"/>
              </w:rPr>
            </w:pPr>
            <w:r w:rsidRPr="00A227F5">
              <w:rPr>
                <w:sz w:val="16"/>
                <w:szCs w:val="16"/>
              </w:rPr>
              <w:t>1</w:t>
            </w:r>
          </w:p>
        </w:tc>
        <w:tc>
          <w:tcPr>
            <w:tcW w:w="3515" w:type="dxa"/>
          </w:tcPr>
          <w:p w:rsidR="001D199A" w:rsidRPr="00A227F5" w:rsidRDefault="001D199A" w:rsidP="00A227F5">
            <w:pPr>
              <w:spacing w:after="0" w:line="240" w:lineRule="auto"/>
              <w:rPr>
                <w:sz w:val="16"/>
                <w:szCs w:val="16"/>
              </w:rPr>
            </w:pPr>
            <w:r w:rsidRPr="003539DF">
              <w:rPr>
                <w:sz w:val="16"/>
                <w:szCs w:val="16"/>
              </w:rPr>
              <w:t>Projekt r</w:t>
            </w:r>
            <w:r>
              <w:rPr>
                <w:sz w:val="16"/>
                <w:szCs w:val="16"/>
              </w:rPr>
              <w:t>ealizowany przez Powiat Lidzbars</w:t>
            </w:r>
            <w:r w:rsidRPr="003539DF">
              <w:rPr>
                <w:sz w:val="16"/>
                <w:szCs w:val="16"/>
              </w:rPr>
              <w:t xml:space="preserve">ki jest komplementarny z projektem ,,Podniesienie jakości pracy urzędów gmin i starostw północnej części województwa warmińsko-mazurskiego poprzez wzrost kwalifikacji urzędników'', realizowanym w latach 2007-2013 na terenie Powiatu Lidzbarskiego, braniewskiego, kętrzyńskiego, elbląskiego, olsztyńskiego, węgorzewskiego, piskiego, ełckiego, giżyckiego, oleckiego, lidzbarskiego, bartoszyckiego i mrągowskiego. Celem projektu było podniesienie jakości usług publicznych przez urzędy gmin i starostw poprzez przeprowadzanie szkoleń dla pracowników administracyjnych. Szkolenia te miały na celu podniesienie umiejętności w zakresie prawidłowego stosowania procedur dotyczących finansów i zamówień publicznych oraz użytkowania komputera. Wśród osób biorących udział w szkoleniu znajdowali się również pracownicy </w:t>
            </w:r>
            <w:r>
              <w:rPr>
                <w:sz w:val="16"/>
                <w:szCs w:val="16"/>
              </w:rPr>
              <w:t>Starostwa Powiatowego w Lidzbar</w:t>
            </w:r>
            <w:r w:rsidRPr="003539DF">
              <w:rPr>
                <w:sz w:val="16"/>
                <w:szCs w:val="16"/>
              </w:rPr>
              <w:t>ku Warmińskim. Dzięki temu zyskali oni doświadczenie i umiejętności które zostaną wykorzystane przy wdrażaniu i realizacji obecnie realizowanego przez Wnioskodawcę.</w:t>
            </w:r>
          </w:p>
        </w:tc>
      </w:tr>
      <w:tr w:rsidR="001D199A" w:rsidRPr="006B49F4" w:rsidTr="00173729">
        <w:tc>
          <w:tcPr>
            <w:tcW w:w="426" w:type="dxa"/>
          </w:tcPr>
          <w:p w:rsidR="001D199A" w:rsidRPr="00173729" w:rsidRDefault="001D199A" w:rsidP="00173729">
            <w:pPr>
              <w:spacing w:after="0" w:line="240" w:lineRule="auto"/>
              <w:jc w:val="both"/>
              <w:rPr>
                <w:sz w:val="16"/>
                <w:szCs w:val="16"/>
              </w:rPr>
            </w:pPr>
            <w:r w:rsidRPr="00173729">
              <w:rPr>
                <w:sz w:val="16"/>
                <w:szCs w:val="16"/>
              </w:rPr>
              <w:t>4</w:t>
            </w:r>
          </w:p>
        </w:tc>
        <w:tc>
          <w:tcPr>
            <w:tcW w:w="1701" w:type="dxa"/>
          </w:tcPr>
          <w:p w:rsidR="001D199A" w:rsidRPr="00173729" w:rsidRDefault="001D199A" w:rsidP="00173729">
            <w:pPr>
              <w:spacing w:after="0" w:line="240" w:lineRule="auto"/>
              <w:jc w:val="both"/>
              <w:rPr>
                <w:sz w:val="16"/>
                <w:szCs w:val="16"/>
              </w:rPr>
            </w:pPr>
            <w:r w:rsidRPr="00173729">
              <w:rPr>
                <w:sz w:val="16"/>
                <w:szCs w:val="16"/>
              </w:rPr>
              <w:t>Obszary Strategicznej Interwencji</w:t>
            </w:r>
          </w:p>
        </w:tc>
        <w:tc>
          <w:tcPr>
            <w:tcW w:w="567" w:type="dxa"/>
          </w:tcPr>
          <w:p w:rsidR="001D199A" w:rsidRPr="00A227F5" w:rsidRDefault="001D199A" w:rsidP="005B55DB">
            <w:pPr>
              <w:spacing w:after="0" w:line="240" w:lineRule="auto"/>
              <w:jc w:val="center"/>
              <w:rPr>
                <w:sz w:val="16"/>
                <w:szCs w:val="16"/>
              </w:rPr>
            </w:pPr>
            <w:r>
              <w:rPr>
                <w:sz w:val="16"/>
                <w:szCs w:val="16"/>
              </w:rPr>
              <w:t>0</w:t>
            </w:r>
          </w:p>
        </w:tc>
        <w:tc>
          <w:tcPr>
            <w:tcW w:w="2977" w:type="dxa"/>
          </w:tcPr>
          <w:p w:rsidR="001D199A" w:rsidRPr="00A227F5" w:rsidRDefault="001D199A" w:rsidP="00A227F5">
            <w:pPr>
              <w:spacing w:after="0" w:line="240" w:lineRule="auto"/>
              <w:rPr>
                <w:sz w:val="16"/>
                <w:szCs w:val="16"/>
              </w:rPr>
            </w:pPr>
            <w:r w:rsidRPr="005B55DB">
              <w:rPr>
                <w:sz w:val="16"/>
                <w:szCs w:val="16"/>
              </w:rPr>
              <w:t>Projekt</w:t>
            </w:r>
            <w:r>
              <w:rPr>
                <w:sz w:val="16"/>
                <w:szCs w:val="16"/>
              </w:rPr>
              <w:t xml:space="preserve"> nie</w:t>
            </w:r>
            <w:r w:rsidRPr="005B55DB">
              <w:rPr>
                <w:sz w:val="16"/>
                <w:szCs w:val="16"/>
              </w:rPr>
              <w:t xml:space="preserve"> jest realizowany na obszarze strategicznej interwencji – OSI „Obszary o słabym dostępie do usług publicznych” zgodnie ze Strategią rozwoju społeczno- gospodarczego województwa warmińsko-mazurskiego do roku 2025</w:t>
            </w:r>
            <w:r>
              <w:rPr>
                <w:sz w:val="16"/>
                <w:szCs w:val="16"/>
              </w:rPr>
              <w:t>.</w:t>
            </w:r>
          </w:p>
        </w:tc>
        <w:tc>
          <w:tcPr>
            <w:tcW w:w="567" w:type="dxa"/>
          </w:tcPr>
          <w:p w:rsidR="001D199A" w:rsidRPr="00A227F5" w:rsidRDefault="001D199A" w:rsidP="005B55DB">
            <w:pPr>
              <w:spacing w:after="0" w:line="240" w:lineRule="auto"/>
              <w:jc w:val="center"/>
              <w:rPr>
                <w:sz w:val="16"/>
                <w:szCs w:val="16"/>
              </w:rPr>
            </w:pPr>
            <w:r>
              <w:rPr>
                <w:sz w:val="16"/>
                <w:szCs w:val="16"/>
              </w:rPr>
              <w:t>0</w:t>
            </w:r>
          </w:p>
        </w:tc>
        <w:tc>
          <w:tcPr>
            <w:tcW w:w="3515" w:type="dxa"/>
          </w:tcPr>
          <w:p w:rsidR="001D199A" w:rsidRPr="00A227F5" w:rsidRDefault="001D199A" w:rsidP="00A227F5">
            <w:pPr>
              <w:spacing w:after="0" w:line="240" w:lineRule="auto"/>
              <w:rPr>
                <w:sz w:val="16"/>
                <w:szCs w:val="16"/>
              </w:rPr>
            </w:pPr>
            <w:r w:rsidRPr="00A227F5">
              <w:rPr>
                <w:sz w:val="16"/>
                <w:szCs w:val="16"/>
              </w:rPr>
              <w:t>Projekt</w:t>
            </w:r>
            <w:r>
              <w:rPr>
                <w:sz w:val="16"/>
                <w:szCs w:val="16"/>
              </w:rPr>
              <w:t xml:space="preserve"> nie</w:t>
            </w:r>
            <w:r w:rsidRPr="00A227F5">
              <w:rPr>
                <w:sz w:val="16"/>
                <w:szCs w:val="16"/>
              </w:rPr>
              <w:t xml:space="preserve"> jest realizowany na obszarze strategicznej interwencji – OSI „Obszary o słabym dostępie do usług publicznych” zgodnie ze Strategią rozwoju społeczno-gospodarczego województwa warmińsko-mazurskiego do roku 2025</w:t>
            </w:r>
            <w:r>
              <w:rPr>
                <w:sz w:val="16"/>
                <w:szCs w:val="16"/>
              </w:rPr>
              <w:t>.</w:t>
            </w:r>
          </w:p>
        </w:tc>
      </w:tr>
      <w:tr w:rsidR="001D199A" w:rsidRPr="006B49F4" w:rsidTr="00173729">
        <w:tc>
          <w:tcPr>
            <w:tcW w:w="426" w:type="dxa"/>
          </w:tcPr>
          <w:p w:rsidR="001D199A" w:rsidRPr="00173729" w:rsidRDefault="001D199A" w:rsidP="00173729">
            <w:pPr>
              <w:spacing w:after="0" w:line="240" w:lineRule="auto"/>
              <w:jc w:val="both"/>
              <w:rPr>
                <w:sz w:val="16"/>
                <w:szCs w:val="16"/>
              </w:rPr>
            </w:pPr>
            <w:r w:rsidRPr="00173729">
              <w:rPr>
                <w:sz w:val="16"/>
                <w:szCs w:val="16"/>
              </w:rPr>
              <w:t>5</w:t>
            </w:r>
          </w:p>
        </w:tc>
        <w:tc>
          <w:tcPr>
            <w:tcW w:w="1701" w:type="dxa"/>
          </w:tcPr>
          <w:p w:rsidR="001D199A" w:rsidRPr="00173729" w:rsidRDefault="001D199A" w:rsidP="00173729">
            <w:pPr>
              <w:spacing w:after="0" w:line="240" w:lineRule="auto"/>
              <w:jc w:val="both"/>
              <w:rPr>
                <w:sz w:val="16"/>
                <w:szCs w:val="16"/>
              </w:rPr>
            </w:pPr>
            <w:r w:rsidRPr="00173729">
              <w:rPr>
                <w:sz w:val="16"/>
                <w:szCs w:val="16"/>
              </w:rPr>
              <w:t>Strategia Wielkie Jeziora Mazurskie</w:t>
            </w:r>
          </w:p>
        </w:tc>
        <w:tc>
          <w:tcPr>
            <w:tcW w:w="567" w:type="dxa"/>
          </w:tcPr>
          <w:p w:rsidR="001D199A" w:rsidRPr="00A227F5" w:rsidRDefault="001D199A" w:rsidP="005B55DB">
            <w:pPr>
              <w:spacing w:after="0" w:line="240" w:lineRule="auto"/>
              <w:jc w:val="center"/>
              <w:rPr>
                <w:sz w:val="16"/>
                <w:szCs w:val="16"/>
              </w:rPr>
            </w:pPr>
            <w:r w:rsidRPr="00A227F5">
              <w:rPr>
                <w:sz w:val="16"/>
                <w:szCs w:val="16"/>
              </w:rPr>
              <w:t>0</w:t>
            </w:r>
          </w:p>
        </w:tc>
        <w:tc>
          <w:tcPr>
            <w:tcW w:w="2977" w:type="dxa"/>
          </w:tcPr>
          <w:p w:rsidR="001D199A" w:rsidRPr="00A227F5" w:rsidRDefault="001D199A" w:rsidP="00A227F5">
            <w:pPr>
              <w:spacing w:after="0" w:line="240" w:lineRule="auto"/>
              <w:rPr>
                <w:sz w:val="16"/>
                <w:szCs w:val="16"/>
              </w:rPr>
            </w:pPr>
            <w:r w:rsidRPr="00A227F5">
              <w:rPr>
                <w:sz w:val="16"/>
                <w:szCs w:val="16"/>
              </w:rPr>
              <w:t>Projekt nie wpisuje się w Strategię Wielkie Jeziora Mazurskie</w:t>
            </w:r>
          </w:p>
        </w:tc>
        <w:tc>
          <w:tcPr>
            <w:tcW w:w="567" w:type="dxa"/>
          </w:tcPr>
          <w:p w:rsidR="001D199A" w:rsidRPr="00A227F5" w:rsidRDefault="001D199A" w:rsidP="005B55DB">
            <w:pPr>
              <w:spacing w:after="0" w:line="240" w:lineRule="auto"/>
              <w:jc w:val="center"/>
              <w:rPr>
                <w:sz w:val="16"/>
                <w:szCs w:val="16"/>
              </w:rPr>
            </w:pPr>
            <w:r w:rsidRPr="00A227F5">
              <w:rPr>
                <w:sz w:val="16"/>
                <w:szCs w:val="16"/>
              </w:rPr>
              <w:t>0</w:t>
            </w:r>
          </w:p>
        </w:tc>
        <w:tc>
          <w:tcPr>
            <w:tcW w:w="3515" w:type="dxa"/>
          </w:tcPr>
          <w:p w:rsidR="001D199A" w:rsidRPr="00A227F5" w:rsidRDefault="001D199A" w:rsidP="00A227F5">
            <w:pPr>
              <w:spacing w:after="0" w:line="240" w:lineRule="auto"/>
              <w:rPr>
                <w:sz w:val="16"/>
                <w:szCs w:val="16"/>
              </w:rPr>
            </w:pPr>
            <w:r w:rsidRPr="00A227F5">
              <w:rPr>
                <w:sz w:val="16"/>
                <w:szCs w:val="16"/>
              </w:rPr>
              <w:t xml:space="preserve">Projekt nie wpisuje się w Strategię Wielkie Jeziora Mazurskie </w:t>
            </w:r>
          </w:p>
        </w:tc>
      </w:tr>
      <w:tr w:rsidR="001D199A" w:rsidRPr="006B49F4" w:rsidTr="00173729">
        <w:tc>
          <w:tcPr>
            <w:tcW w:w="426" w:type="dxa"/>
          </w:tcPr>
          <w:p w:rsidR="001D199A" w:rsidRPr="00173729" w:rsidRDefault="001D199A" w:rsidP="00173729">
            <w:pPr>
              <w:spacing w:after="0" w:line="240" w:lineRule="auto"/>
              <w:jc w:val="both"/>
              <w:rPr>
                <w:sz w:val="16"/>
                <w:szCs w:val="16"/>
              </w:rPr>
            </w:pPr>
            <w:r w:rsidRPr="00173729">
              <w:rPr>
                <w:sz w:val="16"/>
                <w:szCs w:val="16"/>
              </w:rPr>
              <w:t>6</w:t>
            </w:r>
          </w:p>
        </w:tc>
        <w:tc>
          <w:tcPr>
            <w:tcW w:w="1701" w:type="dxa"/>
          </w:tcPr>
          <w:p w:rsidR="001D199A" w:rsidRPr="00173729" w:rsidRDefault="001D199A" w:rsidP="00173729">
            <w:pPr>
              <w:spacing w:after="0" w:line="240" w:lineRule="auto"/>
              <w:jc w:val="both"/>
              <w:rPr>
                <w:sz w:val="16"/>
                <w:szCs w:val="16"/>
              </w:rPr>
            </w:pPr>
            <w:r w:rsidRPr="00173729">
              <w:rPr>
                <w:sz w:val="16"/>
                <w:szCs w:val="16"/>
              </w:rPr>
              <w:t xml:space="preserve">Wykorzystanie dostępnej infrastruktury teleinformatycznej na potrzeby realizacji projektu </w:t>
            </w:r>
          </w:p>
        </w:tc>
        <w:tc>
          <w:tcPr>
            <w:tcW w:w="567" w:type="dxa"/>
          </w:tcPr>
          <w:p w:rsidR="001D199A" w:rsidRPr="00A227F5" w:rsidRDefault="001D199A" w:rsidP="005B55DB">
            <w:pPr>
              <w:spacing w:after="0" w:line="240" w:lineRule="auto"/>
              <w:jc w:val="center"/>
              <w:rPr>
                <w:sz w:val="16"/>
                <w:szCs w:val="16"/>
              </w:rPr>
            </w:pPr>
            <w:r w:rsidRPr="00A227F5">
              <w:rPr>
                <w:sz w:val="16"/>
                <w:szCs w:val="16"/>
              </w:rPr>
              <w:t>0</w:t>
            </w:r>
          </w:p>
        </w:tc>
        <w:tc>
          <w:tcPr>
            <w:tcW w:w="2977" w:type="dxa"/>
          </w:tcPr>
          <w:p w:rsidR="001D199A" w:rsidRPr="00A227F5" w:rsidRDefault="001D199A" w:rsidP="00A227F5">
            <w:pPr>
              <w:spacing w:after="0" w:line="240" w:lineRule="auto"/>
              <w:rPr>
                <w:sz w:val="16"/>
                <w:szCs w:val="16"/>
              </w:rPr>
            </w:pPr>
            <w:r w:rsidRPr="00A227F5">
              <w:rPr>
                <w:sz w:val="16"/>
                <w:szCs w:val="16"/>
              </w:rPr>
              <w:t>W projekcie zostanie</w:t>
            </w:r>
            <w:r>
              <w:rPr>
                <w:sz w:val="16"/>
                <w:szCs w:val="16"/>
              </w:rPr>
              <w:t xml:space="preserve"> częściowo</w:t>
            </w:r>
            <w:r w:rsidRPr="00A227F5">
              <w:rPr>
                <w:sz w:val="16"/>
                <w:szCs w:val="16"/>
              </w:rPr>
              <w:t xml:space="preserve"> wykorzystana posiadana infr</w:t>
            </w:r>
            <w:r>
              <w:rPr>
                <w:sz w:val="16"/>
                <w:szCs w:val="16"/>
              </w:rPr>
              <w:t>astruktura teleinformatyczna. W ramach projektu planowany jest zakup serwera.</w:t>
            </w:r>
          </w:p>
        </w:tc>
        <w:tc>
          <w:tcPr>
            <w:tcW w:w="567" w:type="dxa"/>
          </w:tcPr>
          <w:p w:rsidR="001D199A" w:rsidRPr="00A227F5" w:rsidRDefault="001D199A" w:rsidP="005B55DB">
            <w:pPr>
              <w:spacing w:after="0" w:line="240" w:lineRule="auto"/>
              <w:jc w:val="center"/>
              <w:rPr>
                <w:sz w:val="16"/>
                <w:szCs w:val="16"/>
              </w:rPr>
            </w:pPr>
            <w:r w:rsidRPr="00A227F5">
              <w:rPr>
                <w:sz w:val="16"/>
                <w:szCs w:val="16"/>
              </w:rPr>
              <w:t>0</w:t>
            </w:r>
          </w:p>
        </w:tc>
        <w:tc>
          <w:tcPr>
            <w:tcW w:w="3515" w:type="dxa"/>
          </w:tcPr>
          <w:p w:rsidR="001D199A" w:rsidRPr="00A227F5" w:rsidRDefault="001D199A" w:rsidP="00B552FE">
            <w:pPr>
              <w:spacing w:after="0" w:line="240" w:lineRule="auto"/>
              <w:rPr>
                <w:sz w:val="16"/>
                <w:szCs w:val="16"/>
              </w:rPr>
            </w:pPr>
            <w:r w:rsidRPr="00A227F5">
              <w:rPr>
                <w:sz w:val="16"/>
                <w:szCs w:val="16"/>
              </w:rPr>
              <w:t xml:space="preserve">W projekcie zostanie </w:t>
            </w:r>
            <w:r>
              <w:rPr>
                <w:sz w:val="16"/>
                <w:szCs w:val="16"/>
              </w:rPr>
              <w:t xml:space="preserve">częściowo </w:t>
            </w:r>
            <w:r w:rsidRPr="00A227F5">
              <w:rPr>
                <w:sz w:val="16"/>
                <w:szCs w:val="16"/>
              </w:rPr>
              <w:t>wykorzystana posiadana infrastruktura teleinformatyczna.</w:t>
            </w:r>
            <w:r>
              <w:rPr>
                <w:sz w:val="16"/>
                <w:szCs w:val="16"/>
              </w:rPr>
              <w:t xml:space="preserve">  </w:t>
            </w:r>
            <w:r w:rsidRPr="00B552FE">
              <w:rPr>
                <w:sz w:val="16"/>
                <w:szCs w:val="16"/>
              </w:rPr>
              <w:t>W ramach projektu planowany jest zakup serwera.</w:t>
            </w:r>
          </w:p>
        </w:tc>
      </w:tr>
      <w:tr w:rsidR="001D199A" w:rsidRPr="006B49F4" w:rsidTr="00173729">
        <w:tc>
          <w:tcPr>
            <w:tcW w:w="426" w:type="dxa"/>
          </w:tcPr>
          <w:p w:rsidR="001D199A" w:rsidRPr="00173729" w:rsidRDefault="001D199A" w:rsidP="00173729">
            <w:pPr>
              <w:spacing w:after="0" w:line="240" w:lineRule="auto"/>
              <w:jc w:val="both"/>
              <w:rPr>
                <w:sz w:val="16"/>
                <w:szCs w:val="16"/>
              </w:rPr>
            </w:pPr>
            <w:r w:rsidRPr="00173729">
              <w:rPr>
                <w:sz w:val="16"/>
                <w:szCs w:val="16"/>
              </w:rPr>
              <w:t>7</w:t>
            </w:r>
          </w:p>
        </w:tc>
        <w:tc>
          <w:tcPr>
            <w:tcW w:w="1701" w:type="dxa"/>
          </w:tcPr>
          <w:p w:rsidR="001D199A" w:rsidRPr="00173729" w:rsidRDefault="001D199A" w:rsidP="00173729">
            <w:pPr>
              <w:spacing w:after="0" w:line="240" w:lineRule="auto"/>
              <w:jc w:val="both"/>
              <w:rPr>
                <w:sz w:val="16"/>
                <w:szCs w:val="16"/>
              </w:rPr>
            </w:pPr>
            <w:r w:rsidRPr="00173729">
              <w:rPr>
                <w:sz w:val="16"/>
                <w:szCs w:val="16"/>
              </w:rPr>
              <w:t xml:space="preserve">W ramach projektu zostaną udostępnione usługi o wysokim poziomie dojrzałości </w:t>
            </w:r>
          </w:p>
        </w:tc>
        <w:tc>
          <w:tcPr>
            <w:tcW w:w="567" w:type="dxa"/>
          </w:tcPr>
          <w:p w:rsidR="001D199A" w:rsidRPr="00A227F5" w:rsidRDefault="001D199A" w:rsidP="005B55DB">
            <w:pPr>
              <w:spacing w:after="0" w:line="240" w:lineRule="auto"/>
              <w:jc w:val="center"/>
              <w:rPr>
                <w:sz w:val="16"/>
                <w:szCs w:val="16"/>
              </w:rPr>
            </w:pPr>
            <w:r>
              <w:rPr>
                <w:sz w:val="16"/>
                <w:szCs w:val="16"/>
              </w:rPr>
              <w:t>0</w:t>
            </w:r>
          </w:p>
        </w:tc>
        <w:tc>
          <w:tcPr>
            <w:tcW w:w="2977" w:type="dxa"/>
          </w:tcPr>
          <w:p w:rsidR="001D199A" w:rsidRPr="00A227F5" w:rsidRDefault="001D199A" w:rsidP="00D113EF">
            <w:pPr>
              <w:spacing w:after="0" w:line="240" w:lineRule="auto"/>
              <w:rPr>
                <w:sz w:val="16"/>
                <w:szCs w:val="16"/>
              </w:rPr>
            </w:pPr>
            <w:r>
              <w:rPr>
                <w:sz w:val="16"/>
                <w:szCs w:val="16"/>
              </w:rPr>
              <w:t xml:space="preserve">Projekt wdraża 4 e-usług na poziomie 3 </w:t>
            </w:r>
            <w:r w:rsidRPr="00A227F5">
              <w:rPr>
                <w:sz w:val="16"/>
                <w:szCs w:val="16"/>
              </w:rPr>
              <w:t xml:space="preserve">– </w:t>
            </w:r>
            <w:r>
              <w:rPr>
                <w:sz w:val="16"/>
                <w:szCs w:val="16"/>
              </w:rPr>
              <w:t>dwustronna interackcja</w:t>
            </w:r>
            <w:r w:rsidRPr="00A227F5">
              <w:rPr>
                <w:sz w:val="16"/>
                <w:szCs w:val="16"/>
              </w:rPr>
              <w:t xml:space="preserve">. </w:t>
            </w:r>
          </w:p>
        </w:tc>
        <w:tc>
          <w:tcPr>
            <w:tcW w:w="567" w:type="dxa"/>
          </w:tcPr>
          <w:p w:rsidR="001D199A" w:rsidRPr="00A227F5" w:rsidRDefault="001D199A" w:rsidP="005B55DB">
            <w:pPr>
              <w:spacing w:after="0" w:line="240" w:lineRule="auto"/>
              <w:jc w:val="center"/>
              <w:rPr>
                <w:sz w:val="16"/>
                <w:szCs w:val="16"/>
              </w:rPr>
            </w:pPr>
            <w:r w:rsidRPr="00A227F5">
              <w:rPr>
                <w:sz w:val="16"/>
                <w:szCs w:val="16"/>
              </w:rPr>
              <w:t>3</w:t>
            </w:r>
          </w:p>
        </w:tc>
        <w:tc>
          <w:tcPr>
            <w:tcW w:w="3515" w:type="dxa"/>
          </w:tcPr>
          <w:p w:rsidR="001D199A" w:rsidRPr="00A227F5" w:rsidRDefault="001D199A" w:rsidP="00A227F5">
            <w:pPr>
              <w:spacing w:after="0" w:line="240" w:lineRule="auto"/>
              <w:rPr>
                <w:sz w:val="16"/>
                <w:szCs w:val="16"/>
              </w:rPr>
            </w:pPr>
            <w:r w:rsidRPr="00A227F5">
              <w:rPr>
                <w:sz w:val="16"/>
                <w:szCs w:val="16"/>
              </w:rPr>
              <w:t xml:space="preserve">Projekt wdraża </w:t>
            </w:r>
            <w:r>
              <w:rPr>
                <w:sz w:val="16"/>
                <w:szCs w:val="16"/>
              </w:rPr>
              <w:t>10</w:t>
            </w:r>
            <w:r w:rsidRPr="00A227F5">
              <w:rPr>
                <w:sz w:val="16"/>
                <w:szCs w:val="16"/>
              </w:rPr>
              <w:t xml:space="preserve"> e-usług na poziomie co najmniej 4 – transakcja. </w:t>
            </w:r>
          </w:p>
        </w:tc>
      </w:tr>
      <w:tr w:rsidR="001D199A" w:rsidRPr="006B49F4" w:rsidTr="00173729">
        <w:tc>
          <w:tcPr>
            <w:tcW w:w="426" w:type="dxa"/>
          </w:tcPr>
          <w:p w:rsidR="001D199A" w:rsidRPr="00173729" w:rsidRDefault="001D199A" w:rsidP="00173729">
            <w:pPr>
              <w:spacing w:after="0" w:line="240" w:lineRule="auto"/>
              <w:jc w:val="both"/>
              <w:rPr>
                <w:sz w:val="16"/>
                <w:szCs w:val="16"/>
              </w:rPr>
            </w:pPr>
            <w:r w:rsidRPr="00173729">
              <w:rPr>
                <w:sz w:val="16"/>
                <w:szCs w:val="16"/>
              </w:rPr>
              <w:t>8</w:t>
            </w:r>
          </w:p>
        </w:tc>
        <w:tc>
          <w:tcPr>
            <w:tcW w:w="1701" w:type="dxa"/>
          </w:tcPr>
          <w:p w:rsidR="001D199A" w:rsidRPr="00173729" w:rsidRDefault="001D199A" w:rsidP="00173729">
            <w:pPr>
              <w:spacing w:after="0" w:line="240" w:lineRule="auto"/>
              <w:jc w:val="both"/>
              <w:rPr>
                <w:sz w:val="16"/>
                <w:szCs w:val="16"/>
              </w:rPr>
            </w:pPr>
            <w:r w:rsidRPr="00173729">
              <w:rPr>
                <w:sz w:val="16"/>
                <w:szCs w:val="16"/>
              </w:rPr>
              <w:t xml:space="preserve">Zapewnienie bezpłatności udostępniania zasobów ISP </w:t>
            </w:r>
          </w:p>
        </w:tc>
        <w:tc>
          <w:tcPr>
            <w:tcW w:w="567" w:type="dxa"/>
          </w:tcPr>
          <w:p w:rsidR="001D199A" w:rsidRPr="00A227F5" w:rsidRDefault="001D199A" w:rsidP="005B55DB">
            <w:pPr>
              <w:spacing w:after="0" w:line="240" w:lineRule="auto"/>
              <w:jc w:val="center"/>
              <w:rPr>
                <w:sz w:val="16"/>
                <w:szCs w:val="16"/>
              </w:rPr>
            </w:pPr>
            <w:r w:rsidRPr="00A227F5">
              <w:rPr>
                <w:sz w:val="16"/>
                <w:szCs w:val="16"/>
              </w:rPr>
              <w:t>1</w:t>
            </w:r>
          </w:p>
        </w:tc>
        <w:tc>
          <w:tcPr>
            <w:tcW w:w="2977" w:type="dxa"/>
          </w:tcPr>
          <w:p w:rsidR="001D199A" w:rsidRPr="00A227F5" w:rsidRDefault="001D199A" w:rsidP="00A227F5">
            <w:pPr>
              <w:spacing w:after="0" w:line="240" w:lineRule="auto"/>
              <w:rPr>
                <w:sz w:val="16"/>
                <w:szCs w:val="16"/>
              </w:rPr>
            </w:pPr>
            <w:r w:rsidRPr="00A227F5">
              <w:rPr>
                <w:sz w:val="16"/>
                <w:szCs w:val="16"/>
              </w:rPr>
              <w:t xml:space="preserve">Projekt udostępnia zasoby publiczne w sposób darmowy. </w:t>
            </w:r>
          </w:p>
        </w:tc>
        <w:tc>
          <w:tcPr>
            <w:tcW w:w="567" w:type="dxa"/>
          </w:tcPr>
          <w:p w:rsidR="001D199A" w:rsidRPr="00A227F5" w:rsidRDefault="001D199A" w:rsidP="005B55DB">
            <w:pPr>
              <w:spacing w:after="0" w:line="240" w:lineRule="auto"/>
              <w:jc w:val="center"/>
              <w:rPr>
                <w:sz w:val="16"/>
                <w:szCs w:val="16"/>
              </w:rPr>
            </w:pPr>
            <w:r w:rsidRPr="00A227F5">
              <w:rPr>
                <w:sz w:val="16"/>
                <w:szCs w:val="16"/>
              </w:rPr>
              <w:t>1</w:t>
            </w:r>
          </w:p>
        </w:tc>
        <w:tc>
          <w:tcPr>
            <w:tcW w:w="3515" w:type="dxa"/>
          </w:tcPr>
          <w:p w:rsidR="001D199A" w:rsidRPr="00A227F5" w:rsidRDefault="001D199A" w:rsidP="00A227F5">
            <w:pPr>
              <w:spacing w:after="0" w:line="240" w:lineRule="auto"/>
              <w:rPr>
                <w:sz w:val="16"/>
                <w:szCs w:val="16"/>
              </w:rPr>
            </w:pPr>
            <w:r w:rsidRPr="00A227F5">
              <w:rPr>
                <w:sz w:val="16"/>
                <w:szCs w:val="16"/>
              </w:rPr>
              <w:t>Projekt udostępnia zasoby publiczne w sposób darmowy.</w:t>
            </w:r>
          </w:p>
        </w:tc>
      </w:tr>
      <w:tr w:rsidR="001D199A" w:rsidRPr="006B49F4" w:rsidTr="00EA2DEF">
        <w:tc>
          <w:tcPr>
            <w:tcW w:w="426" w:type="dxa"/>
            <w:shd w:val="clear" w:color="auto" w:fill="DBDBDB"/>
          </w:tcPr>
          <w:p w:rsidR="001D199A" w:rsidRPr="00173729" w:rsidRDefault="001D199A" w:rsidP="00173729">
            <w:pPr>
              <w:spacing w:after="0" w:line="240" w:lineRule="auto"/>
              <w:jc w:val="both"/>
              <w:rPr>
                <w:b/>
                <w:sz w:val="16"/>
                <w:szCs w:val="16"/>
              </w:rPr>
            </w:pPr>
          </w:p>
        </w:tc>
        <w:tc>
          <w:tcPr>
            <w:tcW w:w="1701" w:type="dxa"/>
            <w:shd w:val="clear" w:color="auto" w:fill="DBDBDB"/>
          </w:tcPr>
          <w:p w:rsidR="001D199A" w:rsidRPr="00173729" w:rsidRDefault="001D199A" w:rsidP="00173729">
            <w:pPr>
              <w:spacing w:after="0" w:line="240" w:lineRule="auto"/>
              <w:jc w:val="both"/>
              <w:rPr>
                <w:b/>
                <w:sz w:val="16"/>
                <w:szCs w:val="16"/>
              </w:rPr>
            </w:pPr>
            <w:r w:rsidRPr="00173729">
              <w:rPr>
                <w:b/>
                <w:sz w:val="16"/>
                <w:szCs w:val="16"/>
              </w:rPr>
              <w:t>Łącznie pkt:</w:t>
            </w:r>
          </w:p>
        </w:tc>
        <w:tc>
          <w:tcPr>
            <w:tcW w:w="567" w:type="dxa"/>
            <w:shd w:val="clear" w:color="auto" w:fill="DBDBDB"/>
          </w:tcPr>
          <w:p w:rsidR="001D199A" w:rsidRPr="00A227F5" w:rsidRDefault="001D199A" w:rsidP="005B55DB">
            <w:pPr>
              <w:spacing w:after="0" w:line="240" w:lineRule="auto"/>
              <w:jc w:val="center"/>
              <w:rPr>
                <w:b/>
                <w:sz w:val="16"/>
                <w:szCs w:val="16"/>
              </w:rPr>
            </w:pPr>
            <w:r>
              <w:rPr>
                <w:rFonts w:cs="Lucida Sans Unicode"/>
                <w:b/>
                <w:sz w:val="16"/>
                <w:szCs w:val="16"/>
              </w:rPr>
              <w:t>10</w:t>
            </w:r>
          </w:p>
        </w:tc>
        <w:tc>
          <w:tcPr>
            <w:tcW w:w="2977" w:type="dxa"/>
            <w:shd w:val="clear" w:color="auto" w:fill="DBDBDB"/>
          </w:tcPr>
          <w:p w:rsidR="001D199A" w:rsidRPr="00A227F5" w:rsidRDefault="001D199A" w:rsidP="00173729">
            <w:pPr>
              <w:spacing w:after="0" w:line="240" w:lineRule="auto"/>
              <w:jc w:val="both"/>
              <w:rPr>
                <w:b/>
                <w:sz w:val="16"/>
                <w:szCs w:val="16"/>
              </w:rPr>
            </w:pPr>
            <w:r w:rsidRPr="00A227F5">
              <w:rPr>
                <w:b/>
                <w:sz w:val="16"/>
                <w:szCs w:val="16"/>
              </w:rPr>
              <w:t>–</w:t>
            </w:r>
          </w:p>
        </w:tc>
        <w:tc>
          <w:tcPr>
            <w:tcW w:w="567" w:type="dxa"/>
            <w:shd w:val="clear" w:color="auto" w:fill="DBDBDB"/>
          </w:tcPr>
          <w:p w:rsidR="001D199A" w:rsidRPr="00A227F5" w:rsidRDefault="001D199A" w:rsidP="00B36C8C">
            <w:pPr>
              <w:spacing w:after="0" w:line="240" w:lineRule="auto"/>
              <w:jc w:val="center"/>
              <w:rPr>
                <w:b/>
                <w:sz w:val="16"/>
                <w:szCs w:val="16"/>
              </w:rPr>
            </w:pPr>
            <w:r w:rsidRPr="00A227F5">
              <w:rPr>
                <w:b/>
                <w:sz w:val="16"/>
                <w:szCs w:val="16"/>
              </w:rPr>
              <w:t>2</w:t>
            </w:r>
            <w:r>
              <w:rPr>
                <w:b/>
                <w:sz w:val="16"/>
                <w:szCs w:val="16"/>
              </w:rPr>
              <w:t>2</w:t>
            </w:r>
          </w:p>
        </w:tc>
        <w:tc>
          <w:tcPr>
            <w:tcW w:w="3515" w:type="dxa"/>
            <w:shd w:val="clear" w:color="auto" w:fill="DBDBDB"/>
          </w:tcPr>
          <w:p w:rsidR="001D199A" w:rsidRPr="00A227F5" w:rsidRDefault="001D199A" w:rsidP="00173729">
            <w:pPr>
              <w:spacing w:after="0" w:line="240" w:lineRule="auto"/>
              <w:jc w:val="both"/>
              <w:rPr>
                <w:b/>
                <w:sz w:val="16"/>
                <w:szCs w:val="16"/>
              </w:rPr>
            </w:pPr>
            <w:r w:rsidRPr="00A227F5">
              <w:rPr>
                <w:b/>
                <w:sz w:val="16"/>
                <w:szCs w:val="16"/>
              </w:rPr>
              <w:t>–</w:t>
            </w:r>
          </w:p>
        </w:tc>
      </w:tr>
    </w:tbl>
    <w:p w:rsidR="001D199A" w:rsidRDefault="001D199A" w:rsidP="00D113EF">
      <w:pPr>
        <w:spacing w:before="160" w:line="276" w:lineRule="auto"/>
        <w:jc w:val="both"/>
      </w:pPr>
      <w:r w:rsidRPr="00D113EF">
        <w:t>Po dokonaniu analizy wariantów strategicznych wybrano Wariant 2 do dalszej analizy rozwiązań technologicznych.  Wariant 2 uzyskał w sumie 2</w:t>
      </w:r>
      <w:r>
        <w:t>2 punkty</w:t>
      </w:r>
      <w:r w:rsidRPr="00D113EF">
        <w:t>, na</w:t>
      </w:r>
      <w:r>
        <w:t>tomiast Wariant 1 - 10 punktów.</w:t>
      </w:r>
    </w:p>
    <w:p w:rsidR="001D199A" w:rsidRDefault="001D199A" w:rsidP="00CB4491">
      <w:pPr>
        <w:pStyle w:val="Heading3"/>
        <w:numPr>
          <w:ilvl w:val="2"/>
          <w:numId w:val="1"/>
        </w:numPr>
        <w:spacing w:before="160" w:after="160"/>
        <w:ind w:left="1225" w:hanging="505"/>
        <w:rPr>
          <w:rStyle w:val="Heading3Char"/>
        </w:rPr>
      </w:pPr>
      <w:bookmarkStart w:id="8" w:name="_Toc487092017"/>
      <w:r w:rsidRPr="00A119A8">
        <w:rPr>
          <w:rStyle w:val="Heading3Char"/>
        </w:rPr>
        <w:t>Anal</w:t>
      </w:r>
      <w:r>
        <w:rPr>
          <w:rStyle w:val="Heading3Char"/>
        </w:rPr>
        <w:t>iza wariantów technologicznych</w:t>
      </w:r>
      <w:bookmarkEnd w:id="8"/>
    </w:p>
    <w:p w:rsidR="001D199A" w:rsidRPr="00CB4491" w:rsidRDefault="001D199A" w:rsidP="000822B7">
      <w:pPr>
        <w:rPr>
          <w:b/>
        </w:rPr>
      </w:pPr>
      <w:r w:rsidRPr="00CB4491">
        <w:rPr>
          <w:b/>
        </w:rPr>
        <w:t>Identyfikacja wariantów technologicznych</w:t>
      </w:r>
    </w:p>
    <w:p w:rsidR="001D199A" w:rsidRDefault="001D199A" w:rsidP="00CB4491">
      <w:pPr>
        <w:spacing w:line="276" w:lineRule="auto"/>
        <w:jc w:val="both"/>
      </w:pPr>
      <w:r>
        <w:t>Celem poniższej analizy jest uzasadnienie optymalnego rozwiązania technicznego i technologicznego przedsięwzięcia w Powiecie Lidzbarskim. Ocena techniczna wskazuje na te parametry projektu, które są najbardziej istotne z punktu widzenia analizy efektywności przedsięwzięcia.</w:t>
      </w:r>
    </w:p>
    <w:p w:rsidR="001D199A" w:rsidRDefault="001D199A" w:rsidP="00CB4491">
      <w:pPr>
        <w:spacing w:line="276" w:lineRule="auto"/>
        <w:jc w:val="both"/>
      </w:pPr>
      <w:r>
        <w:t>Przy opracowywaniu założeń projektu kierowano się kryteriami mającymi w największym stopniu zapewnić osiągnięcie postawionych celów. Analizowanie alternatywnych rozwiązań wymaga ich skonfrontowania z pierwotnymi założeniami projektu przy uwzględnieniu tych kryteriów. Są to:</w:t>
      </w:r>
    </w:p>
    <w:p w:rsidR="001D199A" w:rsidRDefault="001D199A" w:rsidP="00AB6F54">
      <w:pPr>
        <w:pStyle w:val="ListParagraph"/>
        <w:numPr>
          <w:ilvl w:val="0"/>
          <w:numId w:val="65"/>
        </w:numPr>
        <w:spacing w:line="276" w:lineRule="auto"/>
        <w:jc w:val="both"/>
      </w:pPr>
      <w:r>
        <w:t>celowość i uzasadniona potrzeba realizacji,</w:t>
      </w:r>
    </w:p>
    <w:p w:rsidR="001D199A" w:rsidRDefault="001D199A" w:rsidP="00AB6F54">
      <w:pPr>
        <w:pStyle w:val="ListParagraph"/>
        <w:numPr>
          <w:ilvl w:val="0"/>
          <w:numId w:val="65"/>
        </w:numPr>
        <w:spacing w:line="276" w:lineRule="auto"/>
        <w:jc w:val="both"/>
      </w:pPr>
      <w:r>
        <w:t>trwałość i długofalowość efektów,</w:t>
      </w:r>
    </w:p>
    <w:p w:rsidR="001D199A" w:rsidRDefault="001D199A" w:rsidP="00AB6F54">
      <w:pPr>
        <w:pStyle w:val="ListParagraph"/>
        <w:numPr>
          <w:ilvl w:val="0"/>
          <w:numId w:val="65"/>
        </w:numPr>
        <w:spacing w:line="276" w:lineRule="auto"/>
        <w:jc w:val="both"/>
      </w:pPr>
      <w:r>
        <w:t>zasięg oddziaływania,</w:t>
      </w:r>
    </w:p>
    <w:p w:rsidR="001D199A" w:rsidRDefault="001D199A" w:rsidP="00AB6F54">
      <w:pPr>
        <w:pStyle w:val="ListParagraph"/>
        <w:numPr>
          <w:ilvl w:val="0"/>
          <w:numId w:val="65"/>
        </w:numPr>
        <w:spacing w:line="276" w:lineRule="auto"/>
        <w:jc w:val="both"/>
      </w:pPr>
      <w:r>
        <w:t>wykorzystanie istniejącej infrastruktury w miejscu lokalizacji projektu (ocena stanu technicznego).</w:t>
      </w:r>
    </w:p>
    <w:p w:rsidR="001D199A" w:rsidRDefault="001D199A" w:rsidP="00CB4491">
      <w:pPr>
        <w:spacing w:line="276" w:lineRule="auto"/>
        <w:jc w:val="both"/>
      </w:pPr>
      <w:r>
        <w:t>Wśród analizowanych rozwiązań alternatywnych w stosunku do realizowanego można wyróżnić następujące warianty:</w:t>
      </w:r>
    </w:p>
    <w:p w:rsidR="001D199A" w:rsidRDefault="001D199A" w:rsidP="000822B7">
      <w:pPr>
        <w:rPr>
          <w:u w:val="single"/>
        </w:rPr>
      </w:pPr>
      <w:r>
        <w:rPr>
          <w:u w:val="single"/>
        </w:rPr>
        <w:t>Wariant MINIMUM</w:t>
      </w:r>
    </w:p>
    <w:p w:rsidR="001D199A" w:rsidRPr="00CB4491" w:rsidRDefault="001D199A" w:rsidP="0013028D">
      <w:pPr>
        <w:spacing w:line="276" w:lineRule="auto"/>
        <w:jc w:val="both"/>
      </w:pPr>
      <w:r w:rsidRPr="0013028D">
        <w:t>Zakłada się działania mające na celu utworzenie bazy danych obi</w:t>
      </w:r>
      <w:r>
        <w:t xml:space="preserve">ektów topograficznych (BDOT500) </w:t>
      </w:r>
      <w:r w:rsidRPr="002D75F0">
        <w:t>dla całych jednostek ewidencyjnych gmin: Lidzbark Warmiński (obszar wiejski), Orneta (obszar wiejski),</w:t>
      </w:r>
      <w:r>
        <w:t xml:space="preserve"> Kiwity i Lubomino oraz</w:t>
      </w:r>
      <w:r w:rsidRPr="002D75F0">
        <w:t xml:space="preserve"> </w:t>
      </w:r>
      <w:r>
        <w:t>u</w:t>
      </w:r>
      <w:r w:rsidRPr="002D75F0">
        <w:t>tworzenie bazy GESUT dla całych</w:t>
      </w:r>
      <w:r>
        <w:t xml:space="preserve"> jednostek ewidencyjnych gmin: </w:t>
      </w:r>
      <w:r w:rsidRPr="002D75F0">
        <w:t>Lidzbark Warmiński (obszar wiejski), Orneta (obs</w:t>
      </w:r>
      <w:r>
        <w:t xml:space="preserve">zar wiejski), Kiwity i Lubomino. </w:t>
      </w:r>
      <w:r w:rsidRPr="0013028D">
        <w:t xml:space="preserve">Wariant minimum nie przewiduje modernizacji ewidencji gruntów i budynków (EGIB) dla gminy </w:t>
      </w:r>
      <w:r>
        <w:t>Lubomino</w:t>
      </w:r>
      <w:r w:rsidRPr="0013028D">
        <w:t xml:space="preserve">, </w:t>
      </w:r>
      <w:r>
        <w:t xml:space="preserve">uruchomienia platformy GIS (geoportal) wraz z </w:t>
      </w:r>
      <w:r w:rsidRPr="0013028D">
        <w:t>utworzenie</w:t>
      </w:r>
      <w:r>
        <w:t>m i wdrożeniem</w:t>
      </w:r>
      <w:r w:rsidRPr="0013028D">
        <w:t xml:space="preserve"> e-usług publicznych dla interesariuszy wraz z uruchomieniem funkcjonalności płatności on-line oraz dostosowaniem strony geoportalu do standardu WCAG 2.0, szkoleń pracowników</w:t>
      </w:r>
      <w:r>
        <w:t>, zakupu serwera dedykowanego do e-usług</w:t>
      </w:r>
      <w:r w:rsidRPr="0013028D">
        <w:t>. Pomimo wyższej opłacalności finansowej podczas realizacji projektu, wariant minimum jest nieopłacalny oraz ryzykowny w terminie trwałości projektu. W wyniku takiej realizacji projektu nie zostaną zaspokojone zidentyfik</w:t>
      </w:r>
      <w:r>
        <w:t xml:space="preserve">owane potrzeby interesariuszy, </w:t>
      </w:r>
      <w:r w:rsidRPr="0013028D">
        <w:t>którzy potrzebują skutecznego narzędzia, za pomocą którego będą mogli aktywnie i bezawaryjni</w:t>
      </w:r>
      <w:r>
        <w:t>e korzystać z e-usług o wysokim</w:t>
      </w:r>
      <w:r w:rsidRPr="0013028D">
        <w:t xml:space="preserve"> poziomie dojrzałości. Realizacja wariantu przyczyni się jedynie do częściowej poprawy jakości danych </w:t>
      </w:r>
      <w:r>
        <w:t>posiadanych przez Powiat</w:t>
      </w:r>
      <w:r w:rsidRPr="0013028D">
        <w:t xml:space="preserve"> </w:t>
      </w:r>
      <w:r>
        <w:t>Lidzbarski</w:t>
      </w:r>
      <w:r w:rsidRPr="0013028D">
        <w:t>.</w:t>
      </w:r>
    </w:p>
    <w:tbl>
      <w:tblPr>
        <w:tblW w:w="9356" w:type="dxa"/>
        <w:tblInd w:w="-147" w:type="dxa"/>
        <w:tblCellMar>
          <w:left w:w="70" w:type="dxa"/>
          <w:right w:w="70" w:type="dxa"/>
        </w:tblCellMar>
        <w:tblLook w:val="00A0"/>
      </w:tblPr>
      <w:tblGrid>
        <w:gridCol w:w="568"/>
        <w:gridCol w:w="3543"/>
        <w:gridCol w:w="567"/>
        <w:gridCol w:w="998"/>
        <w:gridCol w:w="987"/>
        <w:gridCol w:w="1417"/>
        <w:gridCol w:w="1276"/>
      </w:tblGrid>
      <w:tr w:rsidR="001D199A" w:rsidRPr="006B49F4" w:rsidTr="00EA2DEF">
        <w:trPr>
          <w:trHeight w:val="840"/>
        </w:trPr>
        <w:tc>
          <w:tcPr>
            <w:tcW w:w="568" w:type="dxa"/>
            <w:tcBorders>
              <w:top w:val="single" w:sz="4" w:space="0" w:color="auto"/>
              <w:left w:val="single" w:sz="4" w:space="0" w:color="auto"/>
              <w:bottom w:val="single" w:sz="4" w:space="0" w:color="auto"/>
              <w:right w:val="single" w:sz="4" w:space="0" w:color="auto"/>
            </w:tcBorders>
            <w:shd w:val="clear" w:color="auto" w:fill="B4C6E7"/>
            <w:vAlign w:val="center"/>
          </w:tcPr>
          <w:p w:rsidR="001D199A" w:rsidRPr="002D75F0" w:rsidRDefault="001D199A" w:rsidP="002D75F0">
            <w:pPr>
              <w:spacing w:after="0" w:line="240" w:lineRule="auto"/>
              <w:jc w:val="center"/>
              <w:rPr>
                <w:b/>
                <w:bCs/>
                <w:color w:val="000000"/>
                <w:sz w:val="20"/>
                <w:szCs w:val="20"/>
                <w:lang w:eastAsia="pl-PL"/>
              </w:rPr>
            </w:pPr>
            <w:r w:rsidRPr="002D75F0">
              <w:rPr>
                <w:b/>
                <w:bCs/>
                <w:color w:val="000000"/>
                <w:sz w:val="20"/>
                <w:szCs w:val="20"/>
                <w:lang w:eastAsia="pl-PL"/>
              </w:rPr>
              <w:t>L.P.</w:t>
            </w:r>
          </w:p>
        </w:tc>
        <w:tc>
          <w:tcPr>
            <w:tcW w:w="3543" w:type="dxa"/>
            <w:tcBorders>
              <w:top w:val="single" w:sz="4" w:space="0" w:color="auto"/>
              <w:left w:val="nil"/>
              <w:bottom w:val="single" w:sz="4" w:space="0" w:color="auto"/>
              <w:right w:val="single" w:sz="4" w:space="0" w:color="auto"/>
            </w:tcBorders>
            <w:shd w:val="clear" w:color="auto" w:fill="B4C6E7"/>
            <w:vAlign w:val="center"/>
          </w:tcPr>
          <w:p w:rsidR="001D199A" w:rsidRPr="002D75F0" w:rsidRDefault="001D199A" w:rsidP="002D75F0">
            <w:pPr>
              <w:spacing w:after="0" w:line="240" w:lineRule="auto"/>
              <w:jc w:val="center"/>
              <w:rPr>
                <w:b/>
                <w:bCs/>
                <w:color w:val="000000"/>
                <w:sz w:val="20"/>
                <w:szCs w:val="20"/>
                <w:lang w:eastAsia="pl-PL"/>
              </w:rPr>
            </w:pPr>
            <w:r w:rsidRPr="002D75F0">
              <w:rPr>
                <w:b/>
                <w:bCs/>
                <w:color w:val="000000"/>
                <w:sz w:val="20"/>
                <w:szCs w:val="20"/>
                <w:lang w:eastAsia="pl-PL"/>
              </w:rPr>
              <w:t>Nazwa usługi lub produktu</w:t>
            </w:r>
          </w:p>
        </w:tc>
        <w:tc>
          <w:tcPr>
            <w:tcW w:w="567" w:type="dxa"/>
            <w:tcBorders>
              <w:top w:val="single" w:sz="4" w:space="0" w:color="auto"/>
              <w:left w:val="nil"/>
              <w:bottom w:val="single" w:sz="4" w:space="0" w:color="auto"/>
              <w:right w:val="single" w:sz="4" w:space="0" w:color="auto"/>
            </w:tcBorders>
            <w:shd w:val="clear" w:color="auto" w:fill="B4C6E7"/>
            <w:vAlign w:val="center"/>
          </w:tcPr>
          <w:p w:rsidR="001D199A" w:rsidRPr="002D75F0" w:rsidRDefault="001D199A" w:rsidP="002D75F0">
            <w:pPr>
              <w:spacing w:after="0" w:line="240" w:lineRule="auto"/>
              <w:jc w:val="center"/>
              <w:rPr>
                <w:b/>
                <w:bCs/>
                <w:color w:val="000000"/>
                <w:sz w:val="20"/>
                <w:szCs w:val="20"/>
                <w:lang w:eastAsia="pl-PL"/>
              </w:rPr>
            </w:pPr>
            <w:r w:rsidRPr="002D75F0">
              <w:rPr>
                <w:b/>
                <w:bCs/>
                <w:color w:val="000000"/>
                <w:sz w:val="20"/>
                <w:szCs w:val="20"/>
                <w:lang w:eastAsia="pl-PL"/>
              </w:rPr>
              <w:t>Jm</w:t>
            </w:r>
          </w:p>
        </w:tc>
        <w:tc>
          <w:tcPr>
            <w:tcW w:w="998" w:type="dxa"/>
            <w:tcBorders>
              <w:top w:val="single" w:sz="4" w:space="0" w:color="auto"/>
              <w:left w:val="nil"/>
              <w:bottom w:val="single" w:sz="4" w:space="0" w:color="auto"/>
              <w:right w:val="single" w:sz="4" w:space="0" w:color="auto"/>
            </w:tcBorders>
            <w:shd w:val="clear" w:color="auto" w:fill="B4C6E7"/>
            <w:vAlign w:val="center"/>
          </w:tcPr>
          <w:p w:rsidR="001D199A" w:rsidRPr="002D75F0" w:rsidRDefault="001D199A" w:rsidP="002D75F0">
            <w:pPr>
              <w:spacing w:after="0" w:line="240" w:lineRule="auto"/>
              <w:jc w:val="center"/>
              <w:rPr>
                <w:b/>
                <w:bCs/>
                <w:color w:val="000000"/>
                <w:sz w:val="20"/>
                <w:szCs w:val="20"/>
                <w:lang w:eastAsia="pl-PL"/>
              </w:rPr>
            </w:pPr>
            <w:r w:rsidRPr="002D75F0">
              <w:rPr>
                <w:b/>
                <w:bCs/>
                <w:color w:val="000000"/>
                <w:sz w:val="20"/>
                <w:szCs w:val="20"/>
                <w:lang w:eastAsia="pl-PL"/>
              </w:rPr>
              <w:t>Ilość</w:t>
            </w:r>
          </w:p>
        </w:tc>
        <w:tc>
          <w:tcPr>
            <w:tcW w:w="987" w:type="dxa"/>
            <w:tcBorders>
              <w:top w:val="single" w:sz="4" w:space="0" w:color="auto"/>
              <w:left w:val="nil"/>
              <w:bottom w:val="single" w:sz="4" w:space="0" w:color="auto"/>
              <w:right w:val="single" w:sz="4" w:space="0" w:color="auto"/>
            </w:tcBorders>
            <w:shd w:val="clear" w:color="auto" w:fill="B4C6E7"/>
            <w:vAlign w:val="center"/>
          </w:tcPr>
          <w:p w:rsidR="001D199A" w:rsidRPr="002D75F0" w:rsidRDefault="001D199A" w:rsidP="002D75F0">
            <w:pPr>
              <w:spacing w:after="0" w:line="240" w:lineRule="auto"/>
              <w:jc w:val="center"/>
              <w:rPr>
                <w:b/>
                <w:bCs/>
                <w:color w:val="000000"/>
                <w:sz w:val="20"/>
                <w:szCs w:val="20"/>
                <w:lang w:eastAsia="pl-PL"/>
              </w:rPr>
            </w:pPr>
            <w:r w:rsidRPr="002D75F0">
              <w:rPr>
                <w:b/>
                <w:bCs/>
                <w:color w:val="000000"/>
                <w:sz w:val="20"/>
                <w:szCs w:val="20"/>
                <w:lang w:eastAsia="pl-PL"/>
              </w:rPr>
              <w:t>Cena netto</w:t>
            </w:r>
          </w:p>
        </w:tc>
        <w:tc>
          <w:tcPr>
            <w:tcW w:w="1417" w:type="dxa"/>
            <w:tcBorders>
              <w:top w:val="single" w:sz="4" w:space="0" w:color="auto"/>
              <w:left w:val="nil"/>
              <w:bottom w:val="single" w:sz="4" w:space="0" w:color="auto"/>
              <w:right w:val="single" w:sz="4" w:space="0" w:color="auto"/>
            </w:tcBorders>
            <w:shd w:val="clear" w:color="auto" w:fill="B4C6E7"/>
            <w:noWrap/>
            <w:vAlign w:val="center"/>
          </w:tcPr>
          <w:p w:rsidR="001D199A" w:rsidRPr="002D75F0" w:rsidRDefault="001D199A" w:rsidP="002D75F0">
            <w:pPr>
              <w:spacing w:after="0" w:line="240" w:lineRule="auto"/>
              <w:jc w:val="center"/>
              <w:rPr>
                <w:b/>
                <w:bCs/>
                <w:color w:val="000000"/>
                <w:sz w:val="20"/>
                <w:szCs w:val="20"/>
                <w:lang w:eastAsia="pl-PL"/>
              </w:rPr>
            </w:pPr>
            <w:r w:rsidRPr="002D75F0">
              <w:rPr>
                <w:b/>
                <w:bCs/>
                <w:color w:val="000000"/>
                <w:sz w:val="20"/>
                <w:szCs w:val="20"/>
                <w:lang w:eastAsia="pl-PL"/>
              </w:rPr>
              <w:t>Wartość netto</w:t>
            </w:r>
          </w:p>
        </w:tc>
        <w:tc>
          <w:tcPr>
            <w:tcW w:w="1276" w:type="dxa"/>
            <w:tcBorders>
              <w:top w:val="single" w:sz="4" w:space="0" w:color="auto"/>
              <w:left w:val="nil"/>
              <w:bottom w:val="single" w:sz="4" w:space="0" w:color="auto"/>
              <w:right w:val="single" w:sz="4" w:space="0" w:color="auto"/>
            </w:tcBorders>
            <w:shd w:val="clear" w:color="auto" w:fill="B4C6E7"/>
            <w:noWrap/>
            <w:vAlign w:val="center"/>
          </w:tcPr>
          <w:p w:rsidR="001D199A" w:rsidRPr="002D75F0" w:rsidRDefault="001D199A" w:rsidP="002D75F0">
            <w:pPr>
              <w:spacing w:after="0" w:line="240" w:lineRule="auto"/>
              <w:jc w:val="center"/>
              <w:rPr>
                <w:b/>
                <w:bCs/>
                <w:color w:val="000000"/>
                <w:sz w:val="20"/>
                <w:szCs w:val="20"/>
                <w:lang w:eastAsia="pl-PL"/>
              </w:rPr>
            </w:pPr>
            <w:r w:rsidRPr="002D75F0">
              <w:rPr>
                <w:b/>
                <w:bCs/>
                <w:color w:val="000000"/>
                <w:sz w:val="20"/>
                <w:szCs w:val="20"/>
                <w:lang w:eastAsia="pl-PL"/>
              </w:rPr>
              <w:t>Wartość brutto</w:t>
            </w:r>
          </w:p>
        </w:tc>
      </w:tr>
      <w:tr w:rsidR="001D199A" w:rsidRPr="006B49F4" w:rsidTr="00EA2DEF">
        <w:trPr>
          <w:trHeight w:val="285"/>
        </w:trPr>
        <w:tc>
          <w:tcPr>
            <w:tcW w:w="5676" w:type="dxa"/>
            <w:gridSpan w:val="4"/>
            <w:tcBorders>
              <w:top w:val="single" w:sz="4" w:space="0" w:color="auto"/>
              <w:left w:val="single" w:sz="4" w:space="0" w:color="auto"/>
              <w:bottom w:val="single" w:sz="4" w:space="0" w:color="auto"/>
              <w:right w:val="nil"/>
            </w:tcBorders>
            <w:shd w:val="clear" w:color="auto" w:fill="EDEDED"/>
            <w:noWrap/>
            <w:vAlign w:val="center"/>
          </w:tcPr>
          <w:p w:rsidR="001D199A" w:rsidRPr="002D75F0" w:rsidRDefault="001D199A" w:rsidP="002D75F0">
            <w:pPr>
              <w:spacing w:after="0" w:line="240" w:lineRule="auto"/>
              <w:rPr>
                <w:b/>
                <w:bCs/>
                <w:color w:val="000000"/>
                <w:sz w:val="20"/>
                <w:szCs w:val="20"/>
                <w:u w:val="single"/>
                <w:lang w:eastAsia="pl-PL"/>
              </w:rPr>
            </w:pPr>
            <w:r w:rsidRPr="002D75F0">
              <w:rPr>
                <w:b/>
                <w:bCs/>
                <w:color w:val="000000"/>
                <w:sz w:val="20"/>
                <w:szCs w:val="20"/>
                <w:u w:val="single"/>
                <w:lang w:eastAsia="pl-PL"/>
              </w:rPr>
              <w:t>I. Opracowanie dokumentacji i zarządzanie projektem</w:t>
            </w:r>
          </w:p>
        </w:tc>
        <w:tc>
          <w:tcPr>
            <w:tcW w:w="987" w:type="dxa"/>
            <w:tcBorders>
              <w:top w:val="nil"/>
              <w:left w:val="nil"/>
              <w:bottom w:val="single" w:sz="4" w:space="0" w:color="auto"/>
              <w:right w:val="nil"/>
            </w:tcBorders>
            <w:shd w:val="clear" w:color="auto" w:fill="EDEDED"/>
            <w:noWrap/>
            <w:vAlign w:val="center"/>
          </w:tcPr>
          <w:p w:rsidR="001D199A" w:rsidRPr="002D75F0" w:rsidRDefault="001D199A" w:rsidP="002D75F0">
            <w:pPr>
              <w:spacing w:after="0" w:line="240" w:lineRule="auto"/>
              <w:rPr>
                <w:b/>
                <w:bCs/>
                <w:color w:val="000000"/>
                <w:sz w:val="20"/>
                <w:szCs w:val="20"/>
                <w:u w:val="single"/>
                <w:lang w:eastAsia="pl-PL"/>
              </w:rPr>
            </w:pPr>
          </w:p>
        </w:tc>
        <w:tc>
          <w:tcPr>
            <w:tcW w:w="1417" w:type="dxa"/>
            <w:tcBorders>
              <w:top w:val="nil"/>
              <w:left w:val="single" w:sz="4" w:space="0" w:color="auto"/>
              <w:bottom w:val="single" w:sz="4" w:space="0" w:color="auto"/>
              <w:right w:val="single" w:sz="4" w:space="0" w:color="auto"/>
            </w:tcBorders>
            <w:shd w:val="clear" w:color="auto" w:fill="EDEDED"/>
            <w:noWrap/>
            <w:vAlign w:val="center"/>
          </w:tcPr>
          <w:p w:rsidR="001D199A" w:rsidRPr="002D75F0" w:rsidRDefault="001D199A" w:rsidP="002D75F0">
            <w:pPr>
              <w:spacing w:after="0" w:line="240" w:lineRule="auto"/>
              <w:jc w:val="center"/>
              <w:rPr>
                <w:b/>
                <w:bCs/>
                <w:color w:val="000000"/>
                <w:sz w:val="20"/>
                <w:szCs w:val="20"/>
                <w:lang w:eastAsia="pl-PL"/>
              </w:rPr>
            </w:pPr>
            <w:r w:rsidRPr="002D75F0">
              <w:rPr>
                <w:b/>
                <w:bCs/>
                <w:color w:val="000000"/>
                <w:sz w:val="20"/>
                <w:szCs w:val="20"/>
                <w:lang w:eastAsia="pl-PL"/>
              </w:rPr>
              <w:t>69 999,00</w:t>
            </w:r>
          </w:p>
        </w:tc>
        <w:tc>
          <w:tcPr>
            <w:tcW w:w="1276" w:type="dxa"/>
            <w:tcBorders>
              <w:top w:val="nil"/>
              <w:left w:val="nil"/>
              <w:bottom w:val="single" w:sz="4" w:space="0" w:color="auto"/>
              <w:right w:val="single" w:sz="4" w:space="0" w:color="auto"/>
            </w:tcBorders>
            <w:shd w:val="clear" w:color="auto" w:fill="EDEDED"/>
            <w:noWrap/>
            <w:vAlign w:val="center"/>
          </w:tcPr>
          <w:p w:rsidR="001D199A" w:rsidRPr="002D75F0" w:rsidRDefault="001D199A" w:rsidP="002D75F0">
            <w:pPr>
              <w:spacing w:after="0" w:line="240" w:lineRule="auto"/>
              <w:jc w:val="center"/>
              <w:rPr>
                <w:b/>
                <w:bCs/>
                <w:color w:val="000000"/>
                <w:sz w:val="20"/>
                <w:szCs w:val="20"/>
                <w:lang w:eastAsia="pl-PL"/>
              </w:rPr>
            </w:pPr>
            <w:r w:rsidRPr="002D75F0">
              <w:rPr>
                <w:b/>
                <w:bCs/>
                <w:color w:val="000000"/>
                <w:sz w:val="20"/>
                <w:szCs w:val="20"/>
                <w:lang w:eastAsia="pl-PL"/>
              </w:rPr>
              <w:t>86 098,77</w:t>
            </w:r>
          </w:p>
        </w:tc>
      </w:tr>
      <w:tr w:rsidR="001D199A" w:rsidRPr="006B49F4" w:rsidTr="002D75F0">
        <w:trPr>
          <w:trHeight w:val="285"/>
        </w:trPr>
        <w:tc>
          <w:tcPr>
            <w:tcW w:w="568" w:type="dxa"/>
            <w:tcBorders>
              <w:top w:val="nil"/>
              <w:left w:val="single" w:sz="4" w:space="0" w:color="auto"/>
              <w:bottom w:val="single" w:sz="4" w:space="0" w:color="auto"/>
              <w:right w:val="single" w:sz="4" w:space="0" w:color="auto"/>
            </w:tcBorders>
            <w:noWrap/>
            <w:vAlign w:val="center"/>
          </w:tcPr>
          <w:p w:rsidR="001D199A" w:rsidRPr="002D75F0" w:rsidRDefault="001D199A" w:rsidP="002D75F0">
            <w:pPr>
              <w:spacing w:after="0" w:line="240" w:lineRule="auto"/>
              <w:jc w:val="center"/>
              <w:rPr>
                <w:b/>
                <w:bCs/>
                <w:color w:val="000000"/>
                <w:sz w:val="20"/>
                <w:szCs w:val="20"/>
                <w:lang w:eastAsia="pl-PL"/>
              </w:rPr>
            </w:pPr>
            <w:r w:rsidRPr="002D75F0">
              <w:rPr>
                <w:b/>
                <w:bCs/>
                <w:color w:val="000000"/>
                <w:sz w:val="20"/>
                <w:szCs w:val="20"/>
                <w:lang w:eastAsia="pl-PL"/>
              </w:rPr>
              <w:t>1.1</w:t>
            </w:r>
          </w:p>
        </w:tc>
        <w:tc>
          <w:tcPr>
            <w:tcW w:w="3543" w:type="dxa"/>
            <w:tcBorders>
              <w:top w:val="nil"/>
              <w:left w:val="nil"/>
              <w:bottom w:val="single" w:sz="4" w:space="0" w:color="auto"/>
              <w:right w:val="single" w:sz="4" w:space="0" w:color="auto"/>
            </w:tcBorders>
            <w:shd w:val="clear" w:color="000000" w:fill="FFFFFF"/>
            <w:vAlign w:val="center"/>
          </w:tcPr>
          <w:p w:rsidR="001D199A" w:rsidRPr="002D75F0" w:rsidRDefault="001D199A" w:rsidP="002D75F0">
            <w:pPr>
              <w:spacing w:after="0" w:line="240" w:lineRule="auto"/>
              <w:jc w:val="both"/>
              <w:rPr>
                <w:color w:val="000000"/>
                <w:sz w:val="20"/>
                <w:szCs w:val="20"/>
                <w:lang w:eastAsia="pl-PL"/>
              </w:rPr>
            </w:pPr>
            <w:r w:rsidRPr="002D75F0">
              <w:rPr>
                <w:color w:val="000000"/>
                <w:sz w:val="20"/>
                <w:szCs w:val="20"/>
                <w:lang w:eastAsia="pl-PL"/>
              </w:rPr>
              <w:t>Przygotowanie Studium Wykonalności</w:t>
            </w:r>
          </w:p>
        </w:tc>
        <w:tc>
          <w:tcPr>
            <w:tcW w:w="567" w:type="dxa"/>
            <w:tcBorders>
              <w:top w:val="nil"/>
              <w:left w:val="nil"/>
              <w:bottom w:val="single" w:sz="4" w:space="0" w:color="auto"/>
              <w:right w:val="single" w:sz="4" w:space="0" w:color="auto"/>
            </w:tcBorders>
            <w:noWrap/>
            <w:vAlign w:val="center"/>
          </w:tcPr>
          <w:p w:rsidR="001D199A" w:rsidRPr="002D75F0" w:rsidRDefault="001D199A" w:rsidP="002D75F0">
            <w:pPr>
              <w:spacing w:after="0" w:line="240" w:lineRule="auto"/>
              <w:jc w:val="center"/>
              <w:rPr>
                <w:color w:val="000000"/>
                <w:sz w:val="20"/>
                <w:szCs w:val="20"/>
                <w:lang w:eastAsia="pl-PL"/>
              </w:rPr>
            </w:pPr>
            <w:r w:rsidRPr="002D75F0">
              <w:rPr>
                <w:color w:val="000000"/>
                <w:sz w:val="20"/>
                <w:szCs w:val="20"/>
                <w:lang w:eastAsia="pl-PL"/>
              </w:rPr>
              <w:t>szt.</w:t>
            </w:r>
          </w:p>
        </w:tc>
        <w:tc>
          <w:tcPr>
            <w:tcW w:w="998" w:type="dxa"/>
            <w:tcBorders>
              <w:top w:val="nil"/>
              <w:left w:val="nil"/>
              <w:bottom w:val="single" w:sz="4" w:space="0" w:color="auto"/>
              <w:right w:val="single" w:sz="4" w:space="0" w:color="auto"/>
            </w:tcBorders>
            <w:noWrap/>
            <w:vAlign w:val="center"/>
          </w:tcPr>
          <w:p w:rsidR="001D199A" w:rsidRPr="002D75F0" w:rsidRDefault="001D199A" w:rsidP="002D75F0">
            <w:pPr>
              <w:spacing w:after="0" w:line="240" w:lineRule="auto"/>
              <w:jc w:val="center"/>
              <w:rPr>
                <w:color w:val="000000"/>
                <w:sz w:val="20"/>
                <w:szCs w:val="20"/>
                <w:lang w:eastAsia="pl-PL"/>
              </w:rPr>
            </w:pPr>
            <w:r w:rsidRPr="002D75F0">
              <w:rPr>
                <w:color w:val="000000"/>
                <w:sz w:val="20"/>
                <w:szCs w:val="20"/>
                <w:lang w:eastAsia="pl-PL"/>
              </w:rPr>
              <w:t>1</w:t>
            </w:r>
          </w:p>
        </w:tc>
        <w:tc>
          <w:tcPr>
            <w:tcW w:w="987" w:type="dxa"/>
            <w:tcBorders>
              <w:top w:val="nil"/>
              <w:left w:val="nil"/>
              <w:bottom w:val="single" w:sz="4" w:space="0" w:color="auto"/>
              <w:right w:val="single" w:sz="4" w:space="0" w:color="auto"/>
            </w:tcBorders>
            <w:shd w:val="clear" w:color="000000" w:fill="FFFFFF"/>
            <w:noWrap/>
            <w:vAlign w:val="center"/>
          </w:tcPr>
          <w:p w:rsidR="001D199A" w:rsidRPr="002D75F0" w:rsidRDefault="001D199A" w:rsidP="002D75F0">
            <w:pPr>
              <w:spacing w:after="0" w:line="240" w:lineRule="auto"/>
              <w:jc w:val="center"/>
              <w:rPr>
                <w:color w:val="000000"/>
                <w:sz w:val="20"/>
                <w:szCs w:val="20"/>
                <w:lang w:eastAsia="pl-PL"/>
              </w:rPr>
            </w:pPr>
            <w:r w:rsidRPr="002D75F0">
              <w:rPr>
                <w:color w:val="000000"/>
                <w:sz w:val="20"/>
                <w:szCs w:val="20"/>
                <w:lang w:eastAsia="pl-PL"/>
              </w:rPr>
              <w:t>20 000,00</w:t>
            </w:r>
          </w:p>
        </w:tc>
        <w:tc>
          <w:tcPr>
            <w:tcW w:w="1417" w:type="dxa"/>
            <w:tcBorders>
              <w:top w:val="nil"/>
              <w:left w:val="nil"/>
              <w:bottom w:val="single" w:sz="4" w:space="0" w:color="auto"/>
              <w:right w:val="single" w:sz="4" w:space="0" w:color="auto"/>
            </w:tcBorders>
            <w:shd w:val="clear" w:color="000000" w:fill="FFFFFF"/>
            <w:noWrap/>
            <w:vAlign w:val="center"/>
          </w:tcPr>
          <w:p w:rsidR="001D199A" w:rsidRPr="002D75F0" w:rsidRDefault="001D199A" w:rsidP="002D75F0">
            <w:pPr>
              <w:spacing w:after="0" w:line="240" w:lineRule="auto"/>
              <w:jc w:val="center"/>
              <w:rPr>
                <w:color w:val="000000"/>
                <w:sz w:val="20"/>
                <w:szCs w:val="20"/>
                <w:lang w:eastAsia="pl-PL"/>
              </w:rPr>
            </w:pPr>
            <w:r w:rsidRPr="002D75F0">
              <w:rPr>
                <w:color w:val="000000"/>
                <w:sz w:val="20"/>
                <w:szCs w:val="20"/>
                <w:lang w:eastAsia="pl-PL"/>
              </w:rPr>
              <w:t>20 000,00</w:t>
            </w:r>
          </w:p>
        </w:tc>
        <w:tc>
          <w:tcPr>
            <w:tcW w:w="1276" w:type="dxa"/>
            <w:tcBorders>
              <w:top w:val="nil"/>
              <w:left w:val="nil"/>
              <w:bottom w:val="single" w:sz="4" w:space="0" w:color="auto"/>
              <w:right w:val="single" w:sz="4" w:space="0" w:color="auto"/>
            </w:tcBorders>
            <w:shd w:val="clear" w:color="000000" w:fill="FFFFFF"/>
            <w:noWrap/>
            <w:vAlign w:val="center"/>
          </w:tcPr>
          <w:p w:rsidR="001D199A" w:rsidRPr="002D75F0" w:rsidRDefault="001D199A" w:rsidP="002D75F0">
            <w:pPr>
              <w:spacing w:after="0" w:line="240" w:lineRule="auto"/>
              <w:jc w:val="center"/>
              <w:rPr>
                <w:color w:val="000000"/>
                <w:sz w:val="20"/>
                <w:szCs w:val="20"/>
                <w:lang w:eastAsia="pl-PL"/>
              </w:rPr>
            </w:pPr>
            <w:r w:rsidRPr="002D75F0">
              <w:rPr>
                <w:color w:val="000000"/>
                <w:sz w:val="20"/>
                <w:szCs w:val="20"/>
                <w:lang w:eastAsia="pl-PL"/>
              </w:rPr>
              <w:t>24 600,00</w:t>
            </w:r>
          </w:p>
        </w:tc>
      </w:tr>
      <w:tr w:rsidR="001D199A" w:rsidRPr="006B49F4" w:rsidTr="002D75F0">
        <w:trPr>
          <w:trHeight w:val="285"/>
        </w:trPr>
        <w:tc>
          <w:tcPr>
            <w:tcW w:w="568" w:type="dxa"/>
            <w:tcBorders>
              <w:top w:val="nil"/>
              <w:left w:val="single" w:sz="4" w:space="0" w:color="auto"/>
              <w:bottom w:val="single" w:sz="4" w:space="0" w:color="auto"/>
              <w:right w:val="single" w:sz="4" w:space="0" w:color="auto"/>
            </w:tcBorders>
            <w:noWrap/>
            <w:vAlign w:val="center"/>
          </w:tcPr>
          <w:p w:rsidR="001D199A" w:rsidRPr="002D75F0" w:rsidRDefault="001D199A" w:rsidP="002D75F0">
            <w:pPr>
              <w:spacing w:after="0" w:line="240" w:lineRule="auto"/>
              <w:jc w:val="center"/>
              <w:rPr>
                <w:b/>
                <w:bCs/>
                <w:color w:val="000000"/>
                <w:sz w:val="20"/>
                <w:szCs w:val="20"/>
                <w:lang w:eastAsia="pl-PL"/>
              </w:rPr>
            </w:pPr>
            <w:r w:rsidRPr="002D75F0">
              <w:rPr>
                <w:b/>
                <w:bCs/>
                <w:color w:val="000000"/>
                <w:sz w:val="20"/>
                <w:szCs w:val="20"/>
                <w:lang w:eastAsia="pl-PL"/>
              </w:rPr>
              <w:t>1.2</w:t>
            </w:r>
          </w:p>
        </w:tc>
        <w:tc>
          <w:tcPr>
            <w:tcW w:w="3543" w:type="dxa"/>
            <w:tcBorders>
              <w:top w:val="nil"/>
              <w:left w:val="nil"/>
              <w:bottom w:val="single" w:sz="4" w:space="0" w:color="auto"/>
              <w:right w:val="single" w:sz="4" w:space="0" w:color="auto"/>
            </w:tcBorders>
            <w:shd w:val="clear" w:color="000000" w:fill="FFFFFF"/>
            <w:vAlign w:val="center"/>
          </w:tcPr>
          <w:p w:rsidR="001D199A" w:rsidRPr="002D75F0" w:rsidRDefault="001D199A" w:rsidP="002D75F0">
            <w:pPr>
              <w:spacing w:after="0" w:line="240" w:lineRule="auto"/>
              <w:jc w:val="both"/>
              <w:rPr>
                <w:color w:val="000000"/>
                <w:sz w:val="20"/>
                <w:szCs w:val="20"/>
                <w:lang w:eastAsia="pl-PL"/>
              </w:rPr>
            </w:pPr>
            <w:r w:rsidRPr="002D75F0">
              <w:rPr>
                <w:color w:val="000000"/>
                <w:sz w:val="20"/>
                <w:szCs w:val="20"/>
                <w:lang w:eastAsia="pl-PL"/>
              </w:rPr>
              <w:t>Inżynier Kontraktu</w:t>
            </w:r>
          </w:p>
        </w:tc>
        <w:tc>
          <w:tcPr>
            <w:tcW w:w="567" w:type="dxa"/>
            <w:tcBorders>
              <w:top w:val="nil"/>
              <w:left w:val="nil"/>
              <w:bottom w:val="single" w:sz="4" w:space="0" w:color="auto"/>
              <w:right w:val="single" w:sz="4" w:space="0" w:color="auto"/>
            </w:tcBorders>
            <w:noWrap/>
            <w:vAlign w:val="center"/>
          </w:tcPr>
          <w:p w:rsidR="001D199A" w:rsidRPr="002D75F0" w:rsidRDefault="001D199A" w:rsidP="002D75F0">
            <w:pPr>
              <w:spacing w:after="0" w:line="240" w:lineRule="auto"/>
              <w:jc w:val="center"/>
              <w:rPr>
                <w:color w:val="000000"/>
                <w:sz w:val="20"/>
                <w:szCs w:val="20"/>
                <w:lang w:eastAsia="pl-PL"/>
              </w:rPr>
            </w:pPr>
            <w:r w:rsidRPr="002D75F0">
              <w:rPr>
                <w:color w:val="000000"/>
                <w:sz w:val="20"/>
                <w:szCs w:val="20"/>
                <w:lang w:eastAsia="pl-PL"/>
              </w:rPr>
              <w:t>szt.</w:t>
            </w:r>
          </w:p>
        </w:tc>
        <w:tc>
          <w:tcPr>
            <w:tcW w:w="998" w:type="dxa"/>
            <w:tcBorders>
              <w:top w:val="nil"/>
              <w:left w:val="nil"/>
              <w:bottom w:val="single" w:sz="4" w:space="0" w:color="auto"/>
              <w:right w:val="single" w:sz="4" w:space="0" w:color="auto"/>
            </w:tcBorders>
            <w:noWrap/>
            <w:vAlign w:val="center"/>
          </w:tcPr>
          <w:p w:rsidR="001D199A" w:rsidRPr="002D75F0" w:rsidRDefault="001D199A" w:rsidP="002D75F0">
            <w:pPr>
              <w:spacing w:after="0" w:line="240" w:lineRule="auto"/>
              <w:jc w:val="center"/>
              <w:rPr>
                <w:color w:val="000000"/>
                <w:sz w:val="20"/>
                <w:szCs w:val="20"/>
                <w:lang w:eastAsia="pl-PL"/>
              </w:rPr>
            </w:pPr>
            <w:r w:rsidRPr="002D75F0">
              <w:rPr>
                <w:color w:val="000000"/>
                <w:sz w:val="20"/>
                <w:szCs w:val="20"/>
                <w:lang w:eastAsia="pl-PL"/>
              </w:rPr>
              <w:t>1</w:t>
            </w:r>
          </w:p>
        </w:tc>
        <w:tc>
          <w:tcPr>
            <w:tcW w:w="987" w:type="dxa"/>
            <w:tcBorders>
              <w:top w:val="nil"/>
              <w:left w:val="nil"/>
              <w:bottom w:val="single" w:sz="4" w:space="0" w:color="auto"/>
              <w:right w:val="single" w:sz="4" w:space="0" w:color="auto"/>
            </w:tcBorders>
            <w:shd w:val="clear" w:color="000000" w:fill="FFFFFF"/>
            <w:noWrap/>
            <w:vAlign w:val="center"/>
          </w:tcPr>
          <w:p w:rsidR="001D199A" w:rsidRPr="002D75F0" w:rsidRDefault="001D199A" w:rsidP="002D75F0">
            <w:pPr>
              <w:spacing w:after="0" w:line="240" w:lineRule="auto"/>
              <w:jc w:val="center"/>
              <w:rPr>
                <w:color w:val="000000"/>
                <w:sz w:val="20"/>
                <w:szCs w:val="20"/>
                <w:lang w:eastAsia="pl-PL"/>
              </w:rPr>
            </w:pPr>
            <w:r w:rsidRPr="002D75F0">
              <w:rPr>
                <w:color w:val="000000"/>
                <w:sz w:val="20"/>
                <w:szCs w:val="20"/>
                <w:lang w:eastAsia="pl-PL"/>
              </w:rPr>
              <w:t>37 999,00</w:t>
            </w:r>
          </w:p>
        </w:tc>
        <w:tc>
          <w:tcPr>
            <w:tcW w:w="1417" w:type="dxa"/>
            <w:tcBorders>
              <w:top w:val="nil"/>
              <w:left w:val="nil"/>
              <w:bottom w:val="single" w:sz="4" w:space="0" w:color="auto"/>
              <w:right w:val="single" w:sz="4" w:space="0" w:color="auto"/>
            </w:tcBorders>
            <w:shd w:val="clear" w:color="000000" w:fill="FFFFFF"/>
            <w:noWrap/>
            <w:vAlign w:val="center"/>
          </w:tcPr>
          <w:p w:rsidR="001D199A" w:rsidRPr="002D75F0" w:rsidRDefault="001D199A" w:rsidP="002D75F0">
            <w:pPr>
              <w:spacing w:after="0" w:line="240" w:lineRule="auto"/>
              <w:jc w:val="center"/>
              <w:rPr>
                <w:color w:val="000000"/>
                <w:sz w:val="20"/>
                <w:szCs w:val="20"/>
                <w:lang w:eastAsia="pl-PL"/>
              </w:rPr>
            </w:pPr>
            <w:r w:rsidRPr="002D75F0">
              <w:rPr>
                <w:color w:val="000000"/>
                <w:sz w:val="20"/>
                <w:szCs w:val="20"/>
                <w:lang w:eastAsia="pl-PL"/>
              </w:rPr>
              <w:t>37 999,00</w:t>
            </w:r>
          </w:p>
        </w:tc>
        <w:tc>
          <w:tcPr>
            <w:tcW w:w="1276" w:type="dxa"/>
            <w:tcBorders>
              <w:top w:val="nil"/>
              <w:left w:val="nil"/>
              <w:bottom w:val="single" w:sz="4" w:space="0" w:color="auto"/>
              <w:right w:val="single" w:sz="4" w:space="0" w:color="auto"/>
            </w:tcBorders>
            <w:shd w:val="clear" w:color="000000" w:fill="FFFFFF"/>
            <w:noWrap/>
            <w:vAlign w:val="center"/>
          </w:tcPr>
          <w:p w:rsidR="001D199A" w:rsidRPr="002D75F0" w:rsidRDefault="001D199A" w:rsidP="002D75F0">
            <w:pPr>
              <w:spacing w:after="0" w:line="240" w:lineRule="auto"/>
              <w:jc w:val="center"/>
              <w:rPr>
                <w:color w:val="000000"/>
                <w:sz w:val="20"/>
                <w:szCs w:val="20"/>
                <w:lang w:eastAsia="pl-PL"/>
              </w:rPr>
            </w:pPr>
            <w:r w:rsidRPr="002D75F0">
              <w:rPr>
                <w:color w:val="000000"/>
                <w:sz w:val="20"/>
                <w:szCs w:val="20"/>
                <w:lang w:eastAsia="pl-PL"/>
              </w:rPr>
              <w:t>46 738,77</w:t>
            </w:r>
          </w:p>
        </w:tc>
      </w:tr>
      <w:tr w:rsidR="001D199A" w:rsidRPr="006B49F4" w:rsidTr="002D75F0">
        <w:trPr>
          <w:trHeight w:val="285"/>
        </w:trPr>
        <w:tc>
          <w:tcPr>
            <w:tcW w:w="568" w:type="dxa"/>
            <w:tcBorders>
              <w:top w:val="nil"/>
              <w:left w:val="single" w:sz="4" w:space="0" w:color="auto"/>
              <w:bottom w:val="single" w:sz="4" w:space="0" w:color="auto"/>
              <w:right w:val="single" w:sz="4" w:space="0" w:color="auto"/>
            </w:tcBorders>
            <w:noWrap/>
            <w:vAlign w:val="center"/>
          </w:tcPr>
          <w:p w:rsidR="001D199A" w:rsidRPr="002D75F0" w:rsidRDefault="001D199A" w:rsidP="002D75F0">
            <w:pPr>
              <w:spacing w:after="0" w:line="240" w:lineRule="auto"/>
              <w:jc w:val="center"/>
              <w:rPr>
                <w:b/>
                <w:bCs/>
                <w:color w:val="000000"/>
                <w:sz w:val="20"/>
                <w:szCs w:val="20"/>
                <w:lang w:eastAsia="pl-PL"/>
              </w:rPr>
            </w:pPr>
            <w:r w:rsidRPr="002D75F0">
              <w:rPr>
                <w:b/>
                <w:bCs/>
                <w:color w:val="000000"/>
                <w:sz w:val="20"/>
                <w:szCs w:val="20"/>
                <w:lang w:eastAsia="pl-PL"/>
              </w:rPr>
              <w:t>1.3</w:t>
            </w:r>
          </w:p>
        </w:tc>
        <w:tc>
          <w:tcPr>
            <w:tcW w:w="3543" w:type="dxa"/>
            <w:tcBorders>
              <w:top w:val="nil"/>
              <w:left w:val="nil"/>
              <w:bottom w:val="single" w:sz="4" w:space="0" w:color="auto"/>
              <w:right w:val="single" w:sz="4" w:space="0" w:color="auto"/>
            </w:tcBorders>
            <w:shd w:val="clear" w:color="000000" w:fill="FFFFFF"/>
            <w:vAlign w:val="center"/>
          </w:tcPr>
          <w:p w:rsidR="001D199A" w:rsidRPr="002D75F0" w:rsidRDefault="001D199A" w:rsidP="002D75F0">
            <w:pPr>
              <w:spacing w:after="0" w:line="240" w:lineRule="auto"/>
              <w:jc w:val="both"/>
              <w:rPr>
                <w:color w:val="000000"/>
                <w:sz w:val="20"/>
                <w:szCs w:val="20"/>
                <w:lang w:eastAsia="pl-PL"/>
              </w:rPr>
            </w:pPr>
            <w:r w:rsidRPr="002D75F0">
              <w:rPr>
                <w:color w:val="000000"/>
                <w:sz w:val="20"/>
                <w:szCs w:val="20"/>
                <w:lang w:eastAsia="pl-PL"/>
              </w:rPr>
              <w:t>Dokumentacja przetargowa</w:t>
            </w:r>
          </w:p>
        </w:tc>
        <w:tc>
          <w:tcPr>
            <w:tcW w:w="567" w:type="dxa"/>
            <w:tcBorders>
              <w:top w:val="nil"/>
              <w:left w:val="nil"/>
              <w:bottom w:val="single" w:sz="4" w:space="0" w:color="auto"/>
              <w:right w:val="single" w:sz="4" w:space="0" w:color="auto"/>
            </w:tcBorders>
            <w:noWrap/>
            <w:vAlign w:val="center"/>
          </w:tcPr>
          <w:p w:rsidR="001D199A" w:rsidRPr="002D75F0" w:rsidRDefault="001D199A" w:rsidP="002D75F0">
            <w:pPr>
              <w:spacing w:after="0" w:line="240" w:lineRule="auto"/>
              <w:jc w:val="center"/>
              <w:rPr>
                <w:color w:val="000000"/>
                <w:sz w:val="20"/>
                <w:szCs w:val="20"/>
                <w:lang w:eastAsia="pl-PL"/>
              </w:rPr>
            </w:pPr>
            <w:r w:rsidRPr="002D75F0">
              <w:rPr>
                <w:color w:val="000000"/>
                <w:sz w:val="20"/>
                <w:szCs w:val="20"/>
                <w:lang w:eastAsia="pl-PL"/>
              </w:rPr>
              <w:t>szt.</w:t>
            </w:r>
          </w:p>
        </w:tc>
        <w:tc>
          <w:tcPr>
            <w:tcW w:w="998" w:type="dxa"/>
            <w:tcBorders>
              <w:top w:val="nil"/>
              <w:left w:val="nil"/>
              <w:bottom w:val="single" w:sz="4" w:space="0" w:color="auto"/>
              <w:right w:val="single" w:sz="4" w:space="0" w:color="auto"/>
            </w:tcBorders>
            <w:noWrap/>
            <w:vAlign w:val="center"/>
          </w:tcPr>
          <w:p w:rsidR="001D199A" w:rsidRPr="002D75F0" w:rsidRDefault="001D199A" w:rsidP="002D75F0">
            <w:pPr>
              <w:spacing w:after="0" w:line="240" w:lineRule="auto"/>
              <w:jc w:val="center"/>
              <w:rPr>
                <w:color w:val="000000"/>
                <w:sz w:val="20"/>
                <w:szCs w:val="20"/>
                <w:lang w:eastAsia="pl-PL"/>
              </w:rPr>
            </w:pPr>
            <w:r w:rsidRPr="002D75F0">
              <w:rPr>
                <w:color w:val="000000"/>
                <w:sz w:val="20"/>
                <w:szCs w:val="20"/>
                <w:lang w:eastAsia="pl-PL"/>
              </w:rPr>
              <w:t>1</w:t>
            </w:r>
          </w:p>
        </w:tc>
        <w:tc>
          <w:tcPr>
            <w:tcW w:w="987" w:type="dxa"/>
            <w:tcBorders>
              <w:top w:val="nil"/>
              <w:left w:val="nil"/>
              <w:bottom w:val="single" w:sz="4" w:space="0" w:color="auto"/>
              <w:right w:val="single" w:sz="4" w:space="0" w:color="auto"/>
            </w:tcBorders>
            <w:shd w:val="clear" w:color="000000" w:fill="FFFFFF"/>
            <w:noWrap/>
            <w:vAlign w:val="center"/>
          </w:tcPr>
          <w:p w:rsidR="001D199A" w:rsidRPr="002D75F0" w:rsidRDefault="001D199A" w:rsidP="002D75F0">
            <w:pPr>
              <w:spacing w:after="0" w:line="240" w:lineRule="auto"/>
              <w:jc w:val="center"/>
              <w:rPr>
                <w:color w:val="000000"/>
                <w:sz w:val="20"/>
                <w:szCs w:val="20"/>
                <w:lang w:eastAsia="pl-PL"/>
              </w:rPr>
            </w:pPr>
            <w:r w:rsidRPr="002D75F0">
              <w:rPr>
                <w:color w:val="000000"/>
                <w:sz w:val="20"/>
                <w:szCs w:val="20"/>
                <w:lang w:eastAsia="pl-PL"/>
              </w:rPr>
              <w:t>12 000,00</w:t>
            </w:r>
          </w:p>
        </w:tc>
        <w:tc>
          <w:tcPr>
            <w:tcW w:w="1417" w:type="dxa"/>
            <w:tcBorders>
              <w:top w:val="nil"/>
              <w:left w:val="nil"/>
              <w:bottom w:val="single" w:sz="4" w:space="0" w:color="auto"/>
              <w:right w:val="single" w:sz="4" w:space="0" w:color="auto"/>
            </w:tcBorders>
            <w:shd w:val="clear" w:color="000000" w:fill="FFFFFF"/>
            <w:noWrap/>
            <w:vAlign w:val="center"/>
          </w:tcPr>
          <w:p w:rsidR="001D199A" w:rsidRPr="002D75F0" w:rsidRDefault="001D199A" w:rsidP="002D75F0">
            <w:pPr>
              <w:spacing w:after="0" w:line="240" w:lineRule="auto"/>
              <w:jc w:val="center"/>
              <w:rPr>
                <w:color w:val="000000"/>
                <w:sz w:val="20"/>
                <w:szCs w:val="20"/>
                <w:lang w:eastAsia="pl-PL"/>
              </w:rPr>
            </w:pPr>
            <w:r w:rsidRPr="002D75F0">
              <w:rPr>
                <w:color w:val="000000"/>
                <w:sz w:val="20"/>
                <w:szCs w:val="20"/>
                <w:lang w:eastAsia="pl-PL"/>
              </w:rPr>
              <w:t>12 000,00</w:t>
            </w:r>
          </w:p>
        </w:tc>
        <w:tc>
          <w:tcPr>
            <w:tcW w:w="1276" w:type="dxa"/>
            <w:tcBorders>
              <w:top w:val="nil"/>
              <w:left w:val="nil"/>
              <w:bottom w:val="single" w:sz="4" w:space="0" w:color="auto"/>
              <w:right w:val="single" w:sz="4" w:space="0" w:color="auto"/>
            </w:tcBorders>
            <w:shd w:val="clear" w:color="000000" w:fill="FFFFFF"/>
            <w:noWrap/>
            <w:vAlign w:val="center"/>
          </w:tcPr>
          <w:p w:rsidR="001D199A" w:rsidRPr="002D75F0" w:rsidRDefault="001D199A" w:rsidP="002D75F0">
            <w:pPr>
              <w:spacing w:after="0" w:line="240" w:lineRule="auto"/>
              <w:jc w:val="center"/>
              <w:rPr>
                <w:color w:val="000000"/>
                <w:sz w:val="20"/>
                <w:szCs w:val="20"/>
                <w:lang w:eastAsia="pl-PL"/>
              </w:rPr>
            </w:pPr>
            <w:r w:rsidRPr="002D75F0">
              <w:rPr>
                <w:color w:val="000000"/>
                <w:sz w:val="20"/>
                <w:szCs w:val="20"/>
                <w:lang w:eastAsia="pl-PL"/>
              </w:rPr>
              <w:t>14 760,00</w:t>
            </w:r>
          </w:p>
        </w:tc>
      </w:tr>
      <w:tr w:rsidR="001D199A" w:rsidRPr="006B49F4" w:rsidTr="00EA2DEF">
        <w:trPr>
          <w:trHeight w:val="285"/>
        </w:trPr>
        <w:tc>
          <w:tcPr>
            <w:tcW w:w="6663" w:type="dxa"/>
            <w:gridSpan w:val="5"/>
            <w:tcBorders>
              <w:top w:val="single" w:sz="4" w:space="0" w:color="auto"/>
              <w:left w:val="single" w:sz="4" w:space="0" w:color="auto"/>
              <w:bottom w:val="single" w:sz="4" w:space="0" w:color="auto"/>
              <w:right w:val="single" w:sz="4" w:space="0" w:color="auto"/>
            </w:tcBorders>
            <w:shd w:val="clear" w:color="auto" w:fill="EDEDED"/>
            <w:noWrap/>
            <w:vAlign w:val="center"/>
          </w:tcPr>
          <w:p w:rsidR="001D199A" w:rsidRPr="002D75F0" w:rsidRDefault="001D199A" w:rsidP="002D75F0">
            <w:pPr>
              <w:spacing w:after="0" w:line="240" w:lineRule="auto"/>
              <w:rPr>
                <w:b/>
                <w:bCs/>
                <w:color w:val="000000"/>
                <w:sz w:val="20"/>
                <w:szCs w:val="20"/>
                <w:u w:val="single"/>
                <w:lang w:eastAsia="pl-PL"/>
              </w:rPr>
            </w:pPr>
            <w:r w:rsidRPr="002D75F0">
              <w:rPr>
                <w:b/>
                <w:bCs/>
                <w:color w:val="000000"/>
                <w:sz w:val="20"/>
                <w:szCs w:val="20"/>
                <w:u w:val="single"/>
                <w:lang w:eastAsia="pl-PL"/>
              </w:rPr>
              <w:t>II. E-usługi</w:t>
            </w:r>
          </w:p>
        </w:tc>
        <w:tc>
          <w:tcPr>
            <w:tcW w:w="1417" w:type="dxa"/>
            <w:tcBorders>
              <w:top w:val="nil"/>
              <w:left w:val="nil"/>
              <w:bottom w:val="single" w:sz="4" w:space="0" w:color="auto"/>
              <w:right w:val="single" w:sz="4" w:space="0" w:color="auto"/>
            </w:tcBorders>
            <w:shd w:val="clear" w:color="auto" w:fill="EDEDED"/>
            <w:noWrap/>
            <w:vAlign w:val="center"/>
          </w:tcPr>
          <w:p w:rsidR="001D199A" w:rsidRPr="002D75F0" w:rsidRDefault="001D199A" w:rsidP="002D75F0">
            <w:pPr>
              <w:spacing w:after="0" w:line="240" w:lineRule="auto"/>
              <w:jc w:val="center"/>
              <w:rPr>
                <w:b/>
                <w:bCs/>
                <w:color w:val="000000"/>
                <w:sz w:val="20"/>
                <w:szCs w:val="20"/>
                <w:lang w:eastAsia="pl-PL"/>
              </w:rPr>
            </w:pPr>
            <w:r w:rsidRPr="002D75F0">
              <w:rPr>
                <w:b/>
                <w:bCs/>
                <w:color w:val="000000"/>
                <w:sz w:val="20"/>
                <w:szCs w:val="20"/>
                <w:lang w:eastAsia="pl-PL"/>
              </w:rPr>
              <w:t>2 255 000,00</w:t>
            </w:r>
          </w:p>
        </w:tc>
        <w:tc>
          <w:tcPr>
            <w:tcW w:w="1276" w:type="dxa"/>
            <w:tcBorders>
              <w:top w:val="nil"/>
              <w:left w:val="nil"/>
              <w:bottom w:val="single" w:sz="4" w:space="0" w:color="auto"/>
              <w:right w:val="single" w:sz="4" w:space="0" w:color="auto"/>
            </w:tcBorders>
            <w:shd w:val="clear" w:color="auto" w:fill="EDEDED"/>
            <w:noWrap/>
            <w:vAlign w:val="center"/>
          </w:tcPr>
          <w:p w:rsidR="001D199A" w:rsidRPr="002D75F0" w:rsidRDefault="001D199A" w:rsidP="002D75F0">
            <w:pPr>
              <w:spacing w:after="0" w:line="240" w:lineRule="auto"/>
              <w:jc w:val="center"/>
              <w:rPr>
                <w:b/>
                <w:bCs/>
                <w:color w:val="000000"/>
                <w:sz w:val="20"/>
                <w:szCs w:val="20"/>
                <w:lang w:eastAsia="pl-PL"/>
              </w:rPr>
            </w:pPr>
            <w:r w:rsidRPr="002D75F0">
              <w:rPr>
                <w:b/>
                <w:bCs/>
                <w:color w:val="000000"/>
                <w:sz w:val="20"/>
                <w:szCs w:val="20"/>
                <w:lang w:eastAsia="pl-PL"/>
              </w:rPr>
              <w:t>2 773 650,00</w:t>
            </w:r>
          </w:p>
        </w:tc>
      </w:tr>
      <w:tr w:rsidR="001D199A" w:rsidRPr="006B49F4" w:rsidTr="002D75F0">
        <w:trPr>
          <w:trHeight w:val="1452"/>
        </w:trPr>
        <w:tc>
          <w:tcPr>
            <w:tcW w:w="568" w:type="dxa"/>
            <w:tcBorders>
              <w:top w:val="nil"/>
              <w:left w:val="single" w:sz="4" w:space="0" w:color="auto"/>
              <w:bottom w:val="single" w:sz="4" w:space="0" w:color="auto"/>
              <w:right w:val="single" w:sz="4" w:space="0" w:color="auto"/>
            </w:tcBorders>
            <w:shd w:val="clear" w:color="000000" w:fill="FFFFFF"/>
            <w:vAlign w:val="center"/>
          </w:tcPr>
          <w:p w:rsidR="001D199A" w:rsidRPr="002D75F0" w:rsidRDefault="001D199A" w:rsidP="002D75F0">
            <w:pPr>
              <w:spacing w:after="0" w:line="240" w:lineRule="auto"/>
              <w:jc w:val="center"/>
              <w:rPr>
                <w:b/>
                <w:bCs/>
                <w:color w:val="000000"/>
                <w:sz w:val="20"/>
                <w:szCs w:val="20"/>
                <w:lang w:eastAsia="pl-PL"/>
              </w:rPr>
            </w:pPr>
            <w:r w:rsidRPr="002D75F0">
              <w:rPr>
                <w:b/>
                <w:bCs/>
                <w:color w:val="000000"/>
                <w:sz w:val="20"/>
                <w:szCs w:val="20"/>
                <w:lang w:eastAsia="pl-PL"/>
              </w:rPr>
              <w:t>2.1</w:t>
            </w:r>
          </w:p>
        </w:tc>
        <w:tc>
          <w:tcPr>
            <w:tcW w:w="3543" w:type="dxa"/>
            <w:tcBorders>
              <w:top w:val="nil"/>
              <w:left w:val="nil"/>
              <w:bottom w:val="single" w:sz="4" w:space="0" w:color="auto"/>
              <w:right w:val="single" w:sz="4" w:space="0" w:color="auto"/>
            </w:tcBorders>
            <w:vAlign w:val="center"/>
          </w:tcPr>
          <w:p w:rsidR="001D199A" w:rsidRPr="002D75F0" w:rsidRDefault="001D199A" w:rsidP="002D75F0">
            <w:pPr>
              <w:spacing w:after="0" w:line="240" w:lineRule="auto"/>
              <w:jc w:val="both"/>
              <w:rPr>
                <w:sz w:val="20"/>
                <w:szCs w:val="20"/>
                <w:lang w:eastAsia="pl-PL"/>
              </w:rPr>
            </w:pPr>
            <w:r w:rsidRPr="002D75F0">
              <w:rPr>
                <w:sz w:val="20"/>
                <w:szCs w:val="20"/>
                <w:lang w:eastAsia="pl-PL"/>
              </w:rPr>
              <w:t>Utworzenie bazy danych obiektów topograficznych (BDOT500) dla całych jednostek ewidencyjnych gmin: (Lidzbark Warmiński (obszar wiejski), Orneta (obszar wiejski), Kiwity i Lubomino)</w:t>
            </w:r>
          </w:p>
        </w:tc>
        <w:tc>
          <w:tcPr>
            <w:tcW w:w="567" w:type="dxa"/>
            <w:tcBorders>
              <w:top w:val="nil"/>
              <w:left w:val="nil"/>
              <w:bottom w:val="single" w:sz="4" w:space="0" w:color="auto"/>
              <w:right w:val="single" w:sz="4" w:space="0" w:color="auto"/>
            </w:tcBorders>
            <w:vAlign w:val="center"/>
          </w:tcPr>
          <w:p w:rsidR="001D199A" w:rsidRPr="002D75F0" w:rsidRDefault="001D199A" w:rsidP="002D75F0">
            <w:pPr>
              <w:spacing w:after="0" w:line="240" w:lineRule="auto"/>
              <w:jc w:val="center"/>
              <w:rPr>
                <w:color w:val="000000"/>
                <w:sz w:val="20"/>
                <w:szCs w:val="20"/>
                <w:lang w:eastAsia="pl-PL"/>
              </w:rPr>
            </w:pPr>
            <w:r w:rsidRPr="002D75F0">
              <w:rPr>
                <w:color w:val="000000"/>
                <w:sz w:val="20"/>
                <w:szCs w:val="20"/>
                <w:lang w:eastAsia="pl-PL"/>
              </w:rPr>
              <w:t>ha</w:t>
            </w:r>
          </w:p>
        </w:tc>
        <w:tc>
          <w:tcPr>
            <w:tcW w:w="998" w:type="dxa"/>
            <w:tcBorders>
              <w:top w:val="nil"/>
              <w:left w:val="nil"/>
              <w:bottom w:val="single" w:sz="4" w:space="0" w:color="auto"/>
              <w:right w:val="single" w:sz="4" w:space="0" w:color="auto"/>
            </w:tcBorders>
            <w:vAlign w:val="center"/>
          </w:tcPr>
          <w:p w:rsidR="001D199A" w:rsidRPr="002D75F0" w:rsidRDefault="001D199A" w:rsidP="002D75F0">
            <w:pPr>
              <w:spacing w:after="0" w:line="240" w:lineRule="auto"/>
              <w:jc w:val="center"/>
              <w:rPr>
                <w:color w:val="000000"/>
                <w:sz w:val="20"/>
                <w:szCs w:val="20"/>
                <w:lang w:eastAsia="pl-PL"/>
              </w:rPr>
            </w:pPr>
            <w:r w:rsidRPr="002D75F0">
              <w:rPr>
                <w:color w:val="000000"/>
                <w:sz w:val="20"/>
                <w:szCs w:val="20"/>
                <w:lang w:eastAsia="pl-PL"/>
              </w:rPr>
              <w:t>20500</w:t>
            </w:r>
          </w:p>
        </w:tc>
        <w:tc>
          <w:tcPr>
            <w:tcW w:w="987" w:type="dxa"/>
            <w:tcBorders>
              <w:top w:val="nil"/>
              <w:left w:val="nil"/>
              <w:bottom w:val="single" w:sz="4" w:space="0" w:color="auto"/>
              <w:right w:val="single" w:sz="4" w:space="0" w:color="auto"/>
            </w:tcBorders>
            <w:shd w:val="clear" w:color="000000" w:fill="FFFFFF"/>
            <w:vAlign w:val="center"/>
          </w:tcPr>
          <w:p w:rsidR="001D199A" w:rsidRPr="002D75F0" w:rsidRDefault="001D199A" w:rsidP="002D75F0">
            <w:pPr>
              <w:spacing w:after="0" w:line="240" w:lineRule="auto"/>
              <w:jc w:val="center"/>
              <w:rPr>
                <w:color w:val="000000"/>
                <w:sz w:val="20"/>
                <w:szCs w:val="20"/>
                <w:lang w:eastAsia="pl-PL"/>
              </w:rPr>
            </w:pPr>
            <w:r w:rsidRPr="002D75F0">
              <w:rPr>
                <w:color w:val="000000"/>
                <w:sz w:val="20"/>
                <w:szCs w:val="20"/>
                <w:lang w:eastAsia="pl-PL"/>
              </w:rPr>
              <w:t>50,00</w:t>
            </w:r>
          </w:p>
        </w:tc>
        <w:tc>
          <w:tcPr>
            <w:tcW w:w="1417" w:type="dxa"/>
            <w:tcBorders>
              <w:top w:val="nil"/>
              <w:left w:val="nil"/>
              <w:bottom w:val="single" w:sz="4" w:space="0" w:color="auto"/>
              <w:right w:val="single" w:sz="4" w:space="0" w:color="auto"/>
            </w:tcBorders>
            <w:shd w:val="clear" w:color="000000" w:fill="FFFFFF"/>
            <w:noWrap/>
            <w:vAlign w:val="center"/>
          </w:tcPr>
          <w:p w:rsidR="001D199A" w:rsidRPr="002D75F0" w:rsidRDefault="001D199A" w:rsidP="002D75F0">
            <w:pPr>
              <w:spacing w:after="0" w:line="240" w:lineRule="auto"/>
              <w:jc w:val="center"/>
              <w:rPr>
                <w:color w:val="000000"/>
                <w:sz w:val="20"/>
                <w:szCs w:val="20"/>
                <w:lang w:eastAsia="pl-PL"/>
              </w:rPr>
            </w:pPr>
            <w:r w:rsidRPr="002D75F0">
              <w:rPr>
                <w:color w:val="000000"/>
                <w:sz w:val="20"/>
                <w:szCs w:val="20"/>
                <w:lang w:eastAsia="pl-PL"/>
              </w:rPr>
              <w:t>1 025 000,00</w:t>
            </w:r>
          </w:p>
        </w:tc>
        <w:tc>
          <w:tcPr>
            <w:tcW w:w="1276" w:type="dxa"/>
            <w:tcBorders>
              <w:top w:val="nil"/>
              <w:left w:val="nil"/>
              <w:bottom w:val="single" w:sz="4" w:space="0" w:color="auto"/>
              <w:right w:val="single" w:sz="4" w:space="0" w:color="auto"/>
            </w:tcBorders>
            <w:shd w:val="clear" w:color="000000" w:fill="FFFFFF"/>
            <w:noWrap/>
            <w:vAlign w:val="center"/>
          </w:tcPr>
          <w:p w:rsidR="001D199A" w:rsidRPr="002D75F0" w:rsidRDefault="001D199A" w:rsidP="002D75F0">
            <w:pPr>
              <w:spacing w:after="0" w:line="240" w:lineRule="auto"/>
              <w:jc w:val="center"/>
              <w:rPr>
                <w:color w:val="000000"/>
                <w:sz w:val="20"/>
                <w:szCs w:val="20"/>
                <w:lang w:eastAsia="pl-PL"/>
              </w:rPr>
            </w:pPr>
            <w:r w:rsidRPr="002D75F0">
              <w:rPr>
                <w:color w:val="000000"/>
                <w:sz w:val="20"/>
                <w:szCs w:val="20"/>
                <w:lang w:eastAsia="pl-PL"/>
              </w:rPr>
              <w:t>1 260 750,00</w:t>
            </w:r>
          </w:p>
        </w:tc>
      </w:tr>
      <w:tr w:rsidR="001D199A" w:rsidRPr="006B49F4" w:rsidTr="002D75F0">
        <w:trPr>
          <w:trHeight w:val="1249"/>
        </w:trPr>
        <w:tc>
          <w:tcPr>
            <w:tcW w:w="568" w:type="dxa"/>
            <w:tcBorders>
              <w:top w:val="nil"/>
              <w:left w:val="single" w:sz="4" w:space="0" w:color="auto"/>
              <w:bottom w:val="single" w:sz="4" w:space="0" w:color="auto"/>
              <w:right w:val="single" w:sz="4" w:space="0" w:color="auto"/>
            </w:tcBorders>
            <w:shd w:val="clear" w:color="000000" w:fill="FFFFFF"/>
            <w:vAlign w:val="center"/>
          </w:tcPr>
          <w:p w:rsidR="001D199A" w:rsidRPr="002D75F0" w:rsidRDefault="001D199A" w:rsidP="002D75F0">
            <w:pPr>
              <w:spacing w:after="0" w:line="240" w:lineRule="auto"/>
              <w:jc w:val="center"/>
              <w:rPr>
                <w:b/>
                <w:bCs/>
                <w:color w:val="000000"/>
                <w:sz w:val="20"/>
                <w:szCs w:val="20"/>
                <w:lang w:eastAsia="pl-PL"/>
              </w:rPr>
            </w:pPr>
            <w:r w:rsidRPr="002D75F0">
              <w:rPr>
                <w:b/>
                <w:bCs/>
                <w:color w:val="000000"/>
                <w:sz w:val="20"/>
                <w:szCs w:val="20"/>
                <w:lang w:eastAsia="pl-PL"/>
              </w:rPr>
              <w:t>2.2</w:t>
            </w:r>
          </w:p>
        </w:tc>
        <w:tc>
          <w:tcPr>
            <w:tcW w:w="3543" w:type="dxa"/>
            <w:tcBorders>
              <w:top w:val="nil"/>
              <w:left w:val="nil"/>
              <w:bottom w:val="single" w:sz="4" w:space="0" w:color="auto"/>
              <w:right w:val="single" w:sz="4" w:space="0" w:color="auto"/>
            </w:tcBorders>
            <w:vAlign w:val="center"/>
          </w:tcPr>
          <w:p w:rsidR="001D199A" w:rsidRPr="002D75F0" w:rsidRDefault="001D199A" w:rsidP="002D75F0">
            <w:pPr>
              <w:spacing w:after="0" w:line="240" w:lineRule="auto"/>
              <w:jc w:val="both"/>
              <w:rPr>
                <w:sz w:val="20"/>
                <w:szCs w:val="20"/>
                <w:lang w:eastAsia="pl-PL"/>
              </w:rPr>
            </w:pPr>
            <w:r w:rsidRPr="002D75F0">
              <w:rPr>
                <w:sz w:val="20"/>
                <w:szCs w:val="20"/>
                <w:lang w:eastAsia="pl-PL"/>
              </w:rPr>
              <w:t>Utworzenie bazy GESUT dla całych jednostek ewidencyjnych gmin: (Lidzbark Warmiński (obszar wiejski), Orneta (obszar wiejski), Kiwity i Lubomino)</w:t>
            </w:r>
          </w:p>
        </w:tc>
        <w:tc>
          <w:tcPr>
            <w:tcW w:w="567" w:type="dxa"/>
            <w:tcBorders>
              <w:top w:val="nil"/>
              <w:left w:val="nil"/>
              <w:bottom w:val="single" w:sz="4" w:space="0" w:color="auto"/>
              <w:right w:val="single" w:sz="4" w:space="0" w:color="auto"/>
            </w:tcBorders>
            <w:vAlign w:val="center"/>
          </w:tcPr>
          <w:p w:rsidR="001D199A" w:rsidRPr="002D75F0" w:rsidRDefault="001D199A" w:rsidP="002D75F0">
            <w:pPr>
              <w:spacing w:after="0" w:line="240" w:lineRule="auto"/>
              <w:jc w:val="center"/>
              <w:rPr>
                <w:color w:val="000000"/>
                <w:sz w:val="20"/>
                <w:szCs w:val="20"/>
                <w:lang w:eastAsia="pl-PL"/>
              </w:rPr>
            </w:pPr>
            <w:r w:rsidRPr="002D75F0">
              <w:rPr>
                <w:color w:val="000000"/>
                <w:sz w:val="20"/>
                <w:szCs w:val="20"/>
                <w:lang w:eastAsia="pl-PL"/>
              </w:rPr>
              <w:t>ha</w:t>
            </w:r>
          </w:p>
        </w:tc>
        <w:tc>
          <w:tcPr>
            <w:tcW w:w="998" w:type="dxa"/>
            <w:tcBorders>
              <w:top w:val="nil"/>
              <w:left w:val="nil"/>
              <w:bottom w:val="single" w:sz="4" w:space="0" w:color="auto"/>
              <w:right w:val="single" w:sz="4" w:space="0" w:color="auto"/>
            </w:tcBorders>
            <w:vAlign w:val="center"/>
          </w:tcPr>
          <w:p w:rsidR="001D199A" w:rsidRPr="002D75F0" w:rsidRDefault="001D199A" w:rsidP="002D75F0">
            <w:pPr>
              <w:spacing w:after="0" w:line="240" w:lineRule="auto"/>
              <w:jc w:val="center"/>
              <w:rPr>
                <w:color w:val="000000"/>
                <w:sz w:val="20"/>
                <w:szCs w:val="20"/>
                <w:lang w:eastAsia="pl-PL"/>
              </w:rPr>
            </w:pPr>
            <w:r w:rsidRPr="002D75F0">
              <w:rPr>
                <w:color w:val="000000"/>
                <w:sz w:val="20"/>
                <w:szCs w:val="20"/>
                <w:lang w:eastAsia="pl-PL"/>
              </w:rPr>
              <w:t>20500</w:t>
            </w:r>
          </w:p>
        </w:tc>
        <w:tc>
          <w:tcPr>
            <w:tcW w:w="987" w:type="dxa"/>
            <w:tcBorders>
              <w:top w:val="nil"/>
              <w:left w:val="nil"/>
              <w:bottom w:val="single" w:sz="4" w:space="0" w:color="auto"/>
              <w:right w:val="single" w:sz="4" w:space="0" w:color="auto"/>
            </w:tcBorders>
            <w:shd w:val="clear" w:color="000000" w:fill="FFFFFF"/>
            <w:vAlign w:val="center"/>
          </w:tcPr>
          <w:p w:rsidR="001D199A" w:rsidRPr="002D75F0" w:rsidRDefault="001D199A" w:rsidP="002D75F0">
            <w:pPr>
              <w:spacing w:after="0" w:line="240" w:lineRule="auto"/>
              <w:jc w:val="center"/>
              <w:rPr>
                <w:color w:val="000000"/>
                <w:sz w:val="20"/>
                <w:szCs w:val="20"/>
                <w:lang w:eastAsia="pl-PL"/>
              </w:rPr>
            </w:pPr>
            <w:r w:rsidRPr="002D75F0">
              <w:rPr>
                <w:color w:val="000000"/>
                <w:sz w:val="20"/>
                <w:szCs w:val="20"/>
                <w:lang w:eastAsia="pl-PL"/>
              </w:rPr>
              <w:t>60,00</w:t>
            </w:r>
          </w:p>
        </w:tc>
        <w:tc>
          <w:tcPr>
            <w:tcW w:w="1417" w:type="dxa"/>
            <w:tcBorders>
              <w:top w:val="nil"/>
              <w:left w:val="nil"/>
              <w:bottom w:val="single" w:sz="4" w:space="0" w:color="auto"/>
              <w:right w:val="single" w:sz="4" w:space="0" w:color="auto"/>
            </w:tcBorders>
            <w:shd w:val="clear" w:color="000000" w:fill="FFFFFF"/>
            <w:noWrap/>
            <w:vAlign w:val="center"/>
          </w:tcPr>
          <w:p w:rsidR="001D199A" w:rsidRPr="002D75F0" w:rsidRDefault="001D199A" w:rsidP="002D75F0">
            <w:pPr>
              <w:spacing w:after="0" w:line="240" w:lineRule="auto"/>
              <w:jc w:val="center"/>
              <w:rPr>
                <w:color w:val="000000"/>
                <w:sz w:val="20"/>
                <w:szCs w:val="20"/>
                <w:lang w:eastAsia="pl-PL"/>
              </w:rPr>
            </w:pPr>
            <w:r w:rsidRPr="002D75F0">
              <w:rPr>
                <w:color w:val="000000"/>
                <w:sz w:val="20"/>
                <w:szCs w:val="20"/>
                <w:lang w:eastAsia="pl-PL"/>
              </w:rPr>
              <w:t>1 230 000,00</w:t>
            </w:r>
          </w:p>
        </w:tc>
        <w:tc>
          <w:tcPr>
            <w:tcW w:w="1276" w:type="dxa"/>
            <w:tcBorders>
              <w:top w:val="nil"/>
              <w:left w:val="nil"/>
              <w:bottom w:val="single" w:sz="4" w:space="0" w:color="auto"/>
              <w:right w:val="single" w:sz="4" w:space="0" w:color="auto"/>
            </w:tcBorders>
            <w:shd w:val="clear" w:color="000000" w:fill="FFFFFF"/>
            <w:noWrap/>
            <w:vAlign w:val="center"/>
          </w:tcPr>
          <w:p w:rsidR="001D199A" w:rsidRPr="002D75F0" w:rsidRDefault="001D199A" w:rsidP="002D75F0">
            <w:pPr>
              <w:spacing w:after="0" w:line="240" w:lineRule="auto"/>
              <w:jc w:val="center"/>
              <w:rPr>
                <w:color w:val="000000"/>
                <w:sz w:val="20"/>
                <w:szCs w:val="20"/>
                <w:lang w:eastAsia="pl-PL"/>
              </w:rPr>
            </w:pPr>
            <w:r w:rsidRPr="002D75F0">
              <w:rPr>
                <w:color w:val="000000"/>
                <w:sz w:val="20"/>
                <w:szCs w:val="20"/>
                <w:lang w:eastAsia="pl-PL"/>
              </w:rPr>
              <w:t>1 512 900,00</w:t>
            </w:r>
          </w:p>
        </w:tc>
      </w:tr>
      <w:tr w:rsidR="001D199A" w:rsidRPr="006B49F4" w:rsidTr="00EA2DEF">
        <w:trPr>
          <w:trHeight w:val="360"/>
        </w:trPr>
        <w:tc>
          <w:tcPr>
            <w:tcW w:w="6663" w:type="dxa"/>
            <w:gridSpan w:val="5"/>
            <w:tcBorders>
              <w:top w:val="single" w:sz="4" w:space="0" w:color="auto"/>
              <w:left w:val="single" w:sz="4" w:space="0" w:color="auto"/>
              <w:bottom w:val="single" w:sz="4" w:space="0" w:color="auto"/>
              <w:right w:val="single" w:sz="4" w:space="0" w:color="auto"/>
            </w:tcBorders>
            <w:shd w:val="clear" w:color="auto" w:fill="EDEDED"/>
            <w:noWrap/>
            <w:vAlign w:val="center"/>
          </w:tcPr>
          <w:p w:rsidR="001D199A" w:rsidRPr="002D75F0" w:rsidRDefault="001D199A" w:rsidP="002D75F0">
            <w:pPr>
              <w:spacing w:after="0" w:line="240" w:lineRule="auto"/>
              <w:rPr>
                <w:b/>
                <w:bCs/>
                <w:color w:val="000000"/>
                <w:sz w:val="20"/>
                <w:szCs w:val="20"/>
                <w:u w:val="single"/>
                <w:lang w:eastAsia="pl-PL"/>
              </w:rPr>
            </w:pPr>
            <w:r w:rsidRPr="002D75F0">
              <w:rPr>
                <w:b/>
                <w:bCs/>
                <w:color w:val="000000"/>
                <w:sz w:val="20"/>
                <w:szCs w:val="20"/>
                <w:u w:val="single"/>
                <w:lang w:eastAsia="pl-PL"/>
              </w:rPr>
              <w:t>III. Promocja</w:t>
            </w:r>
          </w:p>
        </w:tc>
        <w:tc>
          <w:tcPr>
            <w:tcW w:w="1417" w:type="dxa"/>
            <w:tcBorders>
              <w:top w:val="nil"/>
              <w:left w:val="nil"/>
              <w:bottom w:val="single" w:sz="4" w:space="0" w:color="auto"/>
              <w:right w:val="single" w:sz="4" w:space="0" w:color="auto"/>
            </w:tcBorders>
            <w:shd w:val="clear" w:color="auto" w:fill="EDEDED"/>
            <w:noWrap/>
            <w:vAlign w:val="center"/>
          </w:tcPr>
          <w:p w:rsidR="001D199A" w:rsidRPr="002D75F0" w:rsidRDefault="001D199A" w:rsidP="002D75F0">
            <w:pPr>
              <w:spacing w:after="0" w:line="240" w:lineRule="auto"/>
              <w:jc w:val="center"/>
              <w:rPr>
                <w:b/>
                <w:bCs/>
                <w:color w:val="000000"/>
                <w:sz w:val="20"/>
                <w:szCs w:val="20"/>
                <w:lang w:eastAsia="pl-PL"/>
              </w:rPr>
            </w:pPr>
            <w:r w:rsidRPr="002D75F0">
              <w:rPr>
                <w:b/>
                <w:bCs/>
                <w:color w:val="000000"/>
                <w:sz w:val="20"/>
                <w:szCs w:val="20"/>
                <w:lang w:eastAsia="pl-PL"/>
              </w:rPr>
              <w:t>8 130,08</w:t>
            </w:r>
          </w:p>
        </w:tc>
        <w:tc>
          <w:tcPr>
            <w:tcW w:w="1276" w:type="dxa"/>
            <w:tcBorders>
              <w:top w:val="nil"/>
              <w:left w:val="nil"/>
              <w:bottom w:val="single" w:sz="4" w:space="0" w:color="auto"/>
              <w:right w:val="single" w:sz="4" w:space="0" w:color="auto"/>
            </w:tcBorders>
            <w:shd w:val="clear" w:color="auto" w:fill="EDEDED"/>
            <w:noWrap/>
            <w:vAlign w:val="center"/>
          </w:tcPr>
          <w:p w:rsidR="001D199A" w:rsidRPr="002D75F0" w:rsidRDefault="001D199A" w:rsidP="002D75F0">
            <w:pPr>
              <w:spacing w:after="0" w:line="240" w:lineRule="auto"/>
              <w:jc w:val="center"/>
              <w:rPr>
                <w:b/>
                <w:bCs/>
                <w:color w:val="000000"/>
                <w:sz w:val="20"/>
                <w:szCs w:val="20"/>
                <w:lang w:eastAsia="pl-PL"/>
              </w:rPr>
            </w:pPr>
            <w:r w:rsidRPr="002D75F0">
              <w:rPr>
                <w:b/>
                <w:bCs/>
                <w:color w:val="000000"/>
                <w:sz w:val="20"/>
                <w:szCs w:val="20"/>
                <w:lang w:eastAsia="pl-PL"/>
              </w:rPr>
              <w:t>10 000,00</w:t>
            </w:r>
          </w:p>
        </w:tc>
      </w:tr>
      <w:tr w:rsidR="001D199A" w:rsidRPr="006B49F4" w:rsidTr="002D75F0">
        <w:trPr>
          <w:trHeight w:val="372"/>
        </w:trPr>
        <w:tc>
          <w:tcPr>
            <w:tcW w:w="568" w:type="dxa"/>
            <w:tcBorders>
              <w:top w:val="nil"/>
              <w:left w:val="single" w:sz="4" w:space="0" w:color="auto"/>
              <w:bottom w:val="single" w:sz="4" w:space="0" w:color="auto"/>
              <w:right w:val="single" w:sz="4" w:space="0" w:color="auto"/>
            </w:tcBorders>
            <w:shd w:val="clear" w:color="000000" w:fill="FFFFFF"/>
            <w:noWrap/>
            <w:vAlign w:val="center"/>
          </w:tcPr>
          <w:p w:rsidR="001D199A" w:rsidRPr="002D75F0" w:rsidRDefault="001D199A" w:rsidP="002D75F0">
            <w:pPr>
              <w:spacing w:after="0" w:line="240" w:lineRule="auto"/>
              <w:jc w:val="center"/>
              <w:rPr>
                <w:b/>
                <w:bCs/>
                <w:color w:val="000000"/>
                <w:sz w:val="20"/>
                <w:szCs w:val="20"/>
                <w:lang w:eastAsia="pl-PL"/>
              </w:rPr>
            </w:pPr>
            <w:r w:rsidRPr="002D75F0">
              <w:rPr>
                <w:b/>
                <w:bCs/>
                <w:color w:val="000000"/>
                <w:sz w:val="20"/>
                <w:szCs w:val="20"/>
                <w:lang w:eastAsia="pl-PL"/>
              </w:rPr>
              <w:t>3.1</w:t>
            </w:r>
          </w:p>
        </w:tc>
        <w:tc>
          <w:tcPr>
            <w:tcW w:w="3543" w:type="dxa"/>
            <w:tcBorders>
              <w:top w:val="nil"/>
              <w:left w:val="nil"/>
              <w:bottom w:val="single" w:sz="4" w:space="0" w:color="auto"/>
              <w:right w:val="single" w:sz="4" w:space="0" w:color="auto"/>
            </w:tcBorders>
            <w:shd w:val="clear" w:color="000000" w:fill="FFFFFF"/>
            <w:noWrap/>
            <w:vAlign w:val="center"/>
          </w:tcPr>
          <w:p w:rsidR="001D199A" w:rsidRPr="002D75F0" w:rsidRDefault="001D199A" w:rsidP="002D75F0">
            <w:pPr>
              <w:spacing w:after="0" w:line="240" w:lineRule="auto"/>
              <w:rPr>
                <w:color w:val="000000"/>
                <w:sz w:val="20"/>
                <w:szCs w:val="20"/>
                <w:lang w:eastAsia="pl-PL"/>
              </w:rPr>
            </w:pPr>
            <w:r w:rsidRPr="002D75F0">
              <w:rPr>
                <w:color w:val="000000"/>
                <w:sz w:val="20"/>
                <w:szCs w:val="20"/>
                <w:lang w:eastAsia="pl-PL"/>
              </w:rPr>
              <w:t>Promocja projektu</w:t>
            </w:r>
          </w:p>
        </w:tc>
        <w:tc>
          <w:tcPr>
            <w:tcW w:w="567" w:type="dxa"/>
            <w:tcBorders>
              <w:top w:val="nil"/>
              <w:left w:val="nil"/>
              <w:bottom w:val="single" w:sz="4" w:space="0" w:color="auto"/>
              <w:right w:val="single" w:sz="4" w:space="0" w:color="auto"/>
            </w:tcBorders>
            <w:noWrap/>
            <w:vAlign w:val="center"/>
          </w:tcPr>
          <w:p w:rsidR="001D199A" w:rsidRPr="002D75F0" w:rsidRDefault="001D199A" w:rsidP="002D75F0">
            <w:pPr>
              <w:spacing w:after="0" w:line="240" w:lineRule="auto"/>
              <w:jc w:val="center"/>
              <w:rPr>
                <w:color w:val="000000"/>
                <w:sz w:val="20"/>
                <w:szCs w:val="20"/>
                <w:lang w:eastAsia="pl-PL"/>
              </w:rPr>
            </w:pPr>
            <w:r w:rsidRPr="002D75F0">
              <w:rPr>
                <w:color w:val="000000"/>
                <w:sz w:val="20"/>
                <w:szCs w:val="20"/>
                <w:lang w:eastAsia="pl-PL"/>
              </w:rPr>
              <w:t>kpl</w:t>
            </w:r>
          </w:p>
        </w:tc>
        <w:tc>
          <w:tcPr>
            <w:tcW w:w="998" w:type="dxa"/>
            <w:tcBorders>
              <w:top w:val="nil"/>
              <w:left w:val="nil"/>
              <w:bottom w:val="single" w:sz="4" w:space="0" w:color="auto"/>
              <w:right w:val="single" w:sz="4" w:space="0" w:color="auto"/>
            </w:tcBorders>
            <w:noWrap/>
            <w:vAlign w:val="center"/>
          </w:tcPr>
          <w:p w:rsidR="001D199A" w:rsidRPr="002D75F0" w:rsidRDefault="001D199A" w:rsidP="002D75F0">
            <w:pPr>
              <w:spacing w:after="0" w:line="240" w:lineRule="auto"/>
              <w:jc w:val="center"/>
              <w:rPr>
                <w:color w:val="000000"/>
                <w:sz w:val="20"/>
                <w:szCs w:val="20"/>
                <w:lang w:eastAsia="pl-PL"/>
              </w:rPr>
            </w:pPr>
            <w:r w:rsidRPr="002D75F0">
              <w:rPr>
                <w:color w:val="000000"/>
                <w:sz w:val="20"/>
                <w:szCs w:val="20"/>
                <w:lang w:eastAsia="pl-PL"/>
              </w:rPr>
              <w:t>1</w:t>
            </w:r>
          </w:p>
        </w:tc>
        <w:tc>
          <w:tcPr>
            <w:tcW w:w="987" w:type="dxa"/>
            <w:tcBorders>
              <w:top w:val="nil"/>
              <w:left w:val="nil"/>
              <w:bottom w:val="single" w:sz="4" w:space="0" w:color="auto"/>
              <w:right w:val="single" w:sz="4" w:space="0" w:color="auto"/>
            </w:tcBorders>
            <w:noWrap/>
            <w:vAlign w:val="center"/>
          </w:tcPr>
          <w:p w:rsidR="001D199A" w:rsidRPr="002D75F0" w:rsidRDefault="001D199A" w:rsidP="002D75F0">
            <w:pPr>
              <w:spacing w:after="0" w:line="240" w:lineRule="auto"/>
              <w:jc w:val="center"/>
              <w:rPr>
                <w:color w:val="000000"/>
                <w:sz w:val="20"/>
                <w:szCs w:val="20"/>
                <w:lang w:eastAsia="pl-PL"/>
              </w:rPr>
            </w:pPr>
            <w:r w:rsidRPr="002D75F0">
              <w:rPr>
                <w:color w:val="000000"/>
                <w:sz w:val="20"/>
                <w:szCs w:val="20"/>
                <w:lang w:eastAsia="pl-PL"/>
              </w:rPr>
              <w:t>8 130,08</w:t>
            </w:r>
          </w:p>
        </w:tc>
        <w:tc>
          <w:tcPr>
            <w:tcW w:w="1417" w:type="dxa"/>
            <w:tcBorders>
              <w:top w:val="nil"/>
              <w:left w:val="nil"/>
              <w:bottom w:val="single" w:sz="4" w:space="0" w:color="auto"/>
              <w:right w:val="single" w:sz="4" w:space="0" w:color="auto"/>
            </w:tcBorders>
            <w:noWrap/>
            <w:vAlign w:val="center"/>
          </w:tcPr>
          <w:p w:rsidR="001D199A" w:rsidRPr="002D75F0" w:rsidRDefault="001D199A" w:rsidP="002D75F0">
            <w:pPr>
              <w:spacing w:after="0" w:line="240" w:lineRule="auto"/>
              <w:jc w:val="center"/>
              <w:rPr>
                <w:color w:val="000000"/>
                <w:sz w:val="20"/>
                <w:szCs w:val="20"/>
                <w:lang w:eastAsia="pl-PL"/>
              </w:rPr>
            </w:pPr>
            <w:r w:rsidRPr="002D75F0">
              <w:rPr>
                <w:color w:val="000000"/>
                <w:sz w:val="20"/>
                <w:szCs w:val="20"/>
                <w:lang w:eastAsia="pl-PL"/>
              </w:rPr>
              <w:t>8 130,08</w:t>
            </w:r>
          </w:p>
        </w:tc>
        <w:tc>
          <w:tcPr>
            <w:tcW w:w="1276" w:type="dxa"/>
            <w:tcBorders>
              <w:top w:val="nil"/>
              <w:left w:val="nil"/>
              <w:bottom w:val="single" w:sz="4" w:space="0" w:color="auto"/>
              <w:right w:val="single" w:sz="4" w:space="0" w:color="auto"/>
            </w:tcBorders>
            <w:noWrap/>
            <w:vAlign w:val="center"/>
          </w:tcPr>
          <w:p w:rsidR="001D199A" w:rsidRPr="002D75F0" w:rsidRDefault="001D199A" w:rsidP="002D75F0">
            <w:pPr>
              <w:spacing w:after="0" w:line="240" w:lineRule="auto"/>
              <w:jc w:val="center"/>
              <w:rPr>
                <w:color w:val="000000"/>
                <w:sz w:val="20"/>
                <w:szCs w:val="20"/>
                <w:lang w:eastAsia="pl-PL"/>
              </w:rPr>
            </w:pPr>
            <w:r w:rsidRPr="002D75F0">
              <w:rPr>
                <w:color w:val="000000"/>
                <w:sz w:val="20"/>
                <w:szCs w:val="20"/>
                <w:lang w:eastAsia="pl-PL"/>
              </w:rPr>
              <w:t>10 000,00</w:t>
            </w:r>
          </w:p>
        </w:tc>
      </w:tr>
      <w:tr w:rsidR="001D199A" w:rsidRPr="006B49F4" w:rsidTr="00EA2DEF">
        <w:trPr>
          <w:trHeight w:val="300"/>
        </w:trPr>
        <w:tc>
          <w:tcPr>
            <w:tcW w:w="5676" w:type="dxa"/>
            <w:gridSpan w:val="4"/>
            <w:tcBorders>
              <w:top w:val="single" w:sz="4" w:space="0" w:color="auto"/>
              <w:left w:val="single" w:sz="4" w:space="0" w:color="auto"/>
              <w:bottom w:val="single" w:sz="4" w:space="0" w:color="auto"/>
              <w:right w:val="single" w:sz="4" w:space="0" w:color="000000"/>
            </w:tcBorders>
            <w:shd w:val="clear" w:color="auto" w:fill="B4C6E7"/>
            <w:vAlign w:val="center"/>
          </w:tcPr>
          <w:p w:rsidR="001D199A" w:rsidRPr="002D75F0" w:rsidRDefault="001D199A" w:rsidP="002D75F0">
            <w:pPr>
              <w:spacing w:after="0" w:line="240" w:lineRule="auto"/>
              <w:jc w:val="center"/>
              <w:rPr>
                <w:b/>
                <w:bCs/>
                <w:color w:val="000000"/>
                <w:sz w:val="20"/>
                <w:szCs w:val="20"/>
                <w:lang w:eastAsia="pl-PL"/>
              </w:rPr>
            </w:pPr>
            <w:r w:rsidRPr="002D75F0">
              <w:rPr>
                <w:b/>
                <w:bCs/>
                <w:color w:val="000000"/>
                <w:sz w:val="20"/>
                <w:szCs w:val="20"/>
                <w:lang w:eastAsia="pl-PL"/>
              </w:rPr>
              <w:t>RAZEM WARTOŚĆ PROJEKTU</w:t>
            </w:r>
          </w:p>
        </w:tc>
        <w:tc>
          <w:tcPr>
            <w:tcW w:w="987" w:type="dxa"/>
            <w:tcBorders>
              <w:top w:val="nil"/>
              <w:left w:val="nil"/>
              <w:bottom w:val="single" w:sz="4" w:space="0" w:color="auto"/>
              <w:right w:val="single" w:sz="4" w:space="0" w:color="auto"/>
            </w:tcBorders>
            <w:shd w:val="clear" w:color="auto" w:fill="B4C6E7"/>
            <w:vAlign w:val="center"/>
          </w:tcPr>
          <w:p w:rsidR="001D199A" w:rsidRPr="002D75F0" w:rsidRDefault="001D199A" w:rsidP="002D75F0">
            <w:pPr>
              <w:spacing w:after="0" w:line="240" w:lineRule="auto"/>
              <w:jc w:val="center"/>
              <w:rPr>
                <w:b/>
                <w:bCs/>
                <w:color w:val="000000"/>
                <w:sz w:val="20"/>
                <w:szCs w:val="20"/>
                <w:lang w:eastAsia="pl-PL"/>
              </w:rPr>
            </w:pPr>
            <w:r w:rsidRPr="002D75F0">
              <w:rPr>
                <w:b/>
                <w:bCs/>
                <w:color w:val="000000"/>
                <w:sz w:val="20"/>
                <w:szCs w:val="20"/>
                <w:lang w:eastAsia="pl-PL"/>
              </w:rPr>
              <w:t> </w:t>
            </w:r>
          </w:p>
        </w:tc>
        <w:tc>
          <w:tcPr>
            <w:tcW w:w="1417" w:type="dxa"/>
            <w:tcBorders>
              <w:top w:val="nil"/>
              <w:left w:val="nil"/>
              <w:bottom w:val="single" w:sz="4" w:space="0" w:color="auto"/>
              <w:right w:val="single" w:sz="4" w:space="0" w:color="auto"/>
            </w:tcBorders>
            <w:shd w:val="clear" w:color="auto" w:fill="B4C6E7"/>
            <w:noWrap/>
            <w:vAlign w:val="center"/>
          </w:tcPr>
          <w:p w:rsidR="001D199A" w:rsidRPr="002D75F0" w:rsidRDefault="001D199A" w:rsidP="002D75F0">
            <w:pPr>
              <w:spacing w:after="0" w:line="240" w:lineRule="auto"/>
              <w:jc w:val="center"/>
              <w:rPr>
                <w:b/>
                <w:bCs/>
                <w:color w:val="000000"/>
                <w:sz w:val="20"/>
                <w:szCs w:val="20"/>
                <w:lang w:eastAsia="pl-PL"/>
              </w:rPr>
            </w:pPr>
            <w:r w:rsidRPr="002D75F0">
              <w:rPr>
                <w:b/>
                <w:bCs/>
                <w:color w:val="000000"/>
                <w:sz w:val="20"/>
                <w:szCs w:val="20"/>
                <w:lang w:eastAsia="pl-PL"/>
              </w:rPr>
              <w:t>2 333 129,08</w:t>
            </w:r>
          </w:p>
        </w:tc>
        <w:tc>
          <w:tcPr>
            <w:tcW w:w="1276" w:type="dxa"/>
            <w:tcBorders>
              <w:top w:val="nil"/>
              <w:left w:val="nil"/>
              <w:bottom w:val="single" w:sz="4" w:space="0" w:color="auto"/>
              <w:right w:val="single" w:sz="4" w:space="0" w:color="auto"/>
            </w:tcBorders>
            <w:shd w:val="clear" w:color="auto" w:fill="B4C6E7"/>
            <w:noWrap/>
            <w:vAlign w:val="center"/>
          </w:tcPr>
          <w:p w:rsidR="001D199A" w:rsidRPr="002D75F0" w:rsidRDefault="001D199A" w:rsidP="002D75F0">
            <w:pPr>
              <w:spacing w:after="0" w:line="240" w:lineRule="auto"/>
              <w:jc w:val="center"/>
              <w:rPr>
                <w:b/>
                <w:bCs/>
                <w:color w:val="000000"/>
                <w:sz w:val="20"/>
                <w:szCs w:val="20"/>
                <w:lang w:eastAsia="pl-PL"/>
              </w:rPr>
            </w:pPr>
            <w:r w:rsidRPr="002D75F0">
              <w:rPr>
                <w:b/>
                <w:bCs/>
                <w:color w:val="000000"/>
                <w:sz w:val="20"/>
                <w:szCs w:val="20"/>
                <w:lang w:eastAsia="pl-PL"/>
              </w:rPr>
              <w:t>2 869 748,77</w:t>
            </w:r>
          </w:p>
        </w:tc>
      </w:tr>
    </w:tbl>
    <w:p w:rsidR="001D199A" w:rsidRDefault="001D199A" w:rsidP="000822B7"/>
    <w:p w:rsidR="001D199A" w:rsidRPr="00BA6E44" w:rsidRDefault="001D199A" w:rsidP="00BA6E44">
      <w:pPr>
        <w:rPr>
          <w:u w:val="single"/>
        </w:rPr>
      </w:pPr>
      <w:r>
        <w:rPr>
          <w:u w:val="single"/>
        </w:rPr>
        <w:t>Wariant MAKSIMUM</w:t>
      </w:r>
    </w:p>
    <w:p w:rsidR="001D199A" w:rsidRDefault="001D199A" w:rsidP="00BA6E44">
      <w:pPr>
        <w:jc w:val="both"/>
      </w:pPr>
      <w:r>
        <w:t xml:space="preserve">Wariant ten zakłada realizację działań, mających na celu wdrożenie platformy e-usług oraz wszystkie zadania związane z utworzeniem baz danych BDOT500 i GESUT, a także dostosowaniem ich do obecnie obowiązujących przepisów. </w:t>
      </w:r>
      <w:r w:rsidRPr="00BA6E44">
        <w:t xml:space="preserve">Modernizacja ewidencji gruntów i budynków (EGIB) </w:t>
      </w:r>
      <w:r>
        <w:t xml:space="preserve">obejmie następujące </w:t>
      </w:r>
      <w:r w:rsidRPr="00BA6E44">
        <w:t>gmin</w:t>
      </w:r>
      <w:r>
        <w:t>y</w:t>
      </w:r>
      <w:r w:rsidRPr="00BA6E44">
        <w:t>:  Lidzbark Warmiński (obszar wiejski), Kiwity i Lubomi</w:t>
      </w:r>
      <w:r>
        <w:t>no. Wariant zakłada także wyposażenie Starostwa Powiatowego w sprzęt komputerowy i serwerowy, odpowiednie oprogramowanie, urządzenia wielofunkcyjne. Wariant maksymalny po dokładnej analizie, ze względu na wysokie koszty inwestycji oraz późniejszej wyższe koszty funkcjonowania, przekraczające możliwości finansowe Starostwa Powiatowego, jest nieadekwatny do zaistniałych potrzeb.</w:t>
      </w:r>
    </w:p>
    <w:tbl>
      <w:tblPr>
        <w:tblW w:w="9356" w:type="dxa"/>
        <w:tblInd w:w="-147" w:type="dxa"/>
        <w:tblLayout w:type="fixed"/>
        <w:tblCellMar>
          <w:left w:w="70" w:type="dxa"/>
          <w:right w:w="70" w:type="dxa"/>
        </w:tblCellMar>
        <w:tblLook w:val="00A0"/>
      </w:tblPr>
      <w:tblGrid>
        <w:gridCol w:w="585"/>
        <w:gridCol w:w="3526"/>
        <w:gridCol w:w="567"/>
        <w:gridCol w:w="851"/>
        <w:gridCol w:w="992"/>
        <w:gridCol w:w="1417"/>
        <w:gridCol w:w="1418"/>
      </w:tblGrid>
      <w:tr w:rsidR="001D199A" w:rsidRPr="006B49F4" w:rsidTr="00EA2DEF">
        <w:trPr>
          <w:trHeight w:val="840"/>
        </w:trPr>
        <w:tc>
          <w:tcPr>
            <w:tcW w:w="585" w:type="dxa"/>
            <w:tcBorders>
              <w:top w:val="single" w:sz="4" w:space="0" w:color="auto"/>
              <w:left w:val="single" w:sz="4" w:space="0" w:color="auto"/>
              <w:bottom w:val="single" w:sz="4" w:space="0" w:color="auto"/>
              <w:right w:val="single" w:sz="4" w:space="0" w:color="auto"/>
            </w:tcBorders>
            <w:shd w:val="clear" w:color="auto" w:fill="B4C6E7"/>
            <w:vAlign w:val="center"/>
          </w:tcPr>
          <w:p w:rsidR="001D199A" w:rsidRPr="00BA6E44" w:rsidRDefault="001D199A" w:rsidP="00BA6E44">
            <w:pPr>
              <w:spacing w:after="0" w:line="240" w:lineRule="auto"/>
              <w:jc w:val="center"/>
              <w:rPr>
                <w:b/>
                <w:bCs/>
                <w:color w:val="000000"/>
                <w:sz w:val="20"/>
                <w:szCs w:val="20"/>
                <w:lang w:eastAsia="pl-PL"/>
              </w:rPr>
            </w:pPr>
            <w:r w:rsidRPr="00BA6E44">
              <w:rPr>
                <w:b/>
                <w:bCs/>
                <w:color w:val="000000"/>
                <w:sz w:val="20"/>
                <w:szCs w:val="20"/>
                <w:lang w:eastAsia="pl-PL"/>
              </w:rPr>
              <w:t>L.P.</w:t>
            </w:r>
          </w:p>
        </w:tc>
        <w:tc>
          <w:tcPr>
            <w:tcW w:w="3526" w:type="dxa"/>
            <w:tcBorders>
              <w:top w:val="single" w:sz="4" w:space="0" w:color="auto"/>
              <w:left w:val="nil"/>
              <w:bottom w:val="single" w:sz="4" w:space="0" w:color="auto"/>
              <w:right w:val="single" w:sz="4" w:space="0" w:color="auto"/>
            </w:tcBorders>
            <w:shd w:val="clear" w:color="auto" w:fill="B4C6E7"/>
            <w:vAlign w:val="center"/>
          </w:tcPr>
          <w:p w:rsidR="001D199A" w:rsidRPr="00BA6E44" w:rsidRDefault="001D199A" w:rsidP="00BA6E44">
            <w:pPr>
              <w:spacing w:after="0" w:line="240" w:lineRule="auto"/>
              <w:jc w:val="center"/>
              <w:rPr>
                <w:b/>
                <w:bCs/>
                <w:color w:val="000000"/>
                <w:sz w:val="20"/>
                <w:szCs w:val="20"/>
                <w:lang w:eastAsia="pl-PL"/>
              </w:rPr>
            </w:pPr>
            <w:r w:rsidRPr="00BA6E44">
              <w:rPr>
                <w:b/>
                <w:bCs/>
                <w:color w:val="000000"/>
                <w:sz w:val="20"/>
                <w:szCs w:val="20"/>
                <w:lang w:eastAsia="pl-PL"/>
              </w:rPr>
              <w:t>Nazwa usługi lub produktu</w:t>
            </w:r>
          </w:p>
        </w:tc>
        <w:tc>
          <w:tcPr>
            <w:tcW w:w="567" w:type="dxa"/>
            <w:tcBorders>
              <w:top w:val="single" w:sz="4" w:space="0" w:color="auto"/>
              <w:left w:val="nil"/>
              <w:bottom w:val="single" w:sz="4" w:space="0" w:color="auto"/>
              <w:right w:val="single" w:sz="4" w:space="0" w:color="auto"/>
            </w:tcBorders>
            <w:shd w:val="clear" w:color="auto" w:fill="B4C6E7"/>
            <w:vAlign w:val="center"/>
          </w:tcPr>
          <w:p w:rsidR="001D199A" w:rsidRPr="00BA6E44" w:rsidRDefault="001D199A" w:rsidP="00BA6E44">
            <w:pPr>
              <w:spacing w:after="0" w:line="240" w:lineRule="auto"/>
              <w:jc w:val="center"/>
              <w:rPr>
                <w:b/>
                <w:bCs/>
                <w:color w:val="000000"/>
                <w:sz w:val="20"/>
                <w:szCs w:val="20"/>
                <w:lang w:eastAsia="pl-PL"/>
              </w:rPr>
            </w:pPr>
            <w:r w:rsidRPr="00BA6E44">
              <w:rPr>
                <w:b/>
                <w:bCs/>
                <w:color w:val="000000"/>
                <w:sz w:val="20"/>
                <w:szCs w:val="20"/>
                <w:lang w:eastAsia="pl-PL"/>
              </w:rPr>
              <w:t>Jm</w:t>
            </w:r>
          </w:p>
        </w:tc>
        <w:tc>
          <w:tcPr>
            <w:tcW w:w="851" w:type="dxa"/>
            <w:tcBorders>
              <w:top w:val="single" w:sz="4" w:space="0" w:color="auto"/>
              <w:left w:val="nil"/>
              <w:bottom w:val="single" w:sz="4" w:space="0" w:color="auto"/>
              <w:right w:val="single" w:sz="4" w:space="0" w:color="auto"/>
            </w:tcBorders>
            <w:shd w:val="clear" w:color="auto" w:fill="B4C6E7"/>
            <w:vAlign w:val="center"/>
          </w:tcPr>
          <w:p w:rsidR="001D199A" w:rsidRPr="00BA6E44" w:rsidRDefault="001D199A" w:rsidP="00BA6E44">
            <w:pPr>
              <w:spacing w:after="0" w:line="240" w:lineRule="auto"/>
              <w:jc w:val="center"/>
              <w:rPr>
                <w:b/>
                <w:bCs/>
                <w:color w:val="000000"/>
                <w:sz w:val="20"/>
                <w:szCs w:val="20"/>
                <w:lang w:eastAsia="pl-PL"/>
              </w:rPr>
            </w:pPr>
            <w:r w:rsidRPr="00BA6E44">
              <w:rPr>
                <w:b/>
                <w:bCs/>
                <w:color w:val="000000"/>
                <w:sz w:val="20"/>
                <w:szCs w:val="20"/>
                <w:lang w:eastAsia="pl-PL"/>
              </w:rPr>
              <w:t>Ilość</w:t>
            </w:r>
          </w:p>
        </w:tc>
        <w:tc>
          <w:tcPr>
            <w:tcW w:w="992" w:type="dxa"/>
            <w:tcBorders>
              <w:top w:val="single" w:sz="4" w:space="0" w:color="auto"/>
              <w:left w:val="nil"/>
              <w:bottom w:val="single" w:sz="4" w:space="0" w:color="auto"/>
              <w:right w:val="single" w:sz="4" w:space="0" w:color="auto"/>
            </w:tcBorders>
            <w:shd w:val="clear" w:color="auto" w:fill="B4C6E7"/>
            <w:vAlign w:val="center"/>
          </w:tcPr>
          <w:p w:rsidR="001D199A" w:rsidRPr="00BA6E44" w:rsidRDefault="001D199A" w:rsidP="00BA6E44">
            <w:pPr>
              <w:spacing w:after="0" w:line="240" w:lineRule="auto"/>
              <w:jc w:val="center"/>
              <w:rPr>
                <w:b/>
                <w:bCs/>
                <w:color w:val="000000"/>
                <w:sz w:val="20"/>
                <w:szCs w:val="20"/>
                <w:lang w:eastAsia="pl-PL"/>
              </w:rPr>
            </w:pPr>
            <w:r w:rsidRPr="00BA6E44">
              <w:rPr>
                <w:b/>
                <w:bCs/>
                <w:color w:val="000000"/>
                <w:sz w:val="20"/>
                <w:szCs w:val="20"/>
                <w:lang w:eastAsia="pl-PL"/>
              </w:rPr>
              <w:t>Cena netto</w:t>
            </w:r>
          </w:p>
        </w:tc>
        <w:tc>
          <w:tcPr>
            <w:tcW w:w="1417" w:type="dxa"/>
            <w:tcBorders>
              <w:top w:val="single" w:sz="4" w:space="0" w:color="auto"/>
              <w:left w:val="nil"/>
              <w:bottom w:val="single" w:sz="4" w:space="0" w:color="auto"/>
              <w:right w:val="single" w:sz="4" w:space="0" w:color="auto"/>
            </w:tcBorders>
            <w:shd w:val="clear" w:color="auto" w:fill="B4C6E7"/>
            <w:noWrap/>
            <w:vAlign w:val="center"/>
          </w:tcPr>
          <w:p w:rsidR="001D199A" w:rsidRPr="00BA6E44" w:rsidRDefault="001D199A" w:rsidP="00BA6E44">
            <w:pPr>
              <w:spacing w:after="0" w:line="240" w:lineRule="auto"/>
              <w:jc w:val="center"/>
              <w:rPr>
                <w:b/>
                <w:bCs/>
                <w:color w:val="000000"/>
                <w:sz w:val="20"/>
                <w:szCs w:val="20"/>
                <w:lang w:eastAsia="pl-PL"/>
              </w:rPr>
            </w:pPr>
            <w:r w:rsidRPr="00BA6E44">
              <w:rPr>
                <w:b/>
                <w:bCs/>
                <w:color w:val="000000"/>
                <w:sz w:val="20"/>
                <w:szCs w:val="20"/>
                <w:lang w:eastAsia="pl-PL"/>
              </w:rPr>
              <w:t>Wartość netto</w:t>
            </w:r>
          </w:p>
        </w:tc>
        <w:tc>
          <w:tcPr>
            <w:tcW w:w="1418" w:type="dxa"/>
            <w:tcBorders>
              <w:top w:val="single" w:sz="4" w:space="0" w:color="auto"/>
              <w:left w:val="nil"/>
              <w:bottom w:val="single" w:sz="4" w:space="0" w:color="auto"/>
              <w:right w:val="single" w:sz="4" w:space="0" w:color="auto"/>
            </w:tcBorders>
            <w:shd w:val="clear" w:color="auto" w:fill="B4C6E7"/>
            <w:noWrap/>
            <w:vAlign w:val="center"/>
          </w:tcPr>
          <w:p w:rsidR="001D199A" w:rsidRPr="00BA6E44" w:rsidRDefault="001D199A" w:rsidP="00BA6E44">
            <w:pPr>
              <w:spacing w:after="0" w:line="240" w:lineRule="auto"/>
              <w:jc w:val="center"/>
              <w:rPr>
                <w:b/>
                <w:bCs/>
                <w:color w:val="000000"/>
                <w:sz w:val="20"/>
                <w:szCs w:val="20"/>
                <w:lang w:eastAsia="pl-PL"/>
              </w:rPr>
            </w:pPr>
            <w:r w:rsidRPr="00BA6E44">
              <w:rPr>
                <w:b/>
                <w:bCs/>
                <w:color w:val="000000"/>
                <w:sz w:val="20"/>
                <w:szCs w:val="20"/>
                <w:lang w:eastAsia="pl-PL"/>
              </w:rPr>
              <w:t>Wartość brutto</w:t>
            </w:r>
          </w:p>
        </w:tc>
      </w:tr>
      <w:tr w:rsidR="001D199A" w:rsidRPr="006B49F4" w:rsidTr="00EA2DEF">
        <w:trPr>
          <w:trHeight w:val="285"/>
        </w:trPr>
        <w:tc>
          <w:tcPr>
            <w:tcW w:w="6521" w:type="dxa"/>
            <w:gridSpan w:val="5"/>
            <w:tcBorders>
              <w:top w:val="single" w:sz="4" w:space="0" w:color="auto"/>
              <w:left w:val="single" w:sz="4" w:space="0" w:color="auto"/>
              <w:bottom w:val="single" w:sz="4" w:space="0" w:color="auto"/>
              <w:right w:val="nil"/>
            </w:tcBorders>
            <w:shd w:val="clear" w:color="auto" w:fill="EDEDED"/>
            <w:noWrap/>
            <w:vAlign w:val="center"/>
          </w:tcPr>
          <w:p w:rsidR="001D199A" w:rsidRPr="00BA6E44" w:rsidRDefault="001D199A" w:rsidP="00BA6E44">
            <w:pPr>
              <w:spacing w:after="0" w:line="240" w:lineRule="auto"/>
              <w:rPr>
                <w:b/>
                <w:bCs/>
                <w:color w:val="000000"/>
                <w:sz w:val="20"/>
                <w:szCs w:val="20"/>
                <w:u w:val="single"/>
                <w:lang w:eastAsia="pl-PL"/>
              </w:rPr>
            </w:pPr>
            <w:r w:rsidRPr="00BA6E44">
              <w:rPr>
                <w:b/>
                <w:bCs/>
                <w:color w:val="000000"/>
                <w:sz w:val="20"/>
                <w:szCs w:val="20"/>
                <w:u w:val="single"/>
                <w:lang w:eastAsia="pl-PL"/>
              </w:rPr>
              <w:t>I. Opracowanie dokumentacji i zarządzanie projektem</w:t>
            </w:r>
          </w:p>
        </w:tc>
        <w:tc>
          <w:tcPr>
            <w:tcW w:w="1417" w:type="dxa"/>
            <w:tcBorders>
              <w:top w:val="single" w:sz="4" w:space="0" w:color="auto"/>
              <w:left w:val="single" w:sz="4" w:space="0" w:color="auto"/>
              <w:bottom w:val="single" w:sz="4" w:space="0" w:color="auto"/>
              <w:right w:val="single" w:sz="4" w:space="0" w:color="auto"/>
            </w:tcBorders>
            <w:shd w:val="clear" w:color="auto" w:fill="EDEDED"/>
            <w:noWrap/>
            <w:vAlign w:val="center"/>
          </w:tcPr>
          <w:p w:rsidR="001D199A" w:rsidRPr="00BA6E44" w:rsidRDefault="001D199A" w:rsidP="00BA6E44">
            <w:pPr>
              <w:spacing w:after="0" w:line="240" w:lineRule="auto"/>
              <w:jc w:val="center"/>
              <w:rPr>
                <w:b/>
                <w:bCs/>
                <w:color w:val="000000"/>
                <w:sz w:val="20"/>
                <w:szCs w:val="20"/>
                <w:lang w:eastAsia="pl-PL"/>
              </w:rPr>
            </w:pPr>
            <w:r w:rsidRPr="00BA6E44">
              <w:rPr>
                <w:b/>
                <w:bCs/>
                <w:color w:val="000000"/>
                <w:sz w:val="20"/>
                <w:szCs w:val="20"/>
                <w:lang w:eastAsia="pl-PL"/>
              </w:rPr>
              <w:t>69 999,00</w:t>
            </w:r>
          </w:p>
        </w:tc>
        <w:tc>
          <w:tcPr>
            <w:tcW w:w="1418" w:type="dxa"/>
            <w:tcBorders>
              <w:top w:val="single" w:sz="4" w:space="0" w:color="auto"/>
              <w:left w:val="nil"/>
              <w:bottom w:val="single" w:sz="4" w:space="0" w:color="auto"/>
              <w:right w:val="single" w:sz="4" w:space="0" w:color="auto"/>
            </w:tcBorders>
            <w:shd w:val="clear" w:color="auto" w:fill="EDEDED"/>
            <w:noWrap/>
            <w:vAlign w:val="center"/>
          </w:tcPr>
          <w:p w:rsidR="001D199A" w:rsidRPr="00BA6E44" w:rsidRDefault="001D199A" w:rsidP="00BA6E44">
            <w:pPr>
              <w:spacing w:after="0" w:line="240" w:lineRule="auto"/>
              <w:jc w:val="center"/>
              <w:rPr>
                <w:b/>
                <w:bCs/>
                <w:color w:val="000000"/>
                <w:sz w:val="20"/>
                <w:szCs w:val="20"/>
                <w:lang w:eastAsia="pl-PL"/>
              </w:rPr>
            </w:pPr>
            <w:r w:rsidRPr="00BA6E44">
              <w:rPr>
                <w:b/>
                <w:bCs/>
                <w:color w:val="000000"/>
                <w:sz w:val="20"/>
                <w:szCs w:val="20"/>
                <w:lang w:eastAsia="pl-PL"/>
              </w:rPr>
              <w:t>86 098,77</w:t>
            </w:r>
          </w:p>
        </w:tc>
      </w:tr>
      <w:tr w:rsidR="001D199A" w:rsidRPr="006B49F4" w:rsidTr="00BA6E44">
        <w:trPr>
          <w:trHeight w:val="285"/>
        </w:trPr>
        <w:tc>
          <w:tcPr>
            <w:tcW w:w="585" w:type="dxa"/>
            <w:tcBorders>
              <w:top w:val="nil"/>
              <w:left w:val="single" w:sz="4" w:space="0" w:color="auto"/>
              <w:bottom w:val="single" w:sz="4" w:space="0" w:color="auto"/>
              <w:right w:val="single" w:sz="4" w:space="0" w:color="auto"/>
            </w:tcBorders>
            <w:noWrap/>
            <w:vAlign w:val="center"/>
          </w:tcPr>
          <w:p w:rsidR="001D199A" w:rsidRPr="00BA6E44" w:rsidRDefault="001D199A" w:rsidP="00BA6E44">
            <w:pPr>
              <w:spacing w:after="0" w:line="240" w:lineRule="auto"/>
              <w:jc w:val="center"/>
              <w:rPr>
                <w:b/>
                <w:bCs/>
                <w:color w:val="000000"/>
                <w:sz w:val="20"/>
                <w:szCs w:val="20"/>
                <w:lang w:eastAsia="pl-PL"/>
              </w:rPr>
            </w:pPr>
            <w:r w:rsidRPr="00BA6E44">
              <w:rPr>
                <w:b/>
                <w:bCs/>
                <w:color w:val="000000"/>
                <w:sz w:val="20"/>
                <w:szCs w:val="20"/>
                <w:lang w:eastAsia="pl-PL"/>
              </w:rPr>
              <w:t>1.1</w:t>
            </w:r>
          </w:p>
        </w:tc>
        <w:tc>
          <w:tcPr>
            <w:tcW w:w="3526" w:type="dxa"/>
            <w:tcBorders>
              <w:top w:val="nil"/>
              <w:left w:val="nil"/>
              <w:bottom w:val="single" w:sz="4" w:space="0" w:color="auto"/>
              <w:right w:val="single" w:sz="4" w:space="0" w:color="auto"/>
            </w:tcBorders>
            <w:shd w:val="clear" w:color="000000" w:fill="FFFFFF"/>
            <w:vAlign w:val="center"/>
          </w:tcPr>
          <w:p w:rsidR="001D199A" w:rsidRPr="00BA6E44" w:rsidRDefault="001D199A" w:rsidP="00BA6E44">
            <w:pPr>
              <w:spacing w:after="0" w:line="240" w:lineRule="auto"/>
              <w:jc w:val="both"/>
              <w:rPr>
                <w:color w:val="000000"/>
                <w:sz w:val="20"/>
                <w:szCs w:val="20"/>
                <w:lang w:eastAsia="pl-PL"/>
              </w:rPr>
            </w:pPr>
            <w:r w:rsidRPr="00BA6E44">
              <w:rPr>
                <w:color w:val="000000"/>
                <w:sz w:val="20"/>
                <w:szCs w:val="20"/>
                <w:lang w:eastAsia="pl-PL"/>
              </w:rPr>
              <w:t>Przygotowanie Studium Wykonalności</w:t>
            </w:r>
          </w:p>
        </w:tc>
        <w:tc>
          <w:tcPr>
            <w:tcW w:w="567" w:type="dxa"/>
            <w:tcBorders>
              <w:top w:val="nil"/>
              <w:left w:val="nil"/>
              <w:bottom w:val="single" w:sz="4" w:space="0" w:color="auto"/>
              <w:right w:val="single" w:sz="4" w:space="0" w:color="auto"/>
            </w:tcBorders>
            <w:noWrap/>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szt.</w:t>
            </w:r>
          </w:p>
        </w:tc>
        <w:tc>
          <w:tcPr>
            <w:tcW w:w="851" w:type="dxa"/>
            <w:tcBorders>
              <w:top w:val="nil"/>
              <w:left w:val="nil"/>
              <w:bottom w:val="single" w:sz="4" w:space="0" w:color="auto"/>
              <w:right w:val="single" w:sz="4" w:space="0" w:color="auto"/>
            </w:tcBorders>
            <w:noWrap/>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1</w:t>
            </w:r>
          </w:p>
        </w:tc>
        <w:tc>
          <w:tcPr>
            <w:tcW w:w="992" w:type="dxa"/>
            <w:tcBorders>
              <w:top w:val="nil"/>
              <w:left w:val="nil"/>
              <w:bottom w:val="single" w:sz="4" w:space="0" w:color="auto"/>
              <w:right w:val="single" w:sz="4" w:space="0" w:color="auto"/>
            </w:tcBorders>
            <w:shd w:val="clear" w:color="000000" w:fill="FFFFFF"/>
            <w:noWrap/>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20 000,00</w:t>
            </w:r>
          </w:p>
        </w:tc>
        <w:tc>
          <w:tcPr>
            <w:tcW w:w="1417" w:type="dxa"/>
            <w:tcBorders>
              <w:top w:val="nil"/>
              <w:left w:val="nil"/>
              <w:bottom w:val="single" w:sz="4" w:space="0" w:color="auto"/>
              <w:right w:val="single" w:sz="4" w:space="0" w:color="auto"/>
            </w:tcBorders>
            <w:shd w:val="clear" w:color="000000" w:fill="FFFFFF"/>
            <w:noWrap/>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20 000,00</w:t>
            </w:r>
          </w:p>
        </w:tc>
        <w:tc>
          <w:tcPr>
            <w:tcW w:w="1418" w:type="dxa"/>
            <w:tcBorders>
              <w:top w:val="nil"/>
              <w:left w:val="nil"/>
              <w:bottom w:val="single" w:sz="4" w:space="0" w:color="auto"/>
              <w:right w:val="single" w:sz="4" w:space="0" w:color="auto"/>
            </w:tcBorders>
            <w:shd w:val="clear" w:color="000000" w:fill="FFFFFF"/>
            <w:noWrap/>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24 600,00</w:t>
            </w:r>
          </w:p>
        </w:tc>
      </w:tr>
      <w:tr w:rsidR="001D199A" w:rsidRPr="006B49F4" w:rsidTr="00BA6E44">
        <w:trPr>
          <w:trHeight w:val="285"/>
        </w:trPr>
        <w:tc>
          <w:tcPr>
            <w:tcW w:w="585" w:type="dxa"/>
            <w:tcBorders>
              <w:top w:val="nil"/>
              <w:left w:val="single" w:sz="4" w:space="0" w:color="auto"/>
              <w:bottom w:val="single" w:sz="4" w:space="0" w:color="auto"/>
              <w:right w:val="single" w:sz="4" w:space="0" w:color="auto"/>
            </w:tcBorders>
            <w:noWrap/>
            <w:vAlign w:val="center"/>
          </w:tcPr>
          <w:p w:rsidR="001D199A" w:rsidRPr="00BA6E44" w:rsidRDefault="001D199A" w:rsidP="00BA6E44">
            <w:pPr>
              <w:spacing w:after="0" w:line="240" w:lineRule="auto"/>
              <w:jc w:val="center"/>
              <w:rPr>
                <w:b/>
                <w:bCs/>
                <w:color w:val="000000"/>
                <w:sz w:val="20"/>
                <w:szCs w:val="20"/>
                <w:lang w:eastAsia="pl-PL"/>
              </w:rPr>
            </w:pPr>
            <w:r w:rsidRPr="00BA6E44">
              <w:rPr>
                <w:b/>
                <w:bCs/>
                <w:color w:val="000000"/>
                <w:sz w:val="20"/>
                <w:szCs w:val="20"/>
                <w:lang w:eastAsia="pl-PL"/>
              </w:rPr>
              <w:t>1.2</w:t>
            </w:r>
          </w:p>
        </w:tc>
        <w:tc>
          <w:tcPr>
            <w:tcW w:w="3526" w:type="dxa"/>
            <w:tcBorders>
              <w:top w:val="nil"/>
              <w:left w:val="nil"/>
              <w:bottom w:val="single" w:sz="4" w:space="0" w:color="auto"/>
              <w:right w:val="single" w:sz="4" w:space="0" w:color="auto"/>
            </w:tcBorders>
            <w:shd w:val="clear" w:color="000000" w:fill="FFFFFF"/>
            <w:vAlign w:val="center"/>
          </w:tcPr>
          <w:p w:rsidR="001D199A" w:rsidRPr="00BA6E44" w:rsidRDefault="001D199A" w:rsidP="00BA6E44">
            <w:pPr>
              <w:spacing w:after="0" w:line="240" w:lineRule="auto"/>
              <w:jc w:val="both"/>
              <w:rPr>
                <w:color w:val="000000"/>
                <w:sz w:val="20"/>
                <w:szCs w:val="20"/>
                <w:lang w:eastAsia="pl-PL"/>
              </w:rPr>
            </w:pPr>
            <w:r w:rsidRPr="00BA6E44">
              <w:rPr>
                <w:color w:val="000000"/>
                <w:sz w:val="20"/>
                <w:szCs w:val="20"/>
                <w:lang w:eastAsia="pl-PL"/>
              </w:rPr>
              <w:t>Inżynier Kontraktu</w:t>
            </w:r>
          </w:p>
        </w:tc>
        <w:tc>
          <w:tcPr>
            <w:tcW w:w="567" w:type="dxa"/>
            <w:tcBorders>
              <w:top w:val="nil"/>
              <w:left w:val="nil"/>
              <w:bottom w:val="single" w:sz="4" w:space="0" w:color="auto"/>
              <w:right w:val="single" w:sz="4" w:space="0" w:color="auto"/>
            </w:tcBorders>
            <w:noWrap/>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szt.</w:t>
            </w:r>
          </w:p>
        </w:tc>
        <w:tc>
          <w:tcPr>
            <w:tcW w:w="851" w:type="dxa"/>
            <w:tcBorders>
              <w:top w:val="nil"/>
              <w:left w:val="nil"/>
              <w:bottom w:val="single" w:sz="4" w:space="0" w:color="auto"/>
              <w:right w:val="single" w:sz="4" w:space="0" w:color="auto"/>
            </w:tcBorders>
            <w:noWrap/>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1</w:t>
            </w:r>
          </w:p>
        </w:tc>
        <w:tc>
          <w:tcPr>
            <w:tcW w:w="992" w:type="dxa"/>
            <w:tcBorders>
              <w:top w:val="nil"/>
              <w:left w:val="nil"/>
              <w:bottom w:val="single" w:sz="4" w:space="0" w:color="auto"/>
              <w:right w:val="single" w:sz="4" w:space="0" w:color="auto"/>
            </w:tcBorders>
            <w:shd w:val="clear" w:color="000000" w:fill="FFFFFF"/>
            <w:noWrap/>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37 999,00</w:t>
            </w:r>
          </w:p>
        </w:tc>
        <w:tc>
          <w:tcPr>
            <w:tcW w:w="1417" w:type="dxa"/>
            <w:tcBorders>
              <w:top w:val="nil"/>
              <w:left w:val="nil"/>
              <w:bottom w:val="single" w:sz="4" w:space="0" w:color="auto"/>
              <w:right w:val="single" w:sz="4" w:space="0" w:color="auto"/>
            </w:tcBorders>
            <w:shd w:val="clear" w:color="000000" w:fill="FFFFFF"/>
            <w:noWrap/>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37 999,00</w:t>
            </w:r>
          </w:p>
        </w:tc>
        <w:tc>
          <w:tcPr>
            <w:tcW w:w="1418" w:type="dxa"/>
            <w:tcBorders>
              <w:top w:val="nil"/>
              <w:left w:val="nil"/>
              <w:bottom w:val="single" w:sz="4" w:space="0" w:color="auto"/>
              <w:right w:val="single" w:sz="4" w:space="0" w:color="auto"/>
            </w:tcBorders>
            <w:shd w:val="clear" w:color="000000" w:fill="FFFFFF"/>
            <w:noWrap/>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46 738,77</w:t>
            </w:r>
          </w:p>
        </w:tc>
      </w:tr>
      <w:tr w:rsidR="001D199A" w:rsidRPr="006B49F4" w:rsidTr="00BA6E44">
        <w:trPr>
          <w:trHeight w:val="285"/>
        </w:trPr>
        <w:tc>
          <w:tcPr>
            <w:tcW w:w="585" w:type="dxa"/>
            <w:tcBorders>
              <w:top w:val="nil"/>
              <w:left w:val="single" w:sz="4" w:space="0" w:color="auto"/>
              <w:bottom w:val="single" w:sz="4" w:space="0" w:color="auto"/>
              <w:right w:val="single" w:sz="4" w:space="0" w:color="auto"/>
            </w:tcBorders>
            <w:noWrap/>
            <w:vAlign w:val="center"/>
          </w:tcPr>
          <w:p w:rsidR="001D199A" w:rsidRPr="00BA6E44" w:rsidRDefault="001D199A" w:rsidP="00BA6E44">
            <w:pPr>
              <w:spacing w:after="0" w:line="240" w:lineRule="auto"/>
              <w:jc w:val="center"/>
              <w:rPr>
                <w:b/>
                <w:bCs/>
                <w:color w:val="000000"/>
                <w:sz w:val="20"/>
                <w:szCs w:val="20"/>
                <w:lang w:eastAsia="pl-PL"/>
              </w:rPr>
            </w:pPr>
            <w:r w:rsidRPr="00BA6E44">
              <w:rPr>
                <w:b/>
                <w:bCs/>
                <w:color w:val="000000"/>
                <w:sz w:val="20"/>
                <w:szCs w:val="20"/>
                <w:lang w:eastAsia="pl-PL"/>
              </w:rPr>
              <w:t>1.3</w:t>
            </w:r>
          </w:p>
        </w:tc>
        <w:tc>
          <w:tcPr>
            <w:tcW w:w="3526" w:type="dxa"/>
            <w:tcBorders>
              <w:top w:val="nil"/>
              <w:left w:val="nil"/>
              <w:bottom w:val="single" w:sz="4" w:space="0" w:color="auto"/>
              <w:right w:val="single" w:sz="4" w:space="0" w:color="auto"/>
            </w:tcBorders>
            <w:shd w:val="clear" w:color="000000" w:fill="FFFFFF"/>
            <w:vAlign w:val="center"/>
          </w:tcPr>
          <w:p w:rsidR="001D199A" w:rsidRPr="00BA6E44" w:rsidRDefault="001D199A" w:rsidP="00BA6E44">
            <w:pPr>
              <w:spacing w:after="0" w:line="240" w:lineRule="auto"/>
              <w:jc w:val="both"/>
              <w:rPr>
                <w:color w:val="000000"/>
                <w:sz w:val="20"/>
                <w:szCs w:val="20"/>
                <w:lang w:eastAsia="pl-PL"/>
              </w:rPr>
            </w:pPr>
            <w:r w:rsidRPr="00BA6E44">
              <w:rPr>
                <w:color w:val="000000"/>
                <w:sz w:val="20"/>
                <w:szCs w:val="20"/>
                <w:lang w:eastAsia="pl-PL"/>
              </w:rPr>
              <w:t>Dokumentacja przetargowa</w:t>
            </w:r>
          </w:p>
        </w:tc>
        <w:tc>
          <w:tcPr>
            <w:tcW w:w="567" w:type="dxa"/>
            <w:tcBorders>
              <w:top w:val="nil"/>
              <w:left w:val="nil"/>
              <w:bottom w:val="single" w:sz="4" w:space="0" w:color="auto"/>
              <w:right w:val="single" w:sz="4" w:space="0" w:color="auto"/>
            </w:tcBorders>
            <w:noWrap/>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szt.</w:t>
            </w:r>
          </w:p>
        </w:tc>
        <w:tc>
          <w:tcPr>
            <w:tcW w:w="851" w:type="dxa"/>
            <w:tcBorders>
              <w:top w:val="nil"/>
              <w:left w:val="nil"/>
              <w:bottom w:val="single" w:sz="4" w:space="0" w:color="auto"/>
              <w:right w:val="single" w:sz="4" w:space="0" w:color="auto"/>
            </w:tcBorders>
            <w:noWrap/>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1</w:t>
            </w:r>
          </w:p>
        </w:tc>
        <w:tc>
          <w:tcPr>
            <w:tcW w:w="992" w:type="dxa"/>
            <w:tcBorders>
              <w:top w:val="nil"/>
              <w:left w:val="nil"/>
              <w:bottom w:val="single" w:sz="4" w:space="0" w:color="auto"/>
              <w:right w:val="single" w:sz="4" w:space="0" w:color="auto"/>
            </w:tcBorders>
            <w:shd w:val="clear" w:color="000000" w:fill="FFFFFF"/>
            <w:noWrap/>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12 000,00</w:t>
            </w:r>
          </w:p>
        </w:tc>
        <w:tc>
          <w:tcPr>
            <w:tcW w:w="1417" w:type="dxa"/>
            <w:tcBorders>
              <w:top w:val="nil"/>
              <w:left w:val="nil"/>
              <w:bottom w:val="single" w:sz="4" w:space="0" w:color="auto"/>
              <w:right w:val="single" w:sz="4" w:space="0" w:color="auto"/>
            </w:tcBorders>
            <w:shd w:val="clear" w:color="000000" w:fill="FFFFFF"/>
            <w:noWrap/>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12 000,00</w:t>
            </w:r>
          </w:p>
        </w:tc>
        <w:tc>
          <w:tcPr>
            <w:tcW w:w="1418" w:type="dxa"/>
            <w:tcBorders>
              <w:top w:val="nil"/>
              <w:left w:val="nil"/>
              <w:bottom w:val="single" w:sz="4" w:space="0" w:color="auto"/>
              <w:right w:val="single" w:sz="4" w:space="0" w:color="auto"/>
            </w:tcBorders>
            <w:shd w:val="clear" w:color="000000" w:fill="FFFFFF"/>
            <w:noWrap/>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14 760,00</w:t>
            </w:r>
          </w:p>
        </w:tc>
      </w:tr>
      <w:tr w:rsidR="001D199A" w:rsidRPr="006B49F4" w:rsidTr="00EA2DEF">
        <w:trPr>
          <w:trHeight w:val="285"/>
        </w:trPr>
        <w:tc>
          <w:tcPr>
            <w:tcW w:w="6521" w:type="dxa"/>
            <w:gridSpan w:val="5"/>
            <w:tcBorders>
              <w:top w:val="single" w:sz="4" w:space="0" w:color="auto"/>
              <w:left w:val="single" w:sz="4" w:space="0" w:color="auto"/>
              <w:bottom w:val="single" w:sz="4" w:space="0" w:color="auto"/>
              <w:right w:val="single" w:sz="4" w:space="0" w:color="auto"/>
            </w:tcBorders>
            <w:shd w:val="clear" w:color="auto" w:fill="EDEDED"/>
            <w:noWrap/>
            <w:vAlign w:val="center"/>
          </w:tcPr>
          <w:p w:rsidR="001D199A" w:rsidRPr="00BA6E44" w:rsidRDefault="001D199A" w:rsidP="00BA6E44">
            <w:pPr>
              <w:spacing w:after="0" w:line="240" w:lineRule="auto"/>
              <w:rPr>
                <w:b/>
                <w:bCs/>
                <w:color w:val="000000"/>
                <w:sz w:val="20"/>
                <w:szCs w:val="20"/>
                <w:u w:val="single"/>
                <w:lang w:eastAsia="pl-PL"/>
              </w:rPr>
            </w:pPr>
            <w:r w:rsidRPr="00BA6E44">
              <w:rPr>
                <w:b/>
                <w:bCs/>
                <w:color w:val="000000"/>
                <w:sz w:val="20"/>
                <w:szCs w:val="20"/>
                <w:u w:val="single"/>
                <w:lang w:eastAsia="pl-PL"/>
              </w:rPr>
              <w:t>II. E-usługi</w:t>
            </w:r>
          </w:p>
        </w:tc>
        <w:tc>
          <w:tcPr>
            <w:tcW w:w="1417" w:type="dxa"/>
            <w:tcBorders>
              <w:top w:val="nil"/>
              <w:left w:val="nil"/>
              <w:bottom w:val="single" w:sz="4" w:space="0" w:color="auto"/>
              <w:right w:val="single" w:sz="4" w:space="0" w:color="auto"/>
            </w:tcBorders>
            <w:shd w:val="clear" w:color="auto" w:fill="EDEDED"/>
            <w:noWrap/>
            <w:vAlign w:val="center"/>
          </w:tcPr>
          <w:p w:rsidR="001D199A" w:rsidRPr="00BA6E44" w:rsidRDefault="001D199A" w:rsidP="00BA6E44">
            <w:pPr>
              <w:spacing w:after="0" w:line="240" w:lineRule="auto"/>
              <w:jc w:val="center"/>
              <w:rPr>
                <w:b/>
                <w:bCs/>
                <w:color w:val="000000"/>
                <w:sz w:val="20"/>
                <w:szCs w:val="20"/>
                <w:lang w:eastAsia="pl-PL"/>
              </w:rPr>
            </w:pPr>
            <w:r w:rsidRPr="00BA6E44">
              <w:rPr>
                <w:b/>
                <w:bCs/>
                <w:color w:val="000000"/>
                <w:sz w:val="20"/>
                <w:szCs w:val="20"/>
                <w:lang w:eastAsia="pl-PL"/>
              </w:rPr>
              <w:t>6 224 880,00</w:t>
            </w:r>
          </w:p>
        </w:tc>
        <w:tc>
          <w:tcPr>
            <w:tcW w:w="1418" w:type="dxa"/>
            <w:tcBorders>
              <w:top w:val="nil"/>
              <w:left w:val="nil"/>
              <w:bottom w:val="single" w:sz="4" w:space="0" w:color="auto"/>
              <w:right w:val="single" w:sz="4" w:space="0" w:color="auto"/>
            </w:tcBorders>
            <w:shd w:val="clear" w:color="auto" w:fill="EDEDED"/>
            <w:noWrap/>
            <w:vAlign w:val="center"/>
          </w:tcPr>
          <w:p w:rsidR="001D199A" w:rsidRPr="00BA6E44" w:rsidRDefault="001D199A" w:rsidP="00BA6E44">
            <w:pPr>
              <w:spacing w:after="0" w:line="240" w:lineRule="auto"/>
              <w:jc w:val="center"/>
              <w:rPr>
                <w:b/>
                <w:bCs/>
                <w:color w:val="000000"/>
                <w:sz w:val="20"/>
                <w:szCs w:val="20"/>
                <w:lang w:eastAsia="pl-PL"/>
              </w:rPr>
            </w:pPr>
            <w:r w:rsidRPr="00BA6E44">
              <w:rPr>
                <w:b/>
                <w:bCs/>
                <w:color w:val="000000"/>
                <w:sz w:val="20"/>
                <w:szCs w:val="20"/>
                <w:lang w:eastAsia="pl-PL"/>
              </w:rPr>
              <w:t>7 656 602,40</w:t>
            </w:r>
          </w:p>
        </w:tc>
      </w:tr>
      <w:tr w:rsidR="001D199A" w:rsidRPr="006B49F4" w:rsidTr="00EA2DEF">
        <w:trPr>
          <w:trHeight w:val="1005"/>
        </w:trPr>
        <w:tc>
          <w:tcPr>
            <w:tcW w:w="585" w:type="dxa"/>
            <w:tcBorders>
              <w:top w:val="nil"/>
              <w:left w:val="single" w:sz="4" w:space="0" w:color="auto"/>
              <w:bottom w:val="single" w:sz="4" w:space="0" w:color="auto"/>
              <w:right w:val="single" w:sz="4" w:space="0" w:color="auto"/>
            </w:tcBorders>
            <w:shd w:val="clear" w:color="000000" w:fill="FFFFFF"/>
            <w:vAlign w:val="center"/>
          </w:tcPr>
          <w:p w:rsidR="001D199A" w:rsidRPr="00BA6E44" w:rsidRDefault="001D199A" w:rsidP="00BA6E44">
            <w:pPr>
              <w:spacing w:after="0" w:line="240" w:lineRule="auto"/>
              <w:jc w:val="center"/>
              <w:rPr>
                <w:b/>
                <w:bCs/>
                <w:color w:val="000000"/>
                <w:sz w:val="20"/>
                <w:szCs w:val="20"/>
                <w:lang w:eastAsia="pl-PL"/>
              </w:rPr>
            </w:pPr>
            <w:r w:rsidRPr="00BA6E44">
              <w:rPr>
                <w:b/>
                <w:bCs/>
                <w:color w:val="000000"/>
                <w:sz w:val="20"/>
                <w:szCs w:val="20"/>
                <w:lang w:eastAsia="pl-PL"/>
              </w:rPr>
              <w:t>2.1</w:t>
            </w:r>
          </w:p>
        </w:tc>
        <w:tc>
          <w:tcPr>
            <w:tcW w:w="3526" w:type="dxa"/>
            <w:tcBorders>
              <w:top w:val="nil"/>
              <w:left w:val="nil"/>
              <w:bottom w:val="single" w:sz="4" w:space="0" w:color="auto"/>
              <w:right w:val="single" w:sz="4" w:space="0" w:color="auto"/>
            </w:tcBorders>
            <w:shd w:val="clear" w:color="000000" w:fill="FFFFFF"/>
            <w:vAlign w:val="center"/>
          </w:tcPr>
          <w:p w:rsidR="001D199A" w:rsidRPr="00BA6E44" w:rsidRDefault="001D199A" w:rsidP="00BA6E44">
            <w:pPr>
              <w:spacing w:after="0" w:line="240" w:lineRule="auto"/>
              <w:rPr>
                <w:color w:val="000000"/>
                <w:sz w:val="20"/>
                <w:szCs w:val="20"/>
                <w:lang w:eastAsia="pl-PL"/>
              </w:rPr>
            </w:pPr>
            <w:r w:rsidRPr="00BA6E44">
              <w:rPr>
                <w:color w:val="000000"/>
                <w:sz w:val="20"/>
                <w:szCs w:val="20"/>
                <w:lang w:eastAsia="pl-PL"/>
              </w:rPr>
              <w:t>Platforma GIS (geoportal) wraz z utworzeniem i wdrożeniem e-usług publicznych</w:t>
            </w:r>
          </w:p>
        </w:tc>
        <w:tc>
          <w:tcPr>
            <w:tcW w:w="567" w:type="dxa"/>
            <w:tcBorders>
              <w:top w:val="nil"/>
              <w:left w:val="nil"/>
              <w:bottom w:val="single" w:sz="4" w:space="0" w:color="auto"/>
              <w:right w:val="single" w:sz="4" w:space="0" w:color="auto"/>
            </w:tcBorders>
            <w:shd w:val="clear" w:color="000000" w:fill="FFFFFF"/>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kpl</w:t>
            </w:r>
          </w:p>
        </w:tc>
        <w:tc>
          <w:tcPr>
            <w:tcW w:w="851" w:type="dxa"/>
            <w:tcBorders>
              <w:top w:val="nil"/>
              <w:left w:val="nil"/>
              <w:bottom w:val="single" w:sz="4" w:space="0" w:color="auto"/>
              <w:right w:val="single" w:sz="4" w:space="0" w:color="auto"/>
            </w:tcBorders>
            <w:shd w:val="clear" w:color="000000" w:fill="FFFFFF"/>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1</w:t>
            </w:r>
          </w:p>
        </w:tc>
        <w:tc>
          <w:tcPr>
            <w:tcW w:w="992" w:type="dxa"/>
            <w:tcBorders>
              <w:top w:val="nil"/>
              <w:left w:val="nil"/>
              <w:bottom w:val="single" w:sz="4" w:space="0" w:color="auto"/>
              <w:right w:val="single" w:sz="4" w:space="0" w:color="auto"/>
            </w:tcBorders>
            <w:shd w:val="clear" w:color="000000" w:fill="FFFFFF"/>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145 000,00</w:t>
            </w:r>
          </w:p>
        </w:tc>
        <w:tc>
          <w:tcPr>
            <w:tcW w:w="1417" w:type="dxa"/>
            <w:tcBorders>
              <w:top w:val="nil"/>
              <w:left w:val="nil"/>
              <w:bottom w:val="single" w:sz="4" w:space="0" w:color="auto"/>
              <w:right w:val="single" w:sz="4" w:space="0" w:color="auto"/>
            </w:tcBorders>
            <w:shd w:val="clear" w:color="000000" w:fill="FFFFFF"/>
            <w:noWrap/>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145 000,00</w:t>
            </w:r>
          </w:p>
        </w:tc>
        <w:tc>
          <w:tcPr>
            <w:tcW w:w="1418" w:type="dxa"/>
            <w:tcBorders>
              <w:top w:val="nil"/>
              <w:left w:val="nil"/>
              <w:bottom w:val="single" w:sz="4" w:space="0" w:color="auto"/>
              <w:right w:val="single" w:sz="4" w:space="0" w:color="auto"/>
            </w:tcBorders>
            <w:shd w:val="clear" w:color="000000" w:fill="FFFFFF"/>
            <w:noWrap/>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178 350,00</w:t>
            </w:r>
          </w:p>
        </w:tc>
      </w:tr>
      <w:tr w:rsidR="001D199A" w:rsidRPr="006B49F4" w:rsidTr="00EA2DEF">
        <w:trPr>
          <w:trHeight w:val="1032"/>
        </w:trPr>
        <w:tc>
          <w:tcPr>
            <w:tcW w:w="585" w:type="dxa"/>
            <w:tcBorders>
              <w:top w:val="nil"/>
              <w:left w:val="single" w:sz="4" w:space="0" w:color="auto"/>
              <w:bottom w:val="single" w:sz="4" w:space="0" w:color="auto"/>
              <w:right w:val="single" w:sz="4" w:space="0" w:color="auto"/>
            </w:tcBorders>
            <w:shd w:val="clear" w:color="000000" w:fill="FFFFFF"/>
            <w:vAlign w:val="center"/>
          </w:tcPr>
          <w:p w:rsidR="001D199A" w:rsidRPr="00BA6E44" w:rsidRDefault="001D199A" w:rsidP="00BA6E44">
            <w:pPr>
              <w:spacing w:after="0" w:line="240" w:lineRule="auto"/>
              <w:jc w:val="center"/>
              <w:rPr>
                <w:b/>
                <w:bCs/>
                <w:color w:val="000000"/>
                <w:sz w:val="20"/>
                <w:szCs w:val="20"/>
                <w:lang w:eastAsia="pl-PL"/>
              </w:rPr>
            </w:pPr>
            <w:r w:rsidRPr="00BA6E44">
              <w:rPr>
                <w:b/>
                <w:bCs/>
                <w:color w:val="000000"/>
                <w:sz w:val="20"/>
                <w:szCs w:val="20"/>
                <w:lang w:eastAsia="pl-PL"/>
              </w:rPr>
              <w:t>2.2</w:t>
            </w:r>
          </w:p>
        </w:tc>
        <w:tc>
          <w:tcPr>
            <w:tcW w:w="3526" w:type="dxa"/>
            <w:tcBorders>
              <w:top w:val="single" w:sz="4" w:space="0" w:color="auto"/>
              <w:left w:val="nil"/>
              <w:bottom w:val="single" w:sz="4" w:space="0" w:color="auto"/>
              <w:right w:val="nil"/>
            </w:tcBorders>
            <w:vAlign w:val="center"/>
          </w:tcPr>
          <w:p w:rsidR="001D199A" w:rsidRPr="00BA6E44" w:rsidRDefault="001D199A" w:rsidP="00BA6E44">
            <w:pPr>
              <w:spacing w:after="0" w:line="240" w:lineRule="auto"/>
              <w:rPr>
                <w:sz w:val="20"/>
                <w:szCs w:val="20"/>
                <w:lang w:eastAsia="pl-PL"/>
              </w:rPr>
            </w:pPr>
            <w:r w:rsidRPr="00BA6E44">
              <w:rPr>
                <w:sz w:val="20"/>
                <w:szCs w:val="20"/>
                <w:lang w:eastAsia="pl-PL"/>
              </w:rPr>
              <w:t xml:space="preserve">Modernizacja ewidencji gruntów i budynków (EGIB) dla gmin:  Lidzbark Warmiński (obszar wiejski), Kiwity i Lubomino </w:t>
            </w:r>
          </w:p>
        </w:tc>
        <w:tc>
          <w:tcPr>
            <w:tcW w:w="567" w:type="dxa"/>
            <w:tcBorders>
              <w:top w:val="single" w:sz="4" w:space="0" w:color="auto"/>
              <w:left w:val="single" w:sz="4" w:space="0" w:color="auto"/>
              <w:bottom w:val="single" w:sz="4" w:space="0" w:color="auto"/>
              <w:right w:val="single" w:sz="4" w:space="0" w:color="auto"/>
            </w:tcBorders>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działka</w:t>
            </w:r>
          </w:p>
        </w:tc>
        <w:tc>
          <w:tcPr>
            <w:tcW w:w="851" w:type="dxa"/>
            <w:tcBorders>
              <w:top w:val="single" w:sz="4" w:space="0" w:color="auto"/>
              <w:left w:val="nil"/>
              <w:bottom w:val="single" w:sz="4" w:space="0" w:color="auto"/>
              <w:right w:val="single" w:sz="4" w:space="0" w:color="auto"/>
            </w:tcBorders>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24094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145,00</w:t>
            </w:r>
          </w:p>
        </w:tc>
        <w:tc>
          <w:tcPr>
            <w:tcW w:w="1417" w:type="dxa"/>
            <w:tcBorders>
              <w:top w:val="nil"/>
              <w:left w:val="nil"/>
              <w:bottom w:val="single" w:sz="4" w:space="0" w:color="auto"/>
              <w:right w:val="single" w:sz="4" w:space="0" w:color="auto"/>
            </w:tcBorders>
            <w:shd w:val="clear" w:color="000000" w:fill="FFFFFF"/>
            <w:noWrap/>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3 493 630,00</w:t>
            </w:r>
          </w:p>
        </w:tc>
        <w:tc>
          <w:tcPr>
            <w:tcW w:w="1418" w:type="dxa"/>
            <w:tcBorders>
              <w:top w:val="nil"/>
              <w:left w:val="nil"/>
              <w:bottom w:val="single" w:sz="4" w:space="0" w:color="auto"/>
              <w:right w:val="single" w:sz="4" w:space="0" w:color="auto"/>
            </w:tcBorders>
            <w:shd w:val="clear" w:color="000000" w:fill="FFFFFF"/>
            <w:noWrap/>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4 297 164,90</w:t>
            </w:r>
          </w:p>
        </w:tc>
      </w:tr>
      <w:tr w:rsidR="001D199A" w:rsidRPr="006B49F4" w:rsidTr="00EA2DEF">
        <w:trPr>
          <w:trHeight w:val="1452"/>
        </w:trPr>
        <w:tc>
          <w:tcPr>
            <w:tcW w:w="585" w:type="dxa"/>
            <w:tcBorders>
              <w:top w:val="single" w:sz="4" w:space="0" w:color="auto"/>
              <w:left w:val="single" w:sz="4" w:space="0" w:color="auto"/>
              <w:bottom w:val="single" w:sz="4" w:space="0" w:color="auto"/>
              <w:right w:val="single" w:sz="4" w:space="0" w:color="auto"/>
            </w:tcBorders>
            <w:shd w:val="clear" w:color="000000" w:fill="FFFFFF"/>
            <w:vAlign w:val="center"/>
          </w:tcPr>
          <w:p w:rsidR="001D199A" w:rsidRPr="00BA6E44" w:rsidRDefault="001D199A" w:rsidP="00BA6E44">
            <w:pPr>
              <w:spacing w:after="0" w:line="240" w:lineRule="auto"/>
              <w:jc w:val="center"/>
              <w:rPr>
                <w:b/>
                <w:bCs/>
                <w:color w:val="000000"/>
                <w:sz w:val="20"/>
                <w:szCs w:val="20"/>
                <w:lang w:eastAsia="pl-PL"/>
              </w:rPr>
            </w:pPr>
            <w:r w:rsidRPr="00BA6E44">
              <w:rPr>
                <w:b/>
                <w:bCs/>
                <w:color w:val="000000"/>
                <w:sz w:val="20"/>
                <w:szCs w:val="20"/>
                <w:lang w:eastAsia="pl-PL"/>
              </w:rPr>
              <w:t>2.3</w:t>
            </w:r>
          </w:p>
        </w:tc>
        <w:tc>
          <w:tcPr>
            <w:tcW w:w="3526" w:type="dxa"/>
            <w:tcBorders>
              <w:top w:val="single" w:sz="4" w:space="0" w:color="auto"/>
              <w:left w:val="nil"/>
              <w:bottom w:val="single" w:sz="4" w:space="0" w:color="auto"/>
              <w:right w:val="single" w:sz="4" w:space="0" w:color="auto"/>
            </w:tcBorders>
            <w:vAlign w:val="center"/>
          </w:tcPr>
          <w:p w:rsidR="001D199A" w:rsidRPr="00BA6E44" w:rsidRDefault="001D199A" w:rsidP="00BA6E44">
            <w:pPr>
              <w:spacing w:after="0" w:line="240" w:lineRule="auto"/>
              <w:jc w:val="both"/>
              <w:rPr>
                <w:sz w:val="20"/>
                <w:szCs w:val="20"/>
                <w:lang w:eastAsia="pl-PL"/>
              </w:rPr>
            </w:pPr>
            <w:r w:rsidRPr="00BA6E44">
              <w:rPr>
                <w:sz w:val="20"/>
                <w:szCs w:val="20"/>
                <w:lang w:eastAsia="pl-PL"/>
              </w:rPr>
              <w:t>Utworzenie bazy danych obiektów topograficznych (BDOT500) dla całych jednostek ewidencyjnych gmin: (Lidzbark Warmiński (obszar wiejski), Orneta (obszar wiejski), Kiwity i Lubomino)</w:t>
            </w:r>
          </w:p>
        </w:tc>
        <w:tc>
          <w:tcPr>
            <w:tcW w:w="567" w:type="dxa"/>
            <w:tcBorders>
              <w:top w:val="single" w:sz="4" w:space="0" w:color="auto"/>
              <w:left w:val="nil"/>
              <w:bottom w:val="single" w:sz="4" w:space="0" w:color="auto"/>
              <w:right w:val="single" w:sz="4" w:space="0" w:color="auto"/>
            </w:tcBorders>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ha</w:t>
            </w:r>
          </w:p>
        </w:tc>
        <w:tc>
          <w:tcPr>
            <w:tcW w:w="851" w:type="dxa"/>
            <w:tcBorders>
              <w:top w:val="single" w:sz="4" w:space="0" w:color="auto"/>
              <w:left w:val="nil"/>
              <w:bottom w:val="single" w:sz="4" w:space="0" w:color="auto"/>
              <w:right w:val="single" w:sz="4" w:space="0" w:color="auto"/>
            </w:tcBorders>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20500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50,00</w:t>
            </w:r>
          </w:p>
        </w:tc>
        <w:tc>
          <w:tcPr>
            <w:tcW w:w="1417" w:type="dxa"/>
            <w:tcBorders>
              <w:top w:val="single" w:sz="4" w:space="0" w:color="auto"/>
              <w:left w:val="nil"/>
              <w:bottom w:val="single" w:sz="4" w:space="0" w:color="auto"/>
              <w:right w:val="single" w:sz="4" w:space="0" w:color="auto"/>
            </w:tcBorders>
            <w:shd w:val="clear" w:color="000000" w:fill="FFFFFF"/>
            <w:noWrap/>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1 025 000,00</w:t>
            </w:r>
          </w:p>
        </w:tc>
        <w:tc>
          <w:tcPr>
            <w:tcW w:w="1418" w:type="dxa"/>
            <w:tcBorders>
              <w:top w:val="single" w:sz="4" w:space="0" w:color="auto"/>
              <w:left w:val="nil"/>
              <w:bottom w:val="single" w:sz="4" w:space="0" w:color="auto"/>
              <w:right w:val="single" w:sz="4" w:space="0" w:color="auto"/>
            </w:tcBorders>
            <w:shd w:val="clear" w:color="000000" w:fill="FFFFFF"/>
            <w:noWrap/>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1 260 750,00</w:t>
            </w:r>
          </w:p>
        </w:tc>
      </w:tr>
      <w:tr w:rsidR="001D199A" w:rsidRPr="006B49F4" w:rsidTr="00BA6E44">
        <w:trPr>
          <w:trHeight w:val="1249"/>
        </w:trPr>
        <w:tc>
          <w:tcPr>
            <w:tcW w:w="585" w:type="dxa"/>
            <w:tcBorders>
              <w:top w:val="nil"/>
              <w:left w:val="single" w:sz="4" w:space="0" w:color="auto"/>
              <w:bottom w:val="single" w:sz="4" w:space="0" w:color="auto"/>
              <w:right w:val="single" w:sz="4" w:space="0" w:color="auto"/>
            </w:tcBorders>
            <w:shd w:val="clear" w:color="000000" w:fill="FFFFFF"/>
            <w:vAlign w:val="center"/>
          </w:tcPr>
          <w:p w:rsidR="001D199A" w:rsidRPr="00BA6E44" w:rsidRDefault="001D199A" w:rsidP="00BA6E44">
            <w:pPr>
              <w:spacing w:after="0" w:line="240" w:lineRule="auto"/>
              <w:jc w:val="center"/>
              <w:rPr>
                <w:b/>
                <w:bCs/>
                <w:color w:val="000000"/>
                <w:sz w:val="20"/>
                <w:szCs w:val="20"/>
                <w:lang w:eastAsia="pl-PL"/>
              </w:rPr>
            </w:pPr>
            <w:r w:rsidRPr="00BA6E44">
              <w:rPr>
                <w:b/>
                <w:bCs/>
                <w:color w:val="000000"/>
                <w:sz w:val="20"/>
                <w:szCs w:val="20"/>
                <w:lang w:eastAsia="pl-PL"/>
              </w:rPr>
              <w:t>2.4</w:t>
            </w:r>
          </w:p>
        </w:tc>
        <w:tc>
          <w:tcPr>
            <w:tcW w:w="3526" w:type="dxa"/>
            <w:tcBorders>
              <w:top w:val="nil"/>
              <w:left w:val="nil"/>
              <w:bottom w:val="single" w:sz="4" w:space="0" w:color="auto"/>
              <w:right w:val="single" w:sz="4" w:space="0" w:color="auto"/>
            </w:tcBorders>
            <w:vAlign w:val="center"/>
          </w:tcPr>
          <w:p w:rsidR="001D199A" w:rsidRPr="00BA6E44" w:rsidRDefault="001D199A" w:rsidP="00BA6E44">
            <w:pPr>
              <w:spacing w:after="0" w:line="240" w:lineRule="auto"/>
              <w:jc w:val="both"/>
              <w:rPr>
                <w:sz w:val="20"/>
                <w:szCs w:val="20"/>
                <w:lang w:eastAsia="pl-PL"/>
              </w:rPr>
            </w:pPr>
            <w:r w:rsidRPr="00BA6E44">
              <w:rPr>
                <w:sz w:val="20"/>
                <w:szCs w:val="20"/>
                <w:lang w:eastAsia="pl-PL"/>
              </w:rPr>
              <w:t>Utworzenie bazy GESUT dla całych jednostek ewidencyjnych gmin: (Lidzbark Warmiński (obszar wiejski), Orneta (obszar wiejski), Kiwity i Lubomino)</w:t>
            </w:r>
          </w:p>
        </w:tc>
        <w:tc>
          <w:tcPr>
            <w:tcW w:w="567" w:type="dxa"/>
            <w:tcBorders>
              <w:top w:val="nil"/>
              <w:left w:val="nil"/>
              <w:bottom w:val="single" w:sz="4" w:space="0" w:color="auto"/>
              <w:right w:val="single" w:sz="4" w:space="0" w:color="auto"/>
            </w:tcBorders>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ha</w:t>
            </w:r>
          </w:p>
        </w:tc>
        <w:tc>
          <w:tcPr>
            <w:tcW w:w="851" w:type="dxa"/>
            <w:tcBorders>
              <w:top w:val="nil"/>
              <w:left w:val="nil"/>
              <w:bottom w:val="single" w:sz="4" w:space="0" w:color="auto"/>
              <w:right w:val="single" w:sz="4" w:space="0" w:color="auto"/>
            </w:tcBorders>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20500</w:t>
            </w:r>
          </w:p>
        </w:tc>
        <w:tc>
          <w:tcPr>
            <w:tcW w:w="992" w:type="dxa"/>
            <w:tcBorders>
              <w:top w:val="nil"/>
              <w:left w:val="nil"/>
              <w:bottom w:val="single" w:sz="4" w:space="0" w:color="auto"/>
              <w:right w:val="single" w:sz="4" w:space="0" w:color="auto"/>
            </w:tcBorders>
            <w:shd w:val="clear" w:color="000000" w:fill="FFFFFF"/>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60,00</w:t>
            </w:r>
          </w:p>
        </w:tc>
        <w:tc>
          <w:tcPr>
            <w:tcW w:w="1417" w:type="dxa"/>
            <w:tcBorders>
              <w:top w:val="nil"/>
              <w:left w:val="nil"/>
              <w:bottom w:val="single" w:sz="4" w:space="0" w:color="auto"/>
              <w:right w:val="single" w:sz="4" w:space="0" w:color="auto"/>
            </w:tcBorders>
            <w:shd w:val="clear" w:color="000000" w:fill="FFFFFF"/>
            <w:noWrap/>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1 230 000,00</w:t>
            </w:r>
          </w:p>
        </w:tc>
        <w:tc>
          <w:tcPr>
            <w:tcW w:w="1418" w:type="dxa"/>
            <w:tcBorders>
              <w:top w:val="nil"/>
              <w:left w:val="nil"/>
              <w:bottom w:val="single" w:sz="4" w:space="0" w:color="auto"/>
              <w:right w:val="single" w:sz="4" w:space="0" w:color="auto"/>
            </w:tcBorders>
            <w:shd w:val="clear" w:color="000000" w:fill="FFFFFF"/>
            <w:noWrap/>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1 512 900,00</w:t>
            </w:r>
          </w:p>
        </w:tc>
      </w:tr>
      <w:tr w:rsidR="001D199A" w:rsidRPr="006B49F4" w:rsidTr="00BA6E44">
        <w:trPr>
          <w:trHeight w:val="675"/>
        </w:trPr>
        <w:tc>
          <w:tcPr>
            <w:tcW w:w="585" w:type="dxa"/>
            <w:tcBorders>
              <w:top w:val="nil"/>
              <w:left w:val="single" w:sz="4" w:space="0" w:color="auto"/>
              <w:bottom w:val="single" w:sz="4" w:space="0" w:color="auto"/>
              <w:right w:val="single" w:sz="4" w:space="0" w:color="auto"/>
            </w:tcBorders>
            <w:shd w:val="clear" w:color="000000" w:fill="FFFFFF"/>
            <w:vAlign w:val="center"/>
          </w:tcPr>
          <w:p w:rsidR="001D199A" w:rsidRPr="00BA6E44" w:rsidRDefault="001D199A" w:rsidP="00BA6E44">
            <w:pPr>
              <w:spacing w:after="0" w:line="240" w:lineRule="auto"/>
              <w:jc w:val="center"/>
              <w:rPr>
                <w:b/>
                <w:bCs/>
                <w:color w:val="000000"/>
                <w:sz w:val="20"/>
                <w:szCs w:val="20"/>
                <w:lang w:eastAsia="pl-PL"/>
              </w:rPr>
            </w:pPr>
            <w:r w:rsidRPr="00BA6E44">
              <w:rPr>
                <w:b/>
                <w:bCs/>
                <w:color w:val="000000"/>
                <w:sz w:val="20"/>
                <w:szCs w:val="20"/>
                <w:lang w:eastAsia="pl-PL"/>
              </w:rPr>
              <w:t>2.5</w:t>
            </w:r>
          </w:p>
        </w:tc>
        <w:tc>
          <w:tcPr>
            <w:tcW w:w="3526" w:type="dxa"/>
            <w:tcBorders>
              <w:top w:val="nil"/>
              <w:left w:val="nil"/>
              <w:bottom w:val="single" w:sz="4" w:space="0" w:color="auto"/>
              <w:right w:val="nil"/>
            </w:tcBorders>
            <w:shd w:val="clear" w:color="000000" w:fill="FFFFFF"/>
            <w:vAlign w:val="center"/>
          </w:tcPr>
          <w:p w:rsidR="001D199A" w:rsidRPr="00BA6E44" w:rsidRDefault="001D199A" w:rsidP="00BA6E44">
            <w:pPr>
              <w:spacing w:after="0" w:line="240" w:lineRule="auto"/>
              <w:jc w:val="both"/>
              <w:rPr>
                <w:color w:val="000000"/>
                <w:sz w:val="20"/>
                <w:szCs w:val="20"/>
                <w:lang w:eastAsia="pl-PL"/>
              </w:rPr>
            </w:pPr>
            <w:r w:rsidRPr="00BA6E44">
              <w:rPr>
                <w:color w:val="000000"/>
                <w:sz w:val="20"/>
                <w:szCs w:val="20"/>
                <w:lang w:eastAsia="pl-PL"/>
              </w:rPr>
              <w:t>Szyna usług integrująca usługi ePUAP, EZD i systemy dziedzinowe</w:t>
            </w:r>
          </w:p>
        </w:tc>
        <w:tc>
          <w:tcPr>
            <w:tcW w:w="567" w:type="dxa"/>
            <w:tcBorders>
              <w:top w:val="nil"/>
              <w:left w:val="single" w:sz="4" w:space="0" w:color="auto"/>
              <w:bottom w:val="single" w:sz="4" w:space="0" w:color="auto"/>
              <w:right w:val="single" w:sz="4" w:space="0" w:color="auto"/>
            </w:tcBorders>
            <w:shd w:val="clear" w:color="000000" w:fill="FFFFFF"/>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szt.</w:t>
            </w:r>
          </w:p>
        </w:tc>
        <w:tc>
          <w:tcPr>
            <w:tcW w:w="851" w:type="dxa"/>
            <w:tcBorders>
              <w:top w:val="nil"/>
              <w:left w:val="nil"/>
              <w:bottom w:val="single" w:sz="4" w:space="0" w:color="auto"/>
              <w:right w:val="single" w:sz="4" w:space="0" w:color="auto"/>
            </w:tcBorders>
            <w:shd w:val="clear" w:color="000000" w:fill="FFFFFF"/>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1</w:t>
            </w:r>
          </w:p>
        </w:tc>
        <w:tc>
          <w:tcPr>
            <w:tcW w:w="992" w:type="dxa"/>
            <w:tcBorders>
              <w:top w:val="nil"/>
              <w:left w:val="nil"/>
              <w:bottom w:val="single" w:sz="4" w:space="0" w:color="auto"/>
              <w:right w:val="single" w:sz="4" w:space="0" w:color="auto"/>
            </w:tcBorders>
            <w:shd w:val="clear" w:color="000000" w:fill="FFFFFF"/>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37 000,00</w:t>
            </w:r>
          </w:p>
        </w:tc>
        <w:tc>
          <w:tcPr>
            <w:tcW w:w="1417" w:type="dxa"/>
            <w:tcBorders>
              <w:top w:val="nil"/>
              <w:left w:val="nil"/>
              <w:bottom w:val="single" w:sz="4" w:space="0" w:color="auto"/>
              <w:right w:val="single" w:sz="4" w:space="0" w:color="auto"/>
            </w:tcBorders>
            <w:shd w:val="clear" w:color="000000" w:fill="FFFFFF"/>
            <w:noWrap/>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37 000,00</w:t>
            </w:r>
          </w:p>
        </w:tc>
        <w:tc>
          <w:tcPr>
            <w:tcW w:w="1418" w:type="dxa"/>
            <w:tcBorders>
              <w:top w:val="nil"/>
              <w:left w:val="nil"/>
              <w:bottom w:val="single" w:sz="4" w:space="0" w:color="auto"/>
              <w:right w:val="single" w:sz="4" w:space="0" w:color="auto"/>
            </w:tcBorders>
            <w:shd w:val="clear" w:color="000000" w:fill="FFFFFF"/>
            <w:noWrap/>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45 510,00</w:t>
            </w:r>
          </w:p>
        </w:tc>
      </w:tr>
      <w:tr w:rsidR="001D199A" w:rsidRPr="006B49F4" w:rsidTr="00BA6E44">
        <w:trPr>
          <w:trHeight w:val="645"/>
        </w:trPr>
        <w:tc>
          <w:tcPr>
            <w:tcW w:w="585" w:type="dxa"/>
            <w:tcBorders>
              <w:top w:val="nil"/>
              <w:left w:val="single" w:sz="4" w:space="0" w:color="auto"/>
              <w:bottom w:val="single" w:sz="4" w:space="0" w:color="auto"/>
              <w:right w:val="single" w:sz="4" w:space="0" w:color="auto"/>
            </w:tcBorders>
            <w:shd w:val="clear" w:color="000000" w:fill="FFFFFF"/>
            <w:vAlign w:val="center"/>
          </w:tcPr>
          <w:p w:rsidR="001D199A" w:rsidRPr="00BA6E44" w:rsidRDefault="001D199A" w:rsidP="00BA6E44">
            <w:pPr>
              <w:spacing w:after="0" w:line="240" w:lineRule="auto"/>
              <w:jc w:val="center"/>
              <w:rPr>
                <w:b/>
                <w:bCs/>
                <w:color w:val="000000"/>
                <w:sz w:val="20"/>
                <w:szCs w:val="20"/>
                <w:lang w:eastAsia="pl-PL"/>
              </w:rPr>
            </w:pPr>
            <w:r w:rsidRPr="00BA6E44">
              <w:rPr>
                <w:b/>
                <w:bCs/>
                <w:color w:val="000000"/>
                <w:sz w:val="20"/>
                <w:szCs w:val="20"/>
                <w:lang w:eastAsia="pl-PL"/>
              </w:rPr>
              <w:t>2.6</w:t>
            </w:r>
          </w:p>
        </w:tc>
        <w:tc>
          <w:tcPr>
            <w:tcW w:w="3526" w:type="dxa"/>
            <w:tcBorders>
              <w:top w:val="nil"/>
              <w:left w:val="nil"/>
              <w:bottom w:val="single" w:sz="4" w:space="0" w:color="auto"/>
              <w:right w:val="single" w:sz="4" w:space="0" w:color="auto"/>
            </w:tcBorders>
            <w:shd w:val="clear" w:color="000000" w:fill="FFFFFF"/>
            <w:vAlign w:val="center"/>
          </w:tcPr>
          <w:p w:rsidR="001D199A" w:rsidRPr="00BA6E44" w:rsidRDefault="001D199A" w:rsidP="00BA6E44">
            <w:pPr>
              <w:spacing w:after="0" w:line="240" w:lineRule="auto"/>
              <w:jc w:val="both"/>
              <w:rPr>
                <w:color w:val="000000"/>
                <w:sz w:val="20"/>
                <w:szCs w:val="20"/>
                <w:lang w:eastAsia="pl-PL"/>
              </w:rPr>
            </w:pPr>
            <w:r w:rsidRPr="00BA6E44">
              <w:rPr>
                <w:color w:val="000000"/>
                <w:sz w:val="20"/>
                <w:szCs w:val="20"/>
                <w:lang w:eastAsia="pl-PL"/>
              </w:rPr>
              <w:t>Szkolenie dla pracowników z zakresu obsługi wdrożonych e-usług.</w:t>
            </w:r>
          </w:p>
        </w:tc>
        <w:tc>
          <w:tcPr>
            <w:tcW w:w="567" w:type="dxa"/>
            <w:tcBorders>
              <w:top w:val="nil"/>
              <w:left w:val="nil"/>
              <w:bottom w:val="single" w:sz="4" w:space="0" w:color="auto"/>
              <w:right w:val="single" w:sz="4" w:space="0" w:color="auto"/>
            </w:tcBorders>
            <w:shd w:val="clear" w:color="000000" w:fill="FFFFFF"/>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godz</w:t>
            </w:r>
          </w:p>
        </w:tc>
        <w:tc>
          <w:tcPr>
            <w:tcW w:w="851" w:type="dxa"/>
            <w:tcBorders>
              <w:top w:val="nil"/>
              <w:left w:val="nil"/>
              <w:bottom w:val="single" w:sz="4" w:space="0" w:color="auto"/>
              <w:right w:val="single" w:sz="4" w:space="0" w:color="auto"/>
            </w:tcBorders>
            <w:shd w:val="clear" w:color="000000" w:fill="FFFFFF"/>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50</w:t>
            </w:r>
          </w:p>
        </w:tc>
        <w:tc>
          <w:tcPr>
            <w:tcW w:w="992" w:type="dxa"/>
            <w:tcBorders>
              <w:top w:val="nil"/>
              <w:left w:val="nil"/>
              <w:bottom w:val="single" w:sz="4" w:space="0" w:color="auto"/>
              <w:right w:val="single" w:sz="4" w:space="0" w:color="auto"/>
            </w:tcBorders>
            <w:shd w:val="clear" w:color="000000" w:fill="FFFFFF"/>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125,00</w:t>
            </w:r>
          </w:p>
        </w:tc>
        <w:tc>
          <w:tcPr>
            <w:tcW w:w="1417" w:type="dxa"/>
            <w:tcBorders>
              <w:top w:val="nil"/>
              <w:left w:val="nil"/>
              <w:bottom w:val="single" w:sz="4" w:space="0" w:color="auto"/>
              <w:right w:val="single" w:sz="4" w:space="0" w:color="auto"/>
            </w:tcBorders>
            <w:shd w:val="clear" w:color="000000" w:fill="FFFFFF"/>
            <w:noWrap/>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6 250,00</w:t>
            </w:r>
          </w:p>
        </w:tc>
        <w:tc>
          <w:tcPr>
            <w:tcW w:w="1418" w:type="dxa"/>
            <w:tcBorders>
              <w:top w:val="nil"/>
              <w:left w:val="nil"/>
              <w:bottom w:val="single" w:sz="4" w:space="0" w:color="auto"/>
              <w:right w:val="single" w:sz="4" w:space="0" w:color="auto"/>
            </w:tcBorders>
            <w:shd w:val="clear" w:color="000000" w:fill="FFFFFF"/>
            <w:noWrap/>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7 687,50</w:t>
            </w:r>
          </w:p>
        </w:tc>
      </w:tr>
      <w:tr w:rsidR="001D199A" w:rsidRPr="006B49F4" w:rsidTr="00BA6E44">
        <w:trPr>
          <w:trHeight w:val="409"/>
        </w:trPr>
        <w:tc>
          <w:tcPr>
            <w:tcW w:w="585" w:type="dxa"/>
            <w:tcBorders>
              <w:top w:val="nil"/>
              <w:left w:val="single" w:sz="4" w:space="0" w:color="auto"/>
              <w:bottom w:val="single" w:sz="4" w:space="0" w:color="auto"/>
              <w:right w:val="single" w:sz="4" w:space="0" w:color="auto"/>
            </w:tcBorders>
            <w:shd w:val="clear" w:color="000000" w:fill="FFFFFF"/>
            <w:vAlign w:val="center"/>
          </w:tcPr>
          <w:p w:rsidR="001D199A" w:rsidRPr="00BA6E44" w:rsidRDefault="001D199A" w:rsidP="00BA6E44">
            <w:pPr>
              <w:spacing w:after="0" w:line="240" w:lineRule="auto"/>
              <w:jc w:val="center"/>
              <w:rPr>
                <w:b/>
                <w:bCs/>
                <w:color w:val="000000"/>
                <w:sz w:val="20"/>
                <w:szCs w:val="20"/>
                <w:lang w:eastAsia="pl-PL"/>
              </w:rPr>
            </w:pPr>
            <w:r w:rsidRPr="00BA6E44">
              <w:rPr>
                <w:b/>
                <w:bCs/>
                <w:color w:val="000000"/>
                <w:sz w:val="20"/>
                <w:szCs w:val="20"/>
                <w:lang w:eastAsia="pl-PL"/>
              </w:rPr>
              <w:t>2.7</w:t>
            </w:r>
          </w:p>
        </w:tc>
        <w:tc>
          <w:tcPr>
            <w:tcW w:w="3526" w:type="dxa"/>
            <w:tcBorders>
              <w:top w:val="nil"/>
              <w:left w:val="nil"/>
              <w:bottom w:val="single" w:sz="4" w:space="0" w:color="auto"/>
              <w:right w:val="single" w:sz="4" w:space="0" w:color="auto"/>
            </w:tcBorders>
            <w:shd w:val="clear" w:color="000000" w:fill="FFFFFF"/>
            <w:vAlign w:val="center"/>
          </w:tcPr>
          <w:p w:rsidR="001D199A" w:rsidRPr="00BA6E44" w:rsidRDefault="001D199A" w:rsidP="00BA6E44">
            <w:pPr>
              <w:spacing w:after="0" w:line="240" w:lineRule="auto"/>
              <w:rPr>
                <w:rFonts w:ascii="Arial" w:hAnsi="Arial" w:cs="Arial"/>
                <w:color w:val="000000"/>
                <w:lang w:eastAsia="pl-PL"/>
              </w:rPr>
            </w:pPr>
            <w:r w:rsidRPr="00BA6E44">
              <w:rPr>
                <w:rFonts w:ascii="Arial" w:hAnsi="Arial" w:cs="Arial"/>
                <w:color w:val="000000"/>
                <w:lang w:eastAsia="pl-PL"/>
              </w:rPr>
              <w:t>Zakup serwera dedykowanego do e-usług</w:t>
            </w:r>
          </w:p>
        </w:tc>
        <w:tc>
          <w:tcPr>
            <w:tcW w:w="567" w:type="dxa"/>
            <w:tcBorders>
              <w:top w:val="nil"/>
              <w:left w:val="nil"/>
              <w:bottom w:val="single" w:sz="4" w:space="0" w:color="auto"/>
              <w:right w:val="single" w:sz="4" w:space="0" w:color="auto"/>
            </w:tcBorders>
            <w:shd w:val="clear" w:color="000000" w:fill="FFFFFF"/>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szt.</w:t>
            </w:r>
          </w:p>
        </w:tc>
        <w:tc>
          <w:tcPr>
            <w:tcW w:w="851" w:type="dxa"/>
            <w:tcBorders>
              <w:top w:val="nil"/>
              <w:left w:val="nil"/>
              <w:bottom w:val="single" w:sz="4" w:space="0" w:color="auto"/>
              <w:right w:val="single" w:sz="4" w:space="0" w:color="auto"/>
            </w:tcBorders>
            <w:shd w:val="clear" w:color="000000" w:fill="FFFFFF"/>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1</w:t>
            </w:r>
          </w:p>
        </w:tc>
        <w:tc>
          <w:tcPr>
            <w:tcW w:w="992" w:type="dxa"/>
            <w:tcBorders>
              <w:top w:val="nil"/>
              <w:left w:val="nil"/>
              <w:bottom w:val="single" w:sz="4" w:space="0" w:color="auto"/>
              <w:right w:val="single" w:sz="4" w:space="0" w:color="auto"/>
            </w:tcBorders>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75 000,00</w:t>
            </w:r>
          </w:p>
        </w:tc>
        <w:tc>
          <w:tcPr>
            <w:tcW w:w="1417" w:type="dxa"/>
            <w:tcBorders>
              <w:top w:val="nil"/>
              <w:left w:val="nil"/>
              <w:bottom w:val="single" w:sz="4" w:space="0" w:color="auto"/>
              <w:right w:val="single" w:sz="4" w:space="0" w:color="auto"/>
            </w:tcBorders>
            <w:shd w:val="clear" w:color="000000" w:fill="FFFFFF"/>
            <w:noWrap/>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75 000,00</w:t>
            </w:r>
          </w:p>
        </w:tc>
        <w:tc>
          <w:tcPr>
            <w:tcW w:w="1418" w:type="dxa"/>
            <w:tcBorders>
              <w:top w:val="nil"/>
              <w:left w:val="nil"/>
              <w:bottom w:val="single" w:sz="4" w:space="0" w:color="auto"/>
              <w:right w:val="single" w:sz="4" w:space="0" w:color="auto"/>
            </w:tcBorders>
            <w:shd w:val="clear" w:color="000000" w:fill="FFFFFF"/>
            <w:noWrap/>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92 250,00</w:t>
            </w:r>
          </w:p>
        </w:tc>
      </w:tr>
      <w:tr w:rsidR="001D199A" w:rsidRPr="006B49F4" w:rsidTr="00BA6E44">
        <w:trPr>
          <w:trHeight w:val="409"/>
        </w:trPr>
        <w:tc>
          <w:tcPr>
            <w:tcW w:w="585" w:type="dxa"/>
            <w:tcBorders>
              <w:top w:val="nil"/>
              <w:left w:val="single" w:sz="4" w:space="0" w:color="auto"/>
              <w:bottom w:val="single" w:sz="4" w:space="0" w:color="auto"/>
              <w:right w:val="nil"/>
            </w:tcBorders>
            <w:shd w:val="clear" w:color="000000" w:fill="FFFFFF"/>
            <w:vAlign w:val="center"/>
          </w:tcPr>
          <w:p w:rsidR="001D199A" w:rsidRPr="00BA6E44" w:rsidRDefault="001D199A" w:rsidP="00BA6E44">
            <w:pPr>
              <w:spacing w:after="0" w:line="240" w:lineRule="auto"/>
              <w:jc w:val="center"/>
              <w:rPr>
                <w:b/>
                <w:bCs/>
                <w:color w:val="000000"/>
                <w:sz w:val="20"/>
                <w:szCs w:val="20"/>
                <w:lang w:eastAsia="pl-PL"/>
              </w:rPr>
            </w:pPr>
            <w:r w:rsidRPr="00BA6E44">
              <w:rPr>
                <w:b/>
                <w:bCs/>
                <w:color w:val="000000"/>
                <w:sz w:val="20"/>
                <w:szCs w:val="20"/>
                <w:lang w:eastAsia="pl-PL"/>
              </w:rPr>
              <w:t>2.8</w:t>
            </w:r>
          </w:p>
        </w:tc>
        <w:tc>
          <w:tcPr>
            <w:tcW w:w="3526" w:type="dxa"/>
            <w:tcBorders>
              <w:top w:val="nil"/>
              <w:left w:val="single" w:sz="4" w:space="0" w:color="auto"/>
              <w:bottom w:val="single" w:sz="4" w:space="0" w:color="auto"/>
              <w:right w:val="single" w:sz="4" w:space="0" w:color="auto"/>
            </w:tcBorders>
            <w:shd w:val="clear" w:color="000000" w:fill="FFFFFF"/>
            <w:vAlign w:val="center"/>
          </w:tcPr>
          <w:p w:rsidR="001D199A" w:rsidRPr="00BA6E44" w:rsidRDefault="001D199A" w:rsidP="00BA6E44">
            <w:pPr>
              <w:spacing w:after="0" w:line="240" w:lineRule="auto"/>
              <w:rPr>
                <w:color w:val="000000"/>
                <w:sz w:val="20"/>
                <w:szCs w:val="20"/>
                <w:lang w:eastAsia="pl-PL"/>
              </w:rPr>
            </w:pPr>
            <w:r w:rsidRPr="00BA6E44">
              <w:rPr>
                <w:color w:val="000000"/>
                <w:sz w:val="20"/>
                <w:szCs w:val="20"/>
                <w:lang w:eastAsia="pl-PL"/>
              </w:rPr>
              <w:t xml:space="preserve">Zakup zestawów komputerowych </w:t>
            </w:r>
          </w:p>
        </w:tc>
        <w:tc>
          <w:tcPr>
            <w:tcW w:w="567" w:type="dxa"/>
            <w:tcBorders>
              <w:top w:val="nil"/>
              <w:left w:val="nil"/>
              <w:bottom w:val="single" w:sz="4" w:space="0" w:color="auto"/>
              <w:right w:val="single" w:sz="4" w:space="0" w:color="auto"/>
            </w:tcBorders>
            <w:shd w:val="clear" w:color="000000" w:fill="FFFFFF"/>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 xml:space="preserve">szt. </w:t>
            </w:r>
          </w:p>
        </w:tc>
        <w:tc>
          <w:tcPr>
            <w:tcW w:w="851" w:type="dxa"/>
            <w:tcBorders>
              <w:top w:val="nil"/>
              <w:left w:val="nil"/>
              <w:bottom w:val="single" w:sz="4" w:space="0" w:color="auto"/>
              <w:right w:val="single" w:sz="4" w:space="0" w:color="auto"/>
            </w:tcBorders>
            <w:shd w:val="clear" w:color="000000" w:fill="FFFFFF"/>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42</w:t>
            </w:r>
          </w:p>
        </w:tc>
        <w:tc>
          <w:tcPr>
            <w:tcW w:w="992" w:type="dxa"/>
            <w:tcBorders>
              <w:top w:val="nil"/>
              <w:left w:val="nil"/>
              <w:bottom w:val="single" w:sz="4" w:space="0" w:color="auto"/>
              <w:right w:val="single" w:sz="4" w:space="0" w:color="auto"/>
            </w:tcBorders>
            <w:shd w:val="clear" w:color="000000" w:fill="FFFFFF"/>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4 000,00</w:t>
            </w:r>
          </w:p>
        </w:tc>
        <w:tc>
          <w:tcPr>
            <w:tcW w:w="1417" w:type="dxa"/>
            <w:tcBorders>
              <w:top w:val="nil"/>
              <w:left w:val="nil"/>
              <w:bottom w:val="single" w:sz="4" w:space="0" w:color="auto"/>
              <w:right w:val="single" w:sz="4" w:space="0" w:color="auto"/>
            </w:tcBorders>
            <w:shd w:val="clear" w:color="000000" w:fill="FFFFFF"/>
            <w:noWrap/>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168 000,00</w:t>
            </w:r>
          </w:p>
        </w:tc>
        <w:tc>
          <w:tcPr>
            <w:tcW w:w="1418" w:type="dxa"/>
            <w:tcBorders>
              <w:top w:val="nil"/>
              <w:left w:val="nil"/>
              <w:bottom w:val="single" w:sz="4" w:space="0" w:color="auto"/>
              <w:right w:val="single" w:sz="4" w:space="0" w:color="auto"/>
            </w:tcBorders>
            <w:shd w:val="clear" w:color="000000" w:fill="FFFFFF"/>
            <w:noWrap/>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206 640,00</w:t>
            </w:r>
          </w:p>
        </w:tc>
      </w:tr>
      <w:tr w:rsidR="001D199A" w:rsidRPr="006B49F4" w:rsidTr="00BA6E44">
        <w:trPr>
          <w:trHeight w:val="409"/>
        </w:trPr>
        <w:tc>
          <w:tcPr>
            <w:tcW w:w="585" w:type="dxa"/>
            <w:tcBorders>
              <w:top w:val="nil"/>
              <w:left w:val="single" w:sz="4" w:space="0" w:color="auto"/>
              <w:bottom w:val="single" w:sz="4" w:space="0" w:color="auto"/>
              <w:right w:val="nil"/>
            </w:tcBorders>
            <w:shd w:val="clear" w:color="000000" w:fill="FFFFFF"/>
            <w:vAlign w:val="center"/>
          </w:tcPr>
          <w:p w:rsidR="001D199A" w:rsidRPr="00BA6E44" w:rsidRDefault="001D199A" w:rsidP="00BA6E44">
            <w:pPr>
              <w:spacing w:after="0" w:line="240" w:lineRule="auto"/>
              <w:jc w:val="center"/>
              <w:rPr>
                <w:b/>
                <w:bCs/>
                <w:color w:val="000000"/>
                <w:sz w:val="20"/>
                <w:szCs w:val="20"/>
                <w:lang w:eastAsia="pl-PL"/>
              </w:rPr>
            </w:pPr>
            <w:r w:rsidRPr="00BA6E44">
              <w:rPr>
                <w:b/>
                <w:bCs/>
                <w:color w:val="000000"/>
                <w:sz w:val="20"/>
                <w:szCs w:val="20"/>
                <w:lang w:eastAsia="pl-PL"/>
              </w:rPr>
              <w:t>2.9</w:t>
            </w:r>
          </w:p>
        </w:tc>
        <w:tc>
          <w:tcPr>
            <w:tcW w:w="3526" w:type="dxa"/>
            <w:tcBorders>
              <w:top w:val="nil"/>
              <w:left w:val="single" w:sz="4" w:space="0" w:color="auto"/>
              <w:bottom w:val="single" w:sz="4" w:space="0" w:color="auto"/>
              <w:right w:val="single" w:sz="4" w:space="0" w:color="auto"/>
            </w:tcBorders>
            <w:shd w:val="clear" w:color="000000" w:fill="FFFFFF"/>
            <w:vAlign w:val="center"/>
          </w:tcPr>
          <w:p w:rsidR="001D199A" w:rsidRPr="00BA6E44" w:rsidRDefault="001D199A" w:rsidP="00BA6E44">
            <w:pPr>
              <w:spacing w:after="0" w:line="240" w:lineRule="auto"/>
              <w:jc w:val="both"/>
              <w:rPr>
                <w:color w:val="000000"/>
                <w:sz w:val="20"/>
                <w:szCs w:val="20"/>
                <w:lang w:eastAsia="pl-PL"/>
              </w:rPr>
            </w:pPr>
            <w:r w:rsidRPr="00BA6E44">
              <w:rPr>
                <w:color w:val="000000"/>
                <w:sz w:val="20"/>
                <w:szCs w:val="20"/>
                <w:lang w:eastAsia="pl-PL"/>
              </w:rPr>
              <w:t>Zakup urządzenia wielofunkcyjnego</w:t>
            </w:r>
          </w:p>
        </w:tc>
        <w:tc>
          <w:tcPr>
            <w:tcW w:w="567" w:type="dxa"/>
            <w:tcBorders>
              <w:top w:val="nil"/>
              <w:left w:val="nil"/>
              <w:bottom w:val="single" w:sz="4" w:space="0" w:color="auto"/>
              <w:right w:val="single" w:sz="4" w:space="0" w:color="auto"/>
            </w:tcBorders>
            <w:shd w:val="clear" w:color="000000" w:fill="FFFFFF"/>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szt</w:t>
            </w:r>
          </w:p>
        </w:tc>
        <w:tc>
          <w:tcPr>
            <w:tcW w:w="851" w:type="dxa"/>
            <w:tcBorders>
              <w:top w:val="nil"/>
              <w:left w:val="nil"/>
              <w:bottom w:val="single" w:sz="4" w:space="0" w:color="auto"/>
              <w:right w:val="single" w:sz="4" w:space="0" w:color="auto"/>
            </w:tcBorders>
            <w:shd w:val="clear" w:color="000000" w:fill="FFFFFF"/>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3</w:t>
            </w:r>
          </w:p>
        </w:tc>
        <w:tc>
          <w:tcPr>
            <w:tcW w:w="992" w:type="dxa"/>
            <w:tcBorders>
              <w:top w:val="nil"/>
              <w:left w:val="nil"/>
              <w:bottom w:val="single" w:sz="4" w:space="0" w:color="auto"/>
              <w:right w:val="single" w:sz="4" w:space="0" w:color="auto"/>
            </w:tcBorders>
            <w:shd w:val="clear" w:color="000000" w:fill="FFFFFF"/>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15 000,00</w:t>
            </w:r>
          </w:p>
        </w:tc>
        <w:tc>
          <w:tcPr>
            <w:tcW w:w="1417" w:type="dxa"/>
            <w:tcBorders>
              <w:top w:val="nil"/>
              <w:left w:val="nil"/>
              <w:bottom w:val="single" w:sz="4" w:space="0" w:color="auto"/>
              <w:right w:val="single" w:sz="4" w:space="0" w:color="auto"/>
            </w:tcBorders>
            <w:shd w:val="clear" w:color="000000" w:fill="FFFFFF"/>
            <w:noWrap/>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45 000,00</w:t>
            </w:r>
          </w:p>
        </w:tc>
        <w:tc>
          <w:tcPr>
            <w:tcW w:w="1418" w:type="dxa"/>
            <w:tcBorders>
              <w:top w:val="nil"/>
              <w:left w:val="nil"/>
              <w:bottom w:val="single" w:sz="4" w:space="0" w:color="auto"/>
              <w:right w:val="single" w:sz="4" w:space="0" w:color="auto"/>
            </w:tcBorders>
            <w:shd w:val="clear" w:color="000000" w:fill="FFFFFF"/>
            <w:noWrap/>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55 350,00</w:t>
            </w:r>
          </w:p>
        </w:tc>
      </w:tr>
      <w:tr w:rsidR="001D199A" w:rsidRPr="006B49F4" w:rsidTr="00EA2DEF">
        <w:trPr>
          <w:trHeight w:val="360"/>
        </w:trPr>
        <w:tc>
          <w:tcPr>
            <w:tcW w:w="6521" w:type="dxa"/>
            <w:gridSpan w:val="5"/>
            <w:tcBorders>
              <w:top w:val="single" w:sz="4" w:space="0" w:color="auto"/>
              <w:left w:val="single" w:sz="4" w:space="0" w:color="auto"/>
              <w:bottom w:val="single" w:sz="4" w:space="0" w:color="auto"/>
              <w:right w:val="single" w:sz="4" w:space="0" w:color="auto"/>
            </w:tcBorders>
            <w:shd w:val="clear" w:color="auto" w:fill="EDEDED"/>
            <w:noWrap/>
            <w:vAlign w:val="center"/>
          </w:tcPr>
          <w:p w:rsidR="001D199A" w:rsidRPr="00BA6E44" w:rsidRDefault="001D199A" w:rsidP="00BA6E44">
            <w:pPr>
              <w:spacing w:after="0" w:line="240" w:lineRule="auto"/>
              <w:rPr>
                <w:b/>
                <w:bCs/>
                <w:color w:val="000000"/>
                <w:sz w:val="20"/>
                <w:szCs w:val="20"/>
                <w:u w:val="single"/>
                <w:lang w:eastAsia="pl-PL"/>
              </w:rPr>
            </w:pPr>
            <w:r w:rsidRPr="00BA6E44">
              <w:rPr>
                <w:b/>
                <w:bCs/>
                <w:color w:val="000000"/>
                <w:sz w:val="20"/>
                <w:szCs w:val="20"/>
                <w:u w:val="single"/>
                <w:lang w:eastAsia="pl-PL"/>
              </w:rPr>
              <w:t>III. Promocja</w:t>
            </w:r>
          </w:p>
        </w:tc>
        <w:tc>
          <w:tcPr>
            <w:tcW w:w="1417" w:type="dxa"/>
            <w:tcBorders>
              <w:top w:val="nil"/>
              <w:left w:val="nil"/>
              <w:bottom w:val="single" w:sz="4" w:space="0" w:color="auto"/>
              <w:right w:val="single" w:sz="4" w:space="0" w:color="auto"/>
            </w:tcBorders>
            <w:shd w:val="clear" w:color="auto" w:fill="EDEDED"/>
            <w:noWrap/>
            <w:vAlign w:val="center"/>
          </w:tcPr>
          <w:p w:rsidR="001D199A" w:rsidRPr="00BA6E44" w:rsidRDefault="001D199A" w:rsidP="00BA6E44">
            <w:pPr>
              <w:spacing w:after="0" w:line="240" w:lineRule="auto"/>
              <w:jc w:val="center"/>
              <w:rPr>
                <w:b/>
                <w:bCs/>
                <w:color w:val="000000"/>
                <w:sz w:val="20"/>
                <w:szCs w:val="20"/>
                <w:lang w:eastAsia="pl-PL"/>
              </w:rPr>
            </w:pPr>
            <w:r w:rsidRPr="00BA6E44">
              <w:rPr>
                <w:b/>
                <w:bCs/>
                <w:color w:val="000000"/>
                <w:sz w:val="20"/>
                <w:szCs w:val="20"/>
                <w:lang w:eastAsia="pl-PL"/>
              </w:rPr>
              <w:t>8 130,08</w:t>
            </w:r>
          </w:p>
        </w:tc>
        <w:tc>
          <w:tcPr>
            <w:tcW w:w="1418" w:type="dxa"/>
            <w:tcBorders>
              <w:top w:val="nil"/>
              <w:left w:val="nil"/>
              <w:bottom w:val="single" w:sz="4" w:space="0" w:color="auto"/>
              <w:right w:val="single" w:sz="4" w:space="0" w:color="auto"/>
            </w:tcBorders>
            <w:shd w:val="clear" w:color="auto" w:fill="EDEDED"/>
            <w:noWrap/>
            <w:vAlign w:val="center"/>
          </w:tcPr>
          <w:p w:rsidR="001D199A" w:rsidRPr="00BA6E44" w:rsidRDefault="001D199A" w:rsidP="00BA6E44">
            <w:pPr>
              <w:spacing w:after="0" w:line="240" w:lineRule="auto"/>
              <w:jc w:val="center"/>
              <w:rPr>
                <w:b/>
                <w:bCs/>
                <w:color w:val="000000"/>
                <w:sz w:val="20"/>
                <w:szCs w:val="20"/>
                <w:lang w:eastAsia="pl-PL"/>
              </w:rPr>
            </w:pPr>
            <w:r w:rsidRPr="00BA6E44">
              <w:rPr>
                <w:b/>
                <w:bCs/>
                <w:color w:val="000000"/>
                <w:sz w:val="20"/>
                <w:szCs w:val="20"/>
                <w:lang w:eastAsia="pl-PL"/>
              </w:rPr>
              <w:t>10 000,00</w:t>
            </w:r>
          </w:p>
        </w:tc>
      </w:tr>
      <w:tr w:rsidR="001D199A" w:rsidRPr="006B49F4" w:rsidTr="00BA6E44">
        <w:trPr>
          <w:trHeight w:val="372"/>
        </w:trPr>
        <w:tc>
          <w:tcPr>
            <w:tcW w:w="585" w:type="dxa"/>
            <w:tcBorders>
              <w:top w:val="nil"/>
              <w:left w:val="single" w:sz="4" w:space="0" w:color="auto"/>
              <w:bottom w:val="single" w:sz="4" w:space="0" w:color="auto"/>
              <w:right w:val="single" w:sz="4" w:space="0" w:color="auto"/>
            </w:tcBorders>
            <w:shd w:val="clear" w:color="000000" w:fill="FFFFFF"/>
            <w:noWrap/>
            <w:vAlign w:val="center"/>
          </w:tcPr>
          <w:p w:rsidR="001D199A" w:rsidRPr="00BA6E44" w:rsidRDefault="001D199A" w:rsidP="00BA6E44">
            <w:pPr>
              <w:spacing w:after="0" w:line="240" w:lineRule="auto"/>
              <w:jc w:val="center"/>
              <w:rPr>
                <w:b/>
                <w:bCs/>
                <w:color w:val="000000"/>
                <w:sz w:val="20"/>
                <w:szCs w:val="20"/>
                <w:lang w:eastAsia="pl-PL"/>
              </w:rPr>
            </w:pPr>
            <w:r w:rsidRPr="00BA6E44">
              <w:rPr>
                <w:b/>
                <w:bCs/>
                <w:color w:val="000000"/>
                <w:sz w:val="20"/>
                <w:szCs w:val="20"/>
                <w:lang w:eastAsia="pl-PL"/>
              </w:rPr>
              <w:t>3.1</w:t>
            </w:r>
          </w:p>
        </w:tc>
        <w:tc>
          <w:tcPr>
            <w:tcW w:w="3526" w:type="dxa"/>
            <w:tcBorders>
              <w:top w:val="nil"/>
              <w:left w:val="nil"/>
              <w:bottom w:val="single" w:sz="4" w:space="0" w:color="auto"/>
              <w:right w:val="single" w:sz="4" w:space="0" w:color="auto"/>
            </w:tcBorders>
            <w:shd w:val="clear" w:color="000000" w:fill="FFFFFF"/>
            <w:noWrap/>
            <w:vAlign w:val="center"/>
          </w:tcPr>
          <w:p w:rsidR="001D199A" w:rsidRPr="00BA6E44" w:rsidRDefault="001D199A" w:rsidP="00BA6E44">
            <w:pPr>
              <w:spacing w:after="0" w:line="240" w:lineRule="auto"/>
              <w:rPr>
                <w:color w:val="000000"/>
                <w:sz w:val="20"/>
                <w:szCs w:val="20"/>
                <w:lang w:eastAsia="pl-PL"/>
              </w:rPr>
            </w:pPr>
            <w:r w:rsidRPr="00BA6E44">
              <w:rPr>
                <w:color w:val="000000"/>
                <w:sz w:val="20"/>
                <w:szCs w:val="20"/>
                <w:lang w:eastAsia="pl-PL"/>
              </w:rPr>
              <w:t>Promocja projektu</w:t>
            </w:r>
          </w:p>
        </w:tc>
        <w:tc>
          <w:tcPr>
            <w:tcW w:w="567" w:type="dxa"/>
            <w:tcBorders>
              <w:top w:val="nil"/>
              <w:left w:val="nil"/>
              <w:bottom w:val="single" w:sz="4" w:space="0" w:color="auto"/>
              <w:right w:val="single" w:sz="4" w:space="0" w:color="auto"/>
            </w:tcBorders>
            <w:noWrap/>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kpl</w:t>
            </w:r>
          </w:p>
        </w:tc>
        <w:tc>
          <w:tcPr>
            <w:tcW w:w="851" w:type="dxa"/>
            <w:tcBorders>
              <w:top w:val="nil"/>
              <w:left w:val="nil"/>
              <w:bottom w:val="single" w:sz="4" w:space="0" w:color="auto"/>
              <w:right w:val="single" w:sz="4" w:space="0" w:color="auto"/>
            </w:tcBorders>
            <w:noWrap/>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1</w:t>
            </w:r>
          </w:p>
        </w:tc>
        <w:tc>
          <w:tcPr>
            <w:tcW w:w="992" w:type="dxa"/>
            <w:tcBorders>
              <w:top w:val="nil"/>
              <w:left w:val="nil"/>
              <w:bottom w:val="single" w:sz="4" w:space="0" w:color="auto"/>
              <w:right w:val="single" w:sz="4" w:space="0" w:color="auto"/>
            </w:tcBorders>
            <w:noWrap/>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8 130,08</w:t>
            </w:r>
          </w:p>
        </w:tc>
        <w:tc>
          <w:tcPr>
            <w:tcW w:w="1417" w:type="dxa"/>
            <w:tcBorders>
              <w:top w:val="nil"/>
              <w:left w:val="nil"/>
              <w:bottom w:val="single" w:sz="4" w:space="0" w:color="auto"/>
              <w:right w:val="single" w:sz="4" w:space="0" w:color="auto"/>
            </w:tcBorders>
            <w:noWrap/>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8 130,08</w:t>
            </w:r>
          </w:p>
        </w:tc>
        <w:tc>
          <w:tcPr>
            <w:tcW w:w="1418" w:type="dxa"/>
            <w:tcBorders>
              <w:top w:val="nil"/>
              <w:left w:val="nil"/>
              <w:bottom w:val="single" w:sz="4" w:space="0" w:color="auto"/>
              <w:right w:val="single" w:sz="4" w:space="0" w:color="auto"/>
            </w:tcBorders>
            <w:noWrap/>
            <w:vAlign w:val="center"/>
          </w:tcPr>
          <w:p w:rsidR="001D199A" w:rsidRPr="00BA6E44" w:rsidRDefault="001D199A" w:rsidP="00BA6E44">
            <w:pPr>
              <w:spacing w:after="0" w:line="240" w:lineRule="auto"/>
              <w:jc w:val="center"/>
              <w:rPr>
                <w:color w:val="000000"/>
                <w:sz w:val="20"/>
                <w:szCs w:val="20"/>
                <w:lang w:eastAsia="pl-PL"/>
              </w:rPr>
            </w:pPr>
            <w:r w:rsidRPr="00BA6E44">
              <w:rPr>
                <w:color w:val="000000"/>
                <w:sz w:val="20"/>
                <w:szCs w:val="20"/>
                <w:lang w:eastAsia="pl-PL"/>
              </w:rPr>
              <w:t>10 000,00</w:t>
            </w:r>
          </w:p>
        </w:tc>
      </w:tr>
      <w:tr w:rsidR="001D199A" w:rsidRPr="006B49F4" w:rsidTr="00EA2DEF">
        <w:trPr>
          <w:trHeight w:val="300"/>
        </w:trPr>
        <w:tc>
          <w:tcPr>
            <w:tcW w:w="5529" w:type="dxa"/>
            <w:gridSpan w:val="4"/>
            <w:tcBorders>
              <w:top w:val="single" w:sz="4" w:space="0" w:color="auto"/>
              <w:left w:val="single" w:sz="4" w:space="0" w:color="auto"/>
              <w:bottom w:val="single" w:sz="4" w:space="0" w:color="auto"/>
              <w:right w:val="single" w:sz="4" w:space="0" w:color="000000"/>
            </w:tcBorders>
            <w:shd w:val="clear" w:color="auto" w:fill="B4C6E7"/>
            <w:vAlign w:val="center"/>
          </w:tcPr>
          <w:p w:rsidR="001D199A" w:rsidRPr="00BA6E44" w:rsidRDefault="001D199A" w:rsidP="00BA6E44">
            <w:pPr>
              <w:spacing w:after="0" w:line="240" w:lineRule="auto"/>
              <w:jc w:val="center"/>
              <w:rPr>
                <w:b/>
                <w:bCs/>
                <w:color w:val="000000"/>
                <w:sz w:val="20"/>
                <w:szCs w:val="20"/>
                <w:lang w:eastAsia="pl-PL"/>
              </w:rPr>
            </w:pPr>
            <w:r w:rsidRPr="00BA6E44">
              <w:rPr>
                <w:b/>
                <w:bCs/>
                <w:color w:val="000000"/>
                <w:sz w:val="20"/>
                <w:szCs w:val="20"/>
                <w:lang w:eastAsia="pl-PL"/>
              </w:rPr>
              <w:t>RAZEM WARTOŚĆ PROJEKTU</w:t>
            </w:r>
          </w:p>
        </w:tc>
        <w:tc>
          <w:tcPr>
            <w:tcW w:w="992" w:type="dxa"/>
            <w:tcBorders>
              <w:top w:val="nil"/>
              <w:left w:val="nil"/>
              <w:bottom w:val="single" w:sz="4" w:space="0" w:color="auto"/>
              <w:right w:val="single" w:sz="4" w:space="0" w:color="auto"/>
            </w:tcBorders>
            <w:shd w:val="clear" w:color="auto" w:fill="B4C6E7"/>
            <w:vAlign w:val="center"/>
          </w:tcPr>
          <w:p w:rsidR="001D199A" w:rsidRPr="00BA6E44" w:rsidRDefault="001D199A" w:rsidP="00BA6E44">
            <w:pPr>
              <w:spacing w:after="0" w:line="240" w:lineRule="auto"/>
              <w:jc w:val="center"/>
              <w:rPr>
                <w:b/>
                <w:bCs/>
                <w:color w:val="000000"/>
                <w:sz w:val="20"/>
                <w:szCs w:val="20"/>
                <w:lang w:eastAsia="pl-PL"/>
              </w:rPr>
            </w:pPr>
            <w:r w:rsidRPr="00BA6E44">
              <w:rPr>
                <w:b/>
                <w:bCs/>
                <w:color w:val="000000"/>
                <w:sz w:val="20"/>
                <w:szCs w:val="20"/>
                <w:lang w:eastAsia="pl-PL"/>
              </w:rPr>
              <w:t> </w:t>
            </w:r>
          </w:p>
        </w:tc>
        <w:tc>
          <w:tcPr>
            <w:tcW w:w="1417" w:type="dxa"/>
            <w:tcBorders>
              <w:top w:val="nil"/>
              <w:left w:val="nil"/>
              <w:bottom w:val="single" w:sz="4" w:space="0" w:color="auto"/>
              <w:right w:val="single" w:sz="4" w:space="0" w:color="auto"/>
            </w:tcBorders>
            <w:shd w:val="clear" w:color="auto" w:fill="B4C6E7"/>
            <w:noWrap/>
            <w:vAlign w:val="center"/>
          </w:tcPr>
          <w:p w:rsidR="001D199A" w:rsidRPr="00BA6E44" w:rsidRDefault="001D199A" w:rsidP="00BA6E44">
            <w:pPr>
              <w:spacing w:after="0" w:line="240" w:lineRule="auto"/>
              <w:jc w:val="center"/>
              <w:rPr>
                <w:b/>
                <w:bCs/>
                <w:color w:val="000000"/>
                <w:sz w:val="20"/>
                <w:szCs w:val="20"/>
                <w:lang w:eastAsia="pl-PL"/>
              </w:rPr>
            </w:pPr>
            <w:r w:rsidRPr="00BA6E44">
              <w:rPr>
                <w:b/>
                <w:bCs/>
                <w:color w:val="000000"/>
                <w:sz w:val="20"/>
                <w:szCs w:val="20"/>
                <w:lang w:eastAsia="pl-PL"/>
              </w:rPr>
              <w:t>6 303 009,08</w:t>
            </w:r>
          </w:p>
        </w:tc>
        <w:tc>
          <w:tcPr>
            <w:tcW w:w="1418" w:type="dxa"/>
            <w:tcBorders>
              <w:top w:val="nil"/>
              <w:left w:val="nil"/>
              <w:bottom w:val="single" w:sz="4" w:space="0" w:color="auto"/>
              <w:right w:val="single" w:sz="4" w:space="0" w:color="auto"/>
            </w:tcBorders>
            <w:shd w:val="clear" w:color="auto" w:fill="B4C6E7"/>
            <w:noWrap/>
            <w:vAlign w:val="center"/>
          </w:tcPr>
          <w:p w:rsidR="001D199A" w:rsidRPr="00BA6E44" w:rsidRDefault="001D199A" w:rsidP="00BA6E44">
            <w:pPr>
              <w:spacing w:after="0" w:line="240" w:lineRule="auto"/>
              <w:jc w:val="center"/>
              <w:rPr>
                <w:b/>
                <w:bCs/>
                <w:color w:val="000000"/>
                <w:sz w:val="20"/>
                <w:szCs w:val="20"/>
                <w:lang w:eastAsia="pl-PL"/>
              </w:rPr>
            </w:pPr>
            <w:r w:rsidRPr="00BA6E44">
              <w:rPr>
                <w:b/>
                <w:bCs/>
                <w:color w:val="000000"/>
                <w:sz w:val="20"/>
                <w:szCs w:val="20"/>
                <w:lang w:eastAsia="pl-PL"/>
              </w:rPr>
              <w:t>7 752 701,17</w:t>
            </w:r>
          </w:p>
        </w:tc>
      </w:tr>
    </w:tbl>
    <w:p w:rsidR="001D199A" w:rsidRDefault="001D199A" w:rsidP="000822B7"/>
    <w:p w:rsidR="001D199A" w:rsidRPr="00A45445" w:rsidRDefault="001D199A" w:rsidP="00A45445">
      <w:pPr>
        <w:spacing w:before="160" w:line="276" w:lineRule="auto"/>
        <w:jc w:val="both"/>
        <w:rPr>
          <w:u w:val="single"/>
        </w:rPr>
      </w:pPr>
      <w:r w:rsidRPr="00A45445">
        <w:rPr>
          <w:u w:val="single"/>
        </w:rPr>
        <w:t xml:space="preserve">Wariant </w:t>
      </w:r>
      <w:r>
        <w:rPr>
          <w:u w:val="single"/>
        </w:rPr>
        <w:t>OPTIMUM – wybrany do realizacji</w:t>
      </w:r>
    </w:p>
    <w:p w:rsidR="001D199A" w:rsidRDefault="001D199A" w:rsidP="00A45445">
      <w:pPr>
        <w:spacing w:before="160" w:line="276" w:lineRule="auto"/>
        <w:jc w:val="both"/>
      </w:pPr>
      <w:r>
        <w:t>Zakłada się działania mające na celu wdrożenie platformy e-usług oraz wszystkie zadania związane z cyfryzacją zasobów, modernizacją i utworzeniem baz danych, a także dostosowaniem ich do obecnie obowiązujących przepisów. Wariant ten jest wolny od ograniczeń wynikających z rozwiązań technicznych zastosowanych w istniejącej infrastrukturze.</w:t>
      </w:r>
    </w:p>
    <w:p w:rsidR="001D199A" w:rsidRDefault="001D199A" w:rsidP="00A45445">
      <w:pPr>
        <w:spacing w:before="160" w:line="276" w:lineRule="auto"/>
        <w:jc w:val="both"/>
      </w:pPr>
      <w:r>
        <w:t>Biorąc pod uwagę obecne oraz przyszłe zapotrzebowanie inwestycji na zasoby, sytuacja finansowa oraz otoczenie realizacji projektu nie zagraża realizacji i utrzymaniu rezultatów projektu, przez co można sądzić, że jego produkty będą służyły założonym w nim celom. Beneficjent odpowiedzialny za zarządzanie produktami Projektu posiada zdolność organizacyjną i finansową, odpowiednie zasoby kadrowe, techniczne, oraz odpowiednie doświadczenie do utrzymania i zarządzania Projektem w całym okresie referencyjnym. Przyjęte rozwiązanie dotyczące eksploatacji zakładanej do realizacji Inwestycji, jak również sposób zapewnienia środków finansowych na utrzymanie i eksploatację majątku, gwarantuje trwałość i stabilność analizowanego Projektu pod względem instytucjonalnym i finansowym.</w:t>
      </w:r>
    </w:p>
    <w:p w:rsidR="001D199A" w:rsidRDefault="001D199A" w:rsidP="00A45445">
      <w:pPr>
        <w:spacing w:before="160" w:line="276" w:lineRule="auto"/>
        <w:jc w:val="both"/>
      </w:pPr>
      <w:r>
        <w:t>Beneficjent zapewni trwałość finansową Projektu corocznie dotując funkcjonowanie powstałych w wyniku realizacji Projektu produktów. W budżecie Powiatu corocznie zostaną zarezerwowane środki pieniężne dla zapewnienia działania infrastruktury powstałej w wyniku realizacji Projektu.</w:t>
      </w:r>
    </w:p>
    <w:p w:rsidR="001D199A" w:rsidRDefault="001D199A" w:rsidP="00A45445">
      <w:pPr>
        <w:spacing w:before="160" w:line="276" w:lineRule="auto"/>
        <w:jc w:val="both"/>
      </w:pPr>
      <w:r>
        <w:t xml:space="preserve">Oddanie do użytkowania zmodernizowanej platformy GIS (geoportal) Powiatu Lidzbarskiego oraz uruchomienie e- usług spowoduje powstanie szeregu korzyści społecznych i ekonomicznych. </w:t>
      </w:r>
    </w:p>
    <w:p w:rsidR="001D199A" w:rsidRDefault="001D199A" w:rsidP="00A45445">
      <w:pPr>
        <w:spacing w:before="160" w:line="276" w:lineRule="auto"/>
        <w:jc w:val="both"/>
      </w:pPr>
      <w:r>
        <w:t>Korzyści dla pracowników Starostwa Powiatowego w Lidzbarku Warmińskim:</w:t>
      </w:r>
    </w:p>
    <w:p w:rsidR="001D199A" w:rsidRDefault="001D199A" w:rsidP="00AB6F54">
      <w:pPr>
        <w:pStyle w:val="ListParagraph"/>
        <w:numPr>
          <w:ilvl w:val="0"/>
          <w:numId w:val="66"/>
        </w:numPr>
        <w:spacing w:before="160" w:line="276" w:lineRule="auto"/>
        <w:jc w:val="both"/>
      </w:pPr>
      <w:r>
        <w:t>Pozyskanie nowoczesnego narzędzia informatycznego dla lepszego działania,</w:t>
      </w:r>
    </w:p>
    <w:p w:rsidR="001D199A" w:rsidRDefault="001D199A" w:rsidP="00AB6F54">
      <w:pPr>
        <w:pStyle w:val="ListParagraph"/>
        <w:numPr>
          <w:ilvl w:val="0"/>
          <w:numId w:val="66"/>
        </w:numPr>
        <w:spacing w:before="160" w:line="276" w:lineRule="auto"/>
        <w:jc w:val="both"/>
      </w:pPr>
      <w:r>
        <w:t>Oszczędność czasu związana z możliwością załatwienia wielu spraw za pośrednictwem Internetu i aplikacji elektronicznych (bazy danych),</w:t>
      </w:r>
    </w:p>
    <w:p w:rsidR="001D199A" w:rsidRDefault="001D199A" w:rsidP="00AB6F54">
      <w:pPr>
        <w:pStyle w:val="ListParagraph"/>
        <w:numPr>
          <w:ilvl w:val="0"/>
          <w:numId w:val="66"/>
        </w:numPr>
        <w:spacing w:before="160" w:line="276" w:lineRule="auto"/>
        <w:jc w:val="both"/>
      </w:pPr>
      <w:r>
        <w:t>Szybszy dostęp do danych,</w:t>
      </w:r>
    </w:p>
    <w:p w:rsidR="001D199A" w:rsidRDefault="001D199A" w:rsidP="00AB6F54">
      <w:pPr>
        <w:pStyle w:val="ListParagraph"/>
        <w:numPr>
          <w:ilvl w:val="0"/>
          <w:numId w:val="66"/>
        </w:numPr>
        <w:spacing w:before="160" w:line="276" w:lineRule="auto"/>
        <w:jc w:val="both"/>
      </w:pPr>
      <w:r>
        <w:t xml:space="preserve">Usprawnienie komunikacji z osobami chcącymi załatwić sprawy w Wydziale </w:t>
      </w:r>
      <w:r w:rsidRPr="00C91034">
        <w:t xml:space="preserve">Geodezji, Kartografii, Katastru i Gospodarki Nieruchomościami </w:t>
      </w:r>
      <w:r>
        <w:t>Starostwa w Lidzbarku Warmińskim:</w:t>
      </w:r>
    </w:p>
    <w:p w:rsidR="001D199A" w:rsidRDefault="001D199A" w:rsidP="00AB6F54">
      <w:pPr>
        <w:pStyle w:val="ListParagraph"/>
        <w:numPr>
          <w:ilvl w:val="1"/>
          <w:numId w:val="66"/>
        </w:numPr>
        <w:spacing w:before="160" w:line="276" w:lineRule="auto"/>
        <w:jc w:val="both"/>
      </w:pPr>
      <w:r>
        <w:t>szybsza i sprawniejsza komunikacja,</w:t>
      </w:r>
    </w:p>
    <w:p w:rsidR="001D199A" w:rsidRDefault="001D199A" w:rsidP="00AB6F54">
      <w:pPr>
        <w:pStyle w:val="ListParagraph"/>
        <w:numPr>
          <w:ilvl w:val="1"/>
          <w:numId w:val="66"/>
        </w:numPr>
        <w:spacing w:before="160" w:line="276" w:lineRule="auto"/>
        <w:jc w:val="both"/>
      </w:pPr>
      <w:r>
        <w:t>skrócenie czasu oczekiwania na dokumenty,</w:t>
      </w:r>
    </w:p>
    <w:p w:rsidR="001D199A" w:rsidRDefault="001D199A" w:rsidP="00AB6F54">
      <w:pPr>
        <w:pStyle w:val="ListParagraph"/>
        <w:numPr>
          <w:ilvl w:val="1"/>
          <w:numId w:val="66"/>
        </w:numPr>
        <w:spacing w:before="160" w:line="276" w:lineRule="auto"/>
        <w:jc w:val="both"/>
      </w:pPr>
      <w:r>
        <w:t>zmniejszenie kosztów związanych z załatwianiem spraw i pozyskiwaniem informacji.</w:t>
      </w:r>
    </w:p>
    <w:p w:rsidR="001D199A" w:rsidRDefault="001D199A" w:rsidP="00AB6F54">
      <w:pPr>
        <w:pStyle w:val="ListParagraph"/>
        <w:numPr>
          <w:ilvl w:val="0"/>
          <w:numId w:val="66"/>
        </w:numPr>
        <w:spacing w:before="160" w:line="276" w:lineRule="auto"/>
        <w:jc w:val="both"/>
      </w:pPr>
      <w:r>
        <w:t>Edukacja pracowników - w efekcie podwyższenie poziomu ich kwalifikacji,</w:t>
      </w:r>
    </w:p>
    <w:p w:rsidR="001D199A" w:rsidRDefault="001D199A" w:rsidP="00AB6F54">
      <w:pPr>
        <w:pStyle w:val="ListParagraph"/>
        <w:numPr>
          <w:ilvl w:val="0"/>
          <w:numId w:val="66"/>
        </w:numPr>
        <w:spacing w:before="160" w:line="276" w:lineRule="auto"/>
        <w:jc w:val="both"/>
      </w:pPr>
      <w:r>
        <w:t>Szersza oferta współpracy z klientami.</w:t>
      </w:r>
    </w:p>
    <w:p w:rsidR="001D199A" w:rsidRDefault="001D199A" w:rsidP="00A45445">
      <w:pPr>
        <w:spacing w:before="160" w:line="276" w:lineRule="auto"/>
        <w:jc w:val="both"/>
      </w:pPr>
      <w:r>
        <w:t>Korzyści dla Starostwa Powiatowego w Lidzbarku Warmińskim jako urzędu:</w:t>
      </w:r>
    </w:p>
    <w:p w:rsidR="001D199A" w:rsidRDefault="001D199A" w:rsidP="00AB6F54">
      <w:pPr>
        <w:pStyle w:val="ListParagraph"/>
        <w:numPr>
          <w:ilvl w:val="0"/>
          <w:numId w:val="67"/>
        </w:numPr>
        <w:spacing w:before="160" w:line="276" w:lineRule="auto"/>
        <w:jc w:val="both"/>
      </w:pPr>
      <w:r>
        <w:t>Podwyższenie standardów obsługi interesariuszy (klientów),</w:t>
      </w:r>
    </w:p>
    <w:p w:rsidR="001D199A" w:rsidRDefault="001D199A" w:rsidP="00AB6F54">
      <w:pPr>
        <w:pStyle w:val="ListParagraph"/>
        <w:numPr>
          <w:ilvl w:val="0"/>
          <w:numId w:val="67"/>
        </w:numPr>
        <w:spacing w:before="160" w:line="276" w:lineRule="auto"/>
        <w:jc w:val="both"/>
      </w:pPr>
      <w:r>
        <w:t>Możliwość realizacji celów strategicznych związanych z zapewnieniem wysokiego poziomu organizacyjnego,</w:t>
      </w:r>
    </w:p>
    <w:p w:rsidR="001D199A" w:rsidRDefault="001D199A" w:rsidP="00AB6F54">
      <w:pPr>
        <w:pStyle w:val="ListParagraph"/>
        <w:numPr>
          <w:ilvl w:val="0"/>
          <w:numId w:val="67"/>
        </w:numPr>
        <w:spacing w:before="160" w:line="276" w:lineRule="auto"/>
        <w:jc w:val="both"/>
      </w:pPr>
      <w:r>
        <w:t>Poprawa procesów komunikacji pomiędzy pracownikami a klientami (w szczególności w zakresie czynności administracyjnych),</w:t>
      </w:r>
    </w:p>
    <w:p w:rsidR="001D199A" w:rsidRDefault="001D199A" w:rsidP="00AB6F54">
      <w:pPr>
        <w:pStyle w:val="ListParagraph"/>
        <w:numPr>
          <w:ilvl w:val="0"/>
          <w:numId w:val="67"/>
        </w:numPr>
        <w:spacing w:before="160" w:line="276" w:lineRule="auto"/>
        <w:jc w:val="both"/>
      </w:pPr>
      <w:r>
        <w:t>Podniesienie efektywności pracy pracowników przez obniżenie pracochłonności operacji administracyjnych (pozyskiwania i przetwarzania informacji),</w:t>
      </w:r>
    </w:p>
    <w:p w:rsidR="001D199A" w:rsidRDefault="001D199A" w:rsidP="00AB6F54">
      <w:pPr>
        <w:pStyle w:val="ListParagraph"/>
        <w:numPr>
          <w:ilvl w:val="0"/>
          <w:numId w:val="67"/>
        </w:numPr>
        <w:spacing w:before="160" w:line="276" w:lineRule="auto"/>
        <w:jc w:val="both"/>
      </w:pPr>
      <w:r>
        <w:t>Znaczące podniesienie poziomu bezpieczeństwa przetwarzania danych,</w:t>
      </w:r>
    </w:p>
    <w:p w:rsidR="001D199A" w:rsidRDefault="001D199A" w:rsidP="00AB6F54">
      <w:pPr>
        <w:pStyle w:val="ListParagraph"/>
        <w:numPr>
          <w:ilvl w:val="0"/>
          <w:numId w:val="67"/>
        </w:numPr>
        <w:spacing w:before="160" w:line="276" w:lineRule="auto"/>
        <w:jc w:val="both"/>
      </w:pPr>
      <w:r>
        <w:t>Zwiększenie liczby obsługiwanych klientów,</w:t>
      </w:r>
    </w:p>
    <w:p w:rsidR="001D199A" w:rsidRDefault="001D199A" w:rsidP="00AB6F54">
      <w:pPr>
        <w:pStyle w:val="ListParagraph"/>
        <w:numPr>
          <w:ilvl w:val="0"/>
          <w:numId w:val="67"/>
        </w:numPr>
        <w:spacing w:before="160" w:line="276" w:lineRule="auto"/>
        <w:jc w:val="both"/>
      </w:pPr>
      <w:r>
        <w:t>Poprawa wizerunku Starostwa Powiatowego – wdraża nowe technologie, można załatwić swoje sprawy „nie wychodząc z domu”,</w:t>
      </w:r>
    </w:p>
    <w:p w:rsidR="001D199A" w:rsidRDefault="001D199A" w:rsidP="00AB6F54">
      <w:pPr>
        <w:pStyle w:val="ListParagraph"/>
        <w:numPr>
          <w:ilvl w:val="0"/>
          <w:numId w:val="67"/>
        </w:numPr>
        <w:spacing w:before="160" w:line="276" w:lineRule="auto"/>
        <w:jc w:val="both"/>
      </w:pPr>
      <w:r>
        <w:t>Szybsza realizacja zadań.</w:t>
      </w:r>
    </w:p>
    <w:p w:rsidR="001D199A" w:rsidRDefault="001D199A" w:rsidP="00A45445">
      <w:pPr>
        <w:spacing w:before="160" w:line="276" w:lineRule="auto"/>
        <w:jc w:val="both"/>
      </w:pPr>
      <w:r>
        <w:t>Korzyści dla obywateli:</w:t>
      </w:r>
    </w:p>
    <w:p w:rsidR="001D199A" w:rsidRDefault="001D199A" w:rsidP="00AB6F54">
      <w:pPr>
        <w:pStyle w:val="ListParagraph"/>
        <w:numPr>
          <w:ilvl w:val="0"/>
          <w:numId w:val="68"/>
        </w:numPr>
        <w:spacing w:before="160" w:line="276" w:lineRule="auto"/>
        <w:jc w:val="both"/>
      </w:pPr>
      <w:r>
        <w:t>Wsparcie procesu załatwiania spraw w Starostwie Powiatowym – szybszy dostęp do danych przez co skrócony zostanie czas załatwiania spraw, łatwiejsza komunikacja,</w:t>
      </w:r>
    </w:p>
    <w:p w:rsidR="001D199A" w:rsidRDefault="001D199A" w:rsidP="00AB6F54">
      <w:pPr>
        <w:pStyle w:val="ListParagraph"/>
        <w:numPr>
          <w:ilvl w:val="0"/>
          <w:numId w:val="68"/>
        </w:numPr>
        <w:spacing w:before="160" w:line="276" w:lineRule="auto"/>
        <w:jc w:val="both"/>
      </w:pPr>
      <w:r>
        <w:t>Poprawa komunikacji ze Starostwem Powiatowym,</w:t>
      </w:r>
    </w:p>
    <w:p w:rsidR="001D199A" w:rsidRDefault="001D199A" w:rsidP="00AB6F54">
      <w:pPr>
        <w:pStyle w:val="ListParagraph"/>
        <w:numPr>
          <w:ilvl w:val="0"/>
          <w:numId w:val="68"/>
        </w:numPr>
        <w:spacing w:before="160" w:line="276" w:lineRule="auto"/>
        <w:jc w:val="both"/>
      </w:pPr>
      <w:r>
        <w:t>Poprawa wizerunku Powiatu, jako jednostki aktywnej, przyjaznej i ukierunkowanej na rozwój,</w:t>
      </w:r>
    </w:p>
    <w:p w:rsidR="001D199A" w:rsidRDefault="001D199A" w:rsidP="00AB6F54">
      <w:pPr>
        <w:pStyle w:val="ListParagraph"/>
        <w:numPr>
          <w:ilvl w:val="0"/>
          <w:numId w:val="68"/>
        </w:numPr>
        <w:spacing w:before="160" w:line="276" w:lineRule="auto"/>
        <w:jc w:val="both"/>
      </w:pPr>
      <w:r>
        <w:t>Wzrost atrakcyjności Powiatu zarówno dla osób przyjezdnych, jak mieszkańców, osiągnięty poprzez poprawę i unowocześnienie usług,</w:t>
      </w:r>
    </w:p>
    <w:p w:rsidR="001D199A" w:rsidRDefault="001D199A" w:rsidP="00AB6F54">
      <w:pPr>
        <w:pStyle w:val="ListParagraph"/>
        <w:numPr>
          <w:ilvl w:val="0"/>
          <w:numId w:val="68"/>
        </w:numPr>
        <w:spacing w:before="160" w:line="276" w:lineRule="auto"/>
        <w:jc w:val="both"/>
      </w:pPr>
      <w:r>
        <w:t>Spadek kosztów związanych z załatwianiem spraw w urzędzie dzięki wdrożeniu nowoczesnych rozwiązań oraz podniesieniu kwalifikacji pracowników Wnioskodawcy.</w:t>
      </w:r>
    </w:p>
    <w:p w:rsidR="001D199A" w:rsidRDefault="001D199A" w:rsidP="00A45445">
      <w:pPr>
        <w:spacing w:before="160" w:line="276" w:lineRule="auto"/>
        <w:jc w:val="both"/>
      </w:pPr>
      <w:r>
        <w:t xml:space="preserve">Wnioskowana inwestycja ma szeroki wpływ m.in. społeczny, co w kontekście całości działań inwestycyjnych, oddziałuje także na sferę gospodarczą regionu przyczyniając się do jego rozwoju i podniesienie konkurencyjności. </w:t>
      </w:r>
    </w:p>
    <w:p w:rsidR="001D199A" w:rsidRDefault="001D199A" w:rsidP="0012392C">
      <w:pPr>
        <w:spacing w:before="160" w:line="276" w:lineRule="auto"/>
        <w:jc w:val="both"/>
      </w:pPr>
      <w:r>
        <w:t>Przedstawione wyżej rozwiązania będą wykorzystane we wdrażanym projekcie. Podczas realizacji projektu wykorzystane zostaną w maksymalnie możliwym stopniu istniejące zasoby Starostwa Powiatowego w Lidzbarku Warmińskim. Niniejszy projekt będzie budowany na bazie najlepszych dostępnych na rynku komponentów, z uwzględnieniem aktualnych i przewidywanych w kolejnych latach możliwości finansowych Wnioskodawcy. O wyborze decydować będzie przede wszystkim jakość komponentów i rachunek ekonomiczny, a także dostosowania poszczególnych składników do wymogów wynikających z obowiązujących europejskich i polskich norm i przepisów.</w:t>
      </w:r>
    </w:p>
    <w:p w:rsidR="001D199A" w:rsidRDefault="001D199A" w:rsidP="0012392C">
      <w:pPr>
        <w:spacing w:before="160" w:line="276" w:lineRule="auto"/>
        <w:jc w:val="both"/>
        <w:rPr>
          <w:b/>
        </w:rPr>
      </w:pPr>
      <w:r w:rsidRPr="006A216D">
        <w:rPr>
          <w:b/>
        </w:rPr>
        <w:t>Wybór rozwiązania technologicznego</w:t>
      </w:r>
    </w:p>
    <w:p w:rsidR="001D199A" w:rsidRDefault="001D199A" w:rsidP="0012392C">
      <w:pPr>
        <w:spacing w:before="160" w:line="276" w:lineRule="auto"/>
        <w:jc w:val="both"/>
      </w:pPr>
      <w:r w:rsidRPr="006A216D">
        <w:t xml:space="preserve">Do realizacji wybrano wariant </w:t>
      </w:r>
      <w:r>
        <w:t xml:space="preserve">OPTIMUM. </w:t>
      </w:r>
      <w:r w:rsidRPr="009A2EF3">
        <w:t>Dane obliczeniowe znajdują się w arkuszu kalkulacyjnym.</w:t>
      </w:r>
    </w:p>
    <w:tbl>
      <w:tblPr>
        <w:tblW w:w="9015" w:type="dxa"/>
        <w:tblInd w:w="65" w:type="dxa"/>
        <w:tblCellMar>
          <w:left w:w="70" w:type="dxa"/>
          <w:right w:w="70" w:type="dxa"/>
        </w:tblCellMar>
        <w:tblLook w:val="00A0"/>
      </w:tblPr>
      <w:tblGrid>
        <w:gridCol w:w="6117"/>
        <w:gridCol w:w="1513"/>
        <w:gridCol w:w="1385"/>
      </w:tblGrid>
      <w:tr w:rsidR="001D199A" w:rsidRPr="006B49F4" w:rsidTr="00D02445">
        <w:trPr>
          <w:trHeight w:val="326"/>
        </w:trPr>
        <w:tc>
          <w:tcPr>
            <w:tcW w:w="6117" w:type="dxa"/>
            <w:tcBorders>
              <w:top w:val="single" w:sz="4" w:space="0" w:color="auto"/>
              <w:left w:val="single" w:sz="4" w:space="0" w:color="auto"/>
              <w:bottom w:val="nil"/>
              <w:right w:val="single" w:sz="4" w:space="0" w:color="auto"/>
            </w:tcBorders>
            <w:shd w:val="clear" w:color="auto" w:fill="FFFFFF"/>
            <w:noWrap/>
          </w:tcPr>
          <w:p w:rsidR="001D199A" w:rsidRPr="008311AD" w:rsidRDefault="001D199A" w:rsidP="006A216D">
            <w:pPr>
              <w:spacing w:after="0" w:line="240" w:lineRule="auto"/>
              <w:rPr>
                <w:rFonts w:cs="Arial"/>
                <w:sz w:val="18"/>
                <w:szCs w:val="16"/>
                <w:lang w:eastAsia="pl-PL"/>
              </w:rPr>
            </w:pPr>
            <w:r w:rsidRPr="008311AD">
              <w:rPr>
                <w:rFonts w:cs="Arial"/>
                <w:sz w:val="18"/>
                <w:szCs w:val="16"/>
                <w:lang w:eastAsia="pl-PL"/>
              </w:rPr>
              <w:t>DGC</w:t>
            </w:r>
            <w:r>
              <w:rPr>
                <w:rFonts w:cs="Arial"/>
                <w:sz w:val="18"/>
                <w:szCs w:val="16"/>
                <w:lang w:eastAsia="pl-PL"/>
              </w:rPr>
              <w:t xml:space="preserve"> uproszczone</w:t>
            </w:r>
            <w:r w:rsidRPr="008311AD">
              <w:rPr>
                <w:rFonts w:cs="Arial"/>
                <w:sz w:val="18"/>
                <w:szCs w:val="16"/>
                <w:lang w:eastAsia="pl-PL"/>
              </w:rPr>
              <w:t xml:space="preserve"> dla wariantu MINMUM</w:t>
            </w:r>
          </w:p>
        </w:tc>
        <w:tc>
          <w:tcPr>
            <w:tcW w:w="1513" w:type="dxa"/>
            <w:tcBorders>
              <w:top w:val="single" w:sz="4" w:space="0" w:color="auto"/>
              <w:left w:val="nil"/>
              <w:bottom w:val="nil"/>
              <w:right w:val="single" w:sz="4" w:space="0" w:color="auto"/>
            </w:tcBorders>
            <w:shd w:val="clear" w:color="auto" w:fill="FFFFFF"/>
            <w:noWrap/>
          </w:tcPr>
          <w:p w:rsidR="001D199A" w:rsidRPr="008311AD" w:rsidRDefault="001D199A" w:rsidP="006A216D">
            <w:pPr>
              <w:spacing w:after="0" w:line="240" w:lineRule="auto"/>
              <w:jc w:val="center"/>
              <w:rPr>
                <w:rFonts w:cs="Arial"/>
                <w:sz w:val="18"/>
                <w:szCs w:val="16"/>
                <w:lang w:eastAsia="pl-PL"/>
              </w:rPr>
            </w:pPr>
            <w:r w:rsidRPr="008311AD">
              <w:rPr>
                <w:rFonts w:cs="Arial"/>
                <w:sz w:val="18"/>
                <w:szCs w:val="16"/>
                <w:lang w:eastAsia="pl-PL"/>
              </w:rPr>
              <w:t>zł/os./rok</w:t>
            </w:r>
          </w:p>
        </w:tc>
        <w:tc>
          <w:tcPr>
            <w:tcW w:w="1385" w:type="dxa"/>
            <w:tcBorders>
              <w:top w:val="single" w:sz="4" w:space="0" w:color="auto"/>
              <w:left w:val="nil"/>
              <w:bottom w:val="nil"/>
              <w:right w:val="single" w:sz="4" w:space="0" w:color="auto"/>
            </w:tcBorders>
            <w:shd w:val="clear" w:color="auto" w:fill="FFFFFF"/>
            <w:noWrap/>
          </w:tcPr>
          <w:p w:rsidR="001D199A" w:rsidRPr="003E4868" w:rsidRDefault="001D199A" w:rsidP="006A216D">
            <w:pPr>
              <w:spacing w:after="0" w:line="240" w:lineRule="auto"/>
              <w:jc w:val="right"/>
              <w:rPr>
                <w:rFonts w:cs="Arial"/>
                <w:sz w:val="18"/>
                <w:szCs w:val="16"/>
                <w:lang w:eastAsia="pl-PL"/>
              </w:rPr>
            </w:pPr>
            <w:r w:rsidRPr="003E4868">
              <w:rPr>
                <w:rFonts w:cs="Arial"/>
                <w:sz w:val="18"/>
                <w:szCs w:val="16"/>
                <w:lang w:eastAsia="pl-PL"/>
              </w:rPr>
              <w:t>45552</w:t>
            </w:r>
          </w:p>
        </w:tc>
      </w:tr>
      <w:tr w:rsidR="001D199A" w:rsidRPr="006B49F4" w:rsidTr="006A216D">
        <w:trPr>
          <w:trHeight w:val="326"/>
        </w:trPr>
        <w:tc>
          <w:tcPr>
            <w:tcW w:w="6117" w:type="dxa"/>
            <w:tcBorders>
              <w:top w:val="nil"/>
              <w:left w:val="single" w:sz="4" w:space="0" w:color="auto"/>
              <w:bottom w:val="nil"/>
              <w:right w:val="single" w:sz="4" w:space="0" w:color="auto"/>
            </w:tcBorders>
            <w:shd w:val="clear" w:color="auto" w:fill="FFFFFF"/>
            <w:noWrap/>
          </w:tcPr>
          <w:p w:rsidR="001D199A" w:rsidRPr="008311AD" w:rsidRDefault="001D199A" w:rsidP="006A216D">
            <w:pPr>
              <w:spacing w:after="0" w:line="240" w:lineRule="auto"/>
              <w:rPr>
                <w:rFonts w:cs="Arial"/>
                <w:sz w:val="18"/>
                <w:szCs w:val="16"/>
                <w:lang w:eastAsia="pl-PL"/>
              </w:rPr>
            </w:pPr>
            <w:r w:rsidRPr="008311AD">
              <w:rPr>
                <w:rFonts w:cs="Arial"/>
                <w:sz w:val="18"/>
                <w:szCs w:val="16"/>
                <w:lang w:eastAsia="pl-PL"/>
              </w:rPr>
              <w:t>DGC</w:t>
            </w:r>
            <w:r>
              <w:rPr>
                <w:rFonts w:cs="Arial"/>
                <w:sz w:val="18"/>
                <w:szCs w:val="16"/>
                <w:lang w:eastAsia="pl-PL"/>
              </w:rPr>
              <w:t xml:space="preserve"> uproszczone</w:t>
            </w:r>
            <w:r w:rsidRPr="008311AD">
              <w:rPr>
                <w:rFonts w:cs="Arial"/>
                <w:sz w:val="18"/>
                <w:szCs w:val="16"/>
                <w:lang w:eastAsia="pl-PL"/>
              </w:rPr>
              <w:t xml:space="preserve"> dla wariantu MAKSIMUM</w:t>
            </w:r>
          </w:p>
        </w:tc>
        <w:tc>
          <w:tcPr>
            <w:tcW w:w="1513" w:type="dxa"/>
            <w:tcBorders>
              <w:top w:val="nil"/>
              <w:left w:val="nil"/>
              <w:bottom w:val="nil"/>
              <w:right w:val="single" w:sz="4" w:space="0" w:color="auto"/>
            </w:tcBorders>
            <w:shd w:val="clear" w:color="auto" w:fill="FFFFFF"/>
            <w:noWrap/>
          </w:tcPr>
          <w:p w:rsidR="001D199A" w:rsidRPr="008311AD" w:rsidRDefault="001D199A" w:rsidP="006A216D">
            <w:pPr>
              <w:spacing w:after="0" w:line="240" w:lineRule="auto"/>
              <w:jc w:val="center"/>
              <w:rPr>
                <w:rFonts w:cs="Arial"/>
                <w:sz w:val="18"/>
                <w:szCs w:val="16"/>
                <w:lang w:eastAsia="pl-PL"/>
              </w:rPr>
            </w:pPr>
            <w:r w:rsidRPr="008311AD">
              <w:rPr>
                <w:rFonts w:cs="Arial"/>
                <w:sz w:val="18"/>
                <w:szCs w:val="16"/>
                <w:lang w:eastAsia="pl-PL"/>
              </w:rPr>
              <w:t>zł/os./rok</w:t>
            </w:r>
          </w:p>
        </w:tc>
        <w:tc>
          <w:tcPr>
            <w:tcW w:w="1385" w:type="dxa"/>
            <w:tcBorders>
              <w:top w:val="nil"/>
              <w:left w:val="nil"/>
              <w:bottom w:val="nil"/>
              <w:right w:val="single" w:sz="4" w:space="0" w:color="auto"/>
            </w:tcBorders>
            <w:shd w:val="clear" w:color="auto" w:fill="FFFFFF"/>
            <w:noWrap/>
          </w:tcPr>
          <w:p w:rsidR="001D199A" w:rsidRPr="003E4868" w:rsidRDefault="001D199A" w:rsidP="006A216D">
            <w:pPr>
              <w:spacing w:after="0" w:line="240" w:lineRule="auto"/>
              <w:jc w:val="right"/>
              <w:rPr>
                <w:rFonts w:cs="Arial"/>
                <w:sz w:val="18"/>
                <w:szCs w:val="16"/>
                <w:lang w:eastAsia="pl-PL"/>
              </w:rPr>
            </w:pPr>
            <w:r w:rsidRPr="003E4868">
              <w:rPr>
                <w:rFonts w:cs="Arial"/>
                <w:sz w:val="18"/>
                <w:szCs w:val="16"/>
                <w:lang w:eastAsia="pl-PL"/>
              </w:rPr>
              <w:t>17905</w:t>
            </w:r>
          </w:p>
        </w:tc>
      </w:tr>
      <w:tr w:rsidR="001D199A" w:rsidRPr="006B49F4" w:rsidTr="006A216D">
        <w:trPr>
          <w:trHeight w:val="326"/>
        </w:trPr>
        <w:tc>
          <w:tcPr>
            <w:tcW w:w="6117" w:type="dxa"/>
            <w:tcBorders>
              <w:top w:val="nil"/>
              <w:left w:val="single" w:sz="4" w:space="0" w:color="auto"/>
              <w:bottom w:val="single" w:sz="4" w:space="0" w:color="auto"/>
              <w:right w:val="single" w:sz="4" w:space="0" w:color="auto"/>
            </w:tcBorders>
            <w:shd w:val="clear" w:color="auto" w:fill="FFFFFF"/>
            <w:noWrap/>
          </w:tcPr>
          <w:p w:rsidR="001D199A" w:rsidRPr="008311AD" w:rsidRDefault="001D199A" w:rsidP="006A216D">
            <w:pPr>
              <w:spacing w:after="0" w:line="240" w:lineRule="auto"/>
              <w:rPr>
                <w:rFonts w:cs="Arial"/>
                <w:sz w:val="18"/>
                <w:szCs w:val="16"/>
                <w:lang w:eastAsia="pl-PL"/>
              </w:rPr>
            </w:pPr>
            <w:r w:rsidRPr="008311AD">
              <w:rPr>
                <w:rFonts w:cs="Arial"/>
                <w:sz w:val="18"/>
                <w:szCs w:val="16"/>
                <w:lang w:eastAsia="pl-PL"/>
              </w:rPr>
              <w:t>DGC</w:t>
            </w:r>
            <w:r>
              <w:rPr>
                <w:rFonts w:cs="Arial"/>
                <w:sz w:val="18"/>
                <w:szCs w:val="16"/>
                <w:lang w:eastAsia="pl-PL"/>
              </w:rPr>
              <w:t xml:space="preserve"> uproszczone</w:t>
            </w:r>
            <w:r w:rsidRPr="008311AD">
              <w:rPr>
                <w:rFonts w:cs="Arial"/>
                <w:sz w:val="18"/>
                <w:szCs w:val="16"/>
                <w:lang w:eastAsia="pl-PL"/>
              </w:rPr>
              <w:t xml:space="preserve"> dla wariantu OPTIMUM</w:t>
            </w:r>
          </w:p>
        </w:tc>
        <w:tc>
          <w:tcPr>
            <w:tcW w:w="1513" w:type="dxa"/>
            <w:tcBorders>
              <w:top w:val="nil"/>
              <w:left w:val="nil"/>
              <w:bottom w:val="single" w:sz="4" w:space="0" w:color="auto"/>
              <w:right w:val="single" w:sz="4" w:space="0" w:color="auto"/>
            </w:tcBorders>
            <w:shd w:val="clear" w:color="auto" w:fill="FFFFFF"/>
            <w:noWrap/>
          </w:tcPr>
          <w:p w:rsidR="001D199A" w:rsidRPr="008311AD" w:rsidRDefault="001D199A" w:rsidP="006A216D">
            <w:pPr>
              <w:spacing w:after="0" w:line="240" w:lineRule="auto"/>
              <w:jc w:val="center"/>
              <w:rPr>
                <w:rFonts w:cs="Arial"/>
                <w:sz w:val="18"/>
                <w:szCs w:val="16"/>
                <w:lang w:eastAsia="pl-PL"/>
              </w:rPr>
            </w:pPr>
            <w:r w:rsidRPr="008311AD">
              <w:rPr>
                <w:rFonts w:cs="Arial"/>
                <w:sz w:val="18"/>
                <w:szCs w:val="16"/>
                <w:lang w:eastAsia="pl-PL"/>
              </w:rPr>
              <w:t>zł/os./rok</w:t>
            </w:r>
          </w:p>
        </w:tc>
        <w:tc>
          <w:tcPr>
            <w:tcW w:w="1385" w:type="dxa"/>
            <w:tcBorders>
              <w:top w:val="nil"/>
              <w:left w:val="nil"/>
              <w:bottom w:val="single" w:sz="4" w:space="0" w:color="auto"/>
              <w:right w:val="single" w:sz="4" w:space="0" w:color="auto"/>
            </w:tcBorders>
            <w:shd w:val="clear" w:color="auto" w:fill="FFFFFF"/>
            <w:noWrap/>
          </w:tcPr>
          <w:p w:rsidR="001D199A" w:rsidRPr="003E4868" w:rsidRDefault="001D199A" w:rsidP="006A216D">
            <w:pPr>
              <w:spacing w:after="0" w:line="240" w:lineRule="auto"/>
              <w:jc w:val="right"/>
              <w:rPr>
                <w:rFonts w:cs="Arial"/>
                <w:sz w:val="18"/>
                <w:szCs w:val="16"/>
                <w:lang w:eastAsia="pl-PL"/>
              </w:rPr>
            </w:pPr>
            <w:r w:rsidRPr="003E4868">
              <w:rPr>
                <w:rFonts w:cs="Arial"/>
                <w:sz w:val="18"/>
                <w:szCs w:val="16"/>
                <w:lang w:eastAsia="pl-PL"/>
              </w:rPr>
              <w:t>9511</w:t>
            </w:r>
          </w:p>
        </w:tc>
      </w:tr>
    </w:tbl>
    <w:p w:rsidR="001D199A" w:rsidRDefault="001D199A" w:rsidP="009A2EF3">
      <w:pPr>
        <w:spacing w:before="160" w:line="276" w:lineRule="auto"/>
        <w:jc w:val="both"/>
      </w:pPr>
      <w:r>
        <w:t>Założenia dotyczące kosztów inwestycyjnych, odtworzeniowych i operacyjnych</w:t>
      </w:r>
    </w:p>
    <w:p w:rsidR="001D199A" w:rsidRDefault="001D199A" w:rsidP="009A2EF3">
      <w:pPr>
        <w:pStyle w:val="ListParagraph"/>
        <w:numPr>
          <w:ilvl w:val="0"/>
          <w:numId w:val="89"/>
        </w:numPr>
        <w:spacing w:before="160" w:line="276" w:lineRule="auto"/>
        <w:jc w:val="both"/>
      </w:pPr>
      <w:r>
        <w:t>W wariancie OPTIMUM przyjęto koszty eksploatacyjne na poziomie 32 000,00 zł, na które składają się: koszty energii elektrycznej na poziomie 2 500,00 zł oraz koszty usług obcych (aktualizacja systemów, asysta techniczna itp.) na poziomie 29 500,00 zł</w:t>
      </w:r>
    </w:p>
    <w:p w:rsidR="001D199A" w:rsidRDefault="001D199A" w:rsidP="00ED2F25">
      <w:pPr>
        <w:pStyle w:val="ListParagraph"/>
        <w:numPr>
          <w:ilvl w:val="0"/>
          <w:numId w:val="89"/>
        </w:numPr>
        <w:spacing w:before="160" w:line="276" w:lineRule="auto"/>
        <w:jc w:val="both"/>
      </w:pPr>
      <w:r>
        <w:t>W wariancie MINIMUM z uwagi na zmniejszenie się zakresu projektu, przyjęto koszty eksploatacyjne na poziomie 17 500,00 zł, na które składają się: koszty energii elektrycznej 2 000,00 zł oraz koszty usług obcych (aktualizacje systemów, asysta techniczna) na poziomie 15 500,00 zł.</w:t>
      </w:r>
    </w:p>
    <w:p w:rsidR="001D199A" w:rsidRDefault="001D199A" w:rsidP="00B95913">
      <w:pPr>
        <w:pStyle w:val="ListParagraph"/>
        <w:numPr>
          <w:ilvl w:val="0"/>
          <w:numId w:val="89"/>
        </w:numPr>
        <w:spacing w:before="160" w:line="276" w:lineRule="auto"/>
        <w:jc w:val="both"/>
      </w:pPr>
      <w:r w:rsidRPr="00B95913">
        <w:t xml:space="preserve">W wariancie </w:t>
      </w:r>
      <w:r>
        <w:t>MAKSIMUM przyjęto tożsamy z wariantem OPTIMUM</w:t>
      </w:r>
      <w:r w:rsidRPr="00B95913">
        <w:t xml:space="preserve"> poziom kosztów eksploatacyjnych na poziomie 32 000,00 zł, na które składają się: koszty energii elektrycznej na poziomie 2 500,00 zł oraz koszty usług obcych (aktualizacja systemów, asysta techniczna itp.) na poziomie 29 500,00 zł.</w:t>
      </w:r>
    </w:p>
    <w:p w:rsidR="001D199A" w:rsidRDefault="001D199A" w:rsidP="00B62D44">
      <w:pPr>
        <w:pStyle w:val="ListParagraph"/>
        <w:numPr>
          <w:ilvl w:val="0"/>
          <w:numId w:val="89"/>
        </w:numPr>
        <w:spacing w:before="160" w:line="276" w:lineRule="auto"/>
        <w:jc w:val="both"/>
      </w:pPr>
      <w:r w:rsidRPr="00B62D44">
        <w:t xml:space="preserve">Wartość nakładów inwestycyjnych uwzględnia nakłady odtworzeniowe w wysokości 20% wartości początkowej serwera dedykowanego dla świadczenia e-usług.  </w:t>
      </w:r>
    </w:p>
    <w:p w:rsidR="001D199A" w:rsidRDefault="001D199A" w:rsidP="00B95913">
      <w:pPr>
        <w:pStyle w:val="ListParagraph"/>
        <w:numPr>
          <w:ilvl w:val="0"/>
          <w:numId w:val="89"/>
        </w:numPr>
        <w:spacing w:before="160" w:line="276" w:lineRule="auto"/>
        <w:jc w:val="both"/>
      </w:pPr>
      <w:r w:rsidRPr="00B95913">
        <w:t>Źródłem danych służących do określenia tych wartości są dane pozyskane z dotychczas realizowanych podobnych projektów, rozeznanie cenowe dotyczące usług aktualizacji systemów oraz asysty technicznej.</w:t>
      </w:r>
    </w:p>
    <w:p w:rsidR="001D199A" w:rsidRPr="006A216D" w:rsidRDefault="001D199A" w:rsidP="00C93727">
      <w:pPr>
        <w:pStyle w:val="ListParagraph"/>
        <w:spacing w:before="160" w:line="276" w:lineRule="auto"/>
        <w:jc w:val="both"/>
      </w:pPr>
    </w:p>
    <w:p w:rsidR="001D199A" w:rsidRDefault="001D199A" w:rsidP="0012392C">
      <w:pPr>
        <w:pStyle w:val="Heading2"/>
        <w:spacing w:before="160" w:after="160"/>
      </w:pPr>
      <w:bookmarkStart w:id="9" w:name="_Toc487092018"/>
      <w:r>
        <w:t>2.2.</w:t>
      </w:r>
      <w:r>
        <w:tab/>
        <w:t>Stan po realizacji projektu</w:t>
      </w:r>
      <w:bookmarkEnd w:id="9"/>
    </w:p>
    <w:p w:rsidR="001D199A" w:rsidRDefault="001D199A" w:rsidP="004D779D">
      <w:pPr>
        <w:autoSpaceDE w:val="0"/>
        <w:autoSpaceDN w:val="0"/>
        <w:adjustRightInd w:val="0"/>
        <w:spacing w:before="160" w:line="276" w:lineRule="auto"/>
        <w:jc w:val="both"/>
      </w:pPr>
      <w:r w:rsidRPr="000A13D9">
        <w:t>W wyniku realizacji projektu powstanie teleinformatyczny system, dzięki któremu zostaną udostępnione usługi na co</w:t>
      </w:r>
      <w:r>
        <w:t xml:space="preserve"> najmniej 3 stopniu dojrzałości</w:t>
      </w:r>
      <w:r w:rsidRPr="000A13D9">
        <w:t xml:space="preserve">. </w:t>
      </w:r>
      <w:r>
        <w:t>Biorąc pod uwagę logikę dostosowania rozwiązań oraz funkcjonalność wybranych rozwiązań z</w:t>
      </w:r>
      <w:r w:rsidRPr="000A13D9">
        <w:t xml:space="preserve"> wyników projektu będą korzystali </w:t>
      </w:r>
      <w:r>
        <w:t xml:space="preserve">zarówno klienci jak i </w:t>
      </w:r>
      <w:r w:rsidRPr="000A13D9">
        <w:t xml:space="preserve">pracownicy </w:t>
      </w:r>
      <w:r>
        <w:t xml:space="preserve">Starostwa. </w:t>
      </w:r>
      <w:r w:rsidRPr="000A13D9">
        <w:t>Projekt zapewnia interoperacyjność</w:t>
      </w:r>
      <w:r>
        <w:t xml:space="preserve"> </w:t>
      </w:r>
      <w:r w:rsidRPr="000A13D9">
        <w:t>pomiędzy powstałymi e-</w:t>
      </w:r>
    </w:p>
    <w:p w:rsidR="001D199A" w:rsidRDefault="001D199A" w:rsidP="00973C13">
      <w:pPr>
        <w:autoSpaceDE w:val="0"/>
        <w:autoSpaceDN w:val="0"/>
        <w:adjustRightInd w:val="0"/>
        <w:spacing w:before="160" w:line="276" w:lineRule="auto"/>
        <w:jc w:val="both"/>
      </w:pPr>
      <w:r w:rsidRPr="000A13D9">
        <w:t xml:space="preserve">usługami w skali całego regionu i zachowuje ich kompatybilność z systemami na poziomie krajowym. Projekt stosuje standardy interoperacyjności oraz dostępności danych. Udostępniane informacje sektora publicznego </w:t>
      </w:r>
      <w:r>
        <w:t xml:space="preserve">oraz zdigitalizowane zasoby geodezyjne i kartograficzne </w:t>
      </w:r>
      <w:r w:rsidRPr="000A13D9">
        <w:t xml:space="preserve">są opatrzone metadanymi. Wyniki projektu realizują założenia </w:t>
      </w:r>
      <w:r w:rsidRPr="00973C13">
        <w:t xml:space="preserve">Programu Operacyjnego Polska Cyfrowa tj. integruje usługi, dane oraz  dostęp do danych publicznych oraz powodują spełnienie przez Starostwo Powiatowe zobowiązań jakie nakłada na nie obowiązujące prawo geodezyjne w zakresie udostępnia i cyfryzacji posiadanych zasobów oraz prowadzenia </w:t>
      </w:r>
      <w:r>
        <w:t>państwowego zasobu geodezyjnego.</w:t>
      </w:r>
    </w:p>
    <w:p w:rsidR="001D199A" w:rsidRDefault="001D199A" w:rsidP="00973C13">
      <w:pPr>
        <w:autoSpaceDE w:val="0"/>
        <w:autoSpaceDN w:val="0"/>
        <w:adjustRightInd w:val="0"/>
        <w:spacing w:before="160" w:line="276" w:lineRule="auto"/>
        <w:jc w:val="both"/>
      </w:pPr>
      <w:r>
        <w:t>Projekt zapewnia otwarty dostęp do zasobów cyfrowych. Zasób geodezyjny i kartograficzny zawiera dane sektora publicznego i jest udostępniany na zasadzie Prawo geodezyjne i kartograficzne, które określa tryb udostępniania. Usługa obejmuje dostęp do publicznej zawartości baz danych PZGiK, udostępnianej za pomocą portalu mapowego. Dostęp do usługi nie wymaga autoryzacji. Użytkownik wybiera określone informacje za pomocą funkcji wyboru warstw z danymi lub wyszukuje określone dane atrybutowo lub wg wyszukiwania danych przestrzennych. Wyniki przeglądu mapy prezentowane są w formie kompozycji mapowej. W przypadku danych, dla których dostępne są również dane opisowe, ich wyświetlenie może zostać wywołane za pomocą odpowiednich narzędzi</w:t>
      </w:r>
    </w:p>
    <w:p w:rsidR="001D199A" w:rsidRDefault="001D199A" w:rsidP="00973C13">
      <w:pPr>
        <w:autoSpaceDE w:val="0"/>
        <w:autoSpaceDN w:val="0"/>
        <w:adjustRightInd w:val="0"/>
        <w:spacing w:before="160" w:line="276" w:lineRule="auto"/>
        <w:jc w:val="both"/>
      </w:pPr>
      <w:r>
        <w:t>Portal informacyjny udostępniający informacje publiczne oraz e-usługi będzie spełniał standardy w tworzeniu stron internetowych dostępnych dla osób z różnymi rodzajami niepełnosprawności – standard WCAG 2.0 na poziomie co najmniej AA. Po zakończeniu realizacji projektu, zarządcą wdrożonej infrastruktury oraz zakupionego sprzętu będzie Powiat Lidzbarski. Będzie on podmiotem zarządzającym powstałą inwestycją, co ze względu na posiadany status prawny, gwarantuje trwałość utrzymania rezultatów projektu w okresie 5 lat od momentu płatności końcowej na rzecz Beneficjenta. Szczegółowy opis wdrożonego systemu znajduje się w Rozdziale 2 Studium wykonalności.</w:t>
      </w:r>
    </w:p>
    <w:p w:rsidR="001D199A" w:rsidRDefault="001D199A" w:rsidP="00973C13">
      <w:pPr>
        <w:autoSpaceDE w:val="0"/>
        <w:autoSpaceDN w:val="0"/>
        <w:adjustRightInd w:val="0"/>
        <w:spacing w:before="160" w:line="276" w:lineRule="auto"/>
        <w:jc w:val="both"/>
        <w:rPr>
          <w:rFonts w:cs="Arial"/>
        </w:rPr>
      </w:pPr>
      <w:r w:rsidRPr="000A13D9">
        <w:t xml:space="preserve">Rozwiązania wykorzystane w niniejszym projekcie zapewnią oszczędności oraz uproszczenia administracyjne dla interesantów </w:t>
      </w:r>
      <w:r>
        <w:t>Starostwa Powiatowego w Lidzbarku Warmińskim</w:t>
      </w:r>
      <w:r w:rsidRPr="000A13D9">
        <w:t>. Udostępnione e-usługi (w tym na poziomie 4 i 5) oraz powstałe systemy ułatwią i skrócą</w:t>
      </w:r>
      <w:r w:rsidRPr="000A13D9">
        <w:rPr>
          <w:rFonts w:cs="Arial"/>
        </w:rPr>
        <w:t xml:space="preserve"> czasu obsł</w:t>
      </w:r>
      <w:r>
        <w:rPr>
          <w:rFonts w:cs="Arial"/>
        </w:rPr>
        <w:t xml:space="preserve">ugi klientów, a także umożliwią </w:t>
      </w:r>
      <w:r w:rsidRPr="000A13D9">
        <w:rPr>
          <w:rFonts w:cs="Arial"/>
        </w:rPr>
        <w:t>im (zwłaszcza osobom niepełnosprawnym) skuteczne i szybkie załatwianie spraw urzędowych bez konieczności wizyty w</w:t>
      </w:r>
      <w:r>
        <w:rPr>
          <w:rFonts w:cs="Arial"/>
        </w:rPr>
        <w:t xml:space="preserve"> siedzibie</w:t>
      </w:r>
      <w:r w:rsidRPr="000A13D9">
        <w:rPr>
          <w:rFonts w:cs="Arial"/>
        </w:rPr>
        <w:t xml:space="preserve"> </w:t>
      </w:r>
      <w:r>
        <w:rPr>
          <w:rFonts w:cs="Arial"/>
        </w:rPr>
        <w:t>Starostwa.</w:t>
      </w:r>
    </w:p>
    <w:p w:rsidR="001D199A" w:rsidRDefault="001D199A" w:rsidP="00973C13">
      <w:pPr>
        <w:autoSpaceDE w:val="0"/>
        <w:autoSpaceDN w:val="0"/>
        <w:adjustRightInd w:val="0"/>
        <w:spacing w:before="160" w:line="276" w:lineRule="auto"/>
        <w:jc w:val="both"/>
      </w:pPr>
      <w:r w:rsidRPr="000A13D9">
        <w:rPr>
          <w:rFonts w:cs="Arial"/>
        </w:rPr>
        <w:t xml:space="preserve">Pracownicy </w:t>
      </w:r>
      <w:r>
        <w:rPr>
          <w:rFonts w:cs="Arial"/>
        </w:rPr>
        <w:t xml:space="preserve">Wydziału </w:t>
      </w:r>
      <w:r>
        <w:t xml:space="preserve">Geodezji, Kartografii, Katastru i Gospodarki Nieruchomościami </w:t>
      </w:r>
      <w:r>
        <w:rPr>
          <w:rFonts w:cs="Arial"/>
        </w:rPr>
        <w:t>Starostwa Powiatowego</w:t>
      </w:r>
      <w:r w:rsidRPr="000A13D9">
        <w:rPr>
          <w:rFonts w:cs="Arial"/>
        </w:rPr>
        <w:t xml:space="preserve"> podwyższą swoje kwalifikacje oraz kompetencje, głównie cyfrowe, co zdecydowanie poprawi wizerunek jednostki. </w:t>
      </w:r>
      <w:r w:rsidRPr="000A13D9">
        <w:t xml:space="preserve">Wdrożenie projektu zapobiegnie zbędnemu powielaniu działań, generujących koszty materiałów biurowych. Na pracę </w:t>
      </w:r>
      <w:r>
        <w:t>Wydziału</w:t>
      </w:r>
      <w:r w:rsidRPr="000A13D9">
        <w:t xml:space="preserve"> korzystnie wpłynie wzrost bezpieczeństwa przesyłu oraz przechowywania danych (przepływ wrażliwych informacji oraz ograniczone ryzyko awarii) co będzie impulsem dla interesariuszy do korzystania z e-usług świadczonych przez </w:t>
      </w:r>
      <w:r>
        <w:t>Wydział</w:t>
      </w:r>
      <w:r w:rsidRPr="000A13D9">
        <w:t xml:space="preserve">. Powstała infrastruktura teleinformatyczna będzie spełniała kompletne wymagania jakie będą stawiane przez wdrożony system. Realizacja projektu pozwoli na dostosowanie systemów posiadanych przez </w:t>
      </w:r>
      <w:r>
        <w:t>Wydział do nowoczesnych standardów.</w:t>
      </w:r>
    </w:p>
    <w:p w:rsidR="001D199A" w:rsidRDefault="001D199A" w:rsidP="00973C13">
      <w:pPr>
        <w:autoSpaceDE w:val="0"/>
        <w:autoSpaceDN w:val="0"/>
        <w:adjustRightInd w:val="0"/>
        <w:spacing w:before="160" w:line="276" w:lineRule="auto"/>
        <w:jc w:val="both"/>
      </w:pPr>
      <w:r w:rsidRPr="000A13D9">
        <w:t>Rzeczowa realizacja projektu pozwoli stworzyć stabilną</w:t>
      </w:r>
      <w:r>
        <w:t xml:space="preserve"> </w:t>
      </w:r>
      <w:r w:rsidRPr="000A13D9">
        <w:t xml:space="preserve">i zmodernizowaną infrastrukturę teleinformatyczną </w:t>
      </w:r>
      <w:r>
        <w:t>Starostwa</w:t>
      </w:r>
      <w:r w:rsidRPr="000A13D9">
        <w:t>. Realizacja projektu zwiększy potencjał regionu oraz wzmocni spójność gospodarczą i społeczną poprzez wyrównywanie różnic ekonomiczno-społecznych w Polsc</w:t>
      </w:r>
      <w:r>
        <w:t>e i Europie, a także spowoduje:</w:t>
      </w:r>
    </w:p>
    <w:p w:rsidR="001D199A" w:rsidRDefault="001D199A" w:rsidP="00AB6F54">
      <w:pPr>
        <w:pStyle w:val="ListParagraph"/>
        <w:numPr>
          <w:ilvl w:val="0"/>
          <w:numId w:val="69"/>
        </w:numPr>
        <w:autoSpaceDE w:val="0"/>
        <w:autoSpaceDN w:val="0"/>
        <w:adjustRightInd w:val="0"/>
        <w:spacing w:before="160" w:line="276" w:lineRule="auto"/>
        <w:jc w:val="both"/>
      </w:pPr>
      <w:r w:rsidRPr="000A13D9">
        <w:t>produktywne i efektywne świadczenie usług na najwyższym poziomie merytorycznym i organizacyjnym dla mieszkańców oraz przedsiębiorstw i organizacji ich pracy, przy jak najmniejszym wykorzystaniu pieniędzy podatników,</w:t>
      </w:r>
    </w:p>
    <w:p w:rsidR="001D199A" w:rsidRDefault="001D199A" w:rsidP="00AB6F54">
      <w:pPr>
        <w:pStyle w:val="ListParagraph"/>
        <w:numPr>
          <w:ilvl w:val="0"/>
          <w:numId w:val="69"/>
        </w:numPr>
        <w:autoSpaceDE w:val="0"/>
        <w:autoSpaceDN w:val="0"/>
        <w:adjustRightInd w:val="0"/>
        <w:spacing w:before="160" w:line="276" w:lineRule="auto"/>
        <w:jc w:val="both"/>
      </w:pPr>
      <w:r w:rsidRPr="000A13D9">
        <w:t xml:space="preserve">dobre wzajemne relacje z mieszkańcami, podmiotami gospodarczymi i innymi instytucjami, </w:t>
      </w:r>
    </w:p>
    <w:p w:rsidR="001D199A" w:rsidRDefault="001D199A" w:rsidP="00AB6F54">
      <w:pPr>
        <w:pStyle w:val="ListParagraph"/>
        <w:numPr>
          <w:ilvl w:val="0"/>
          <w:numId w:val="69"/>
        </w:numPr>
        <w:autoSpaceDE w:val="0"/>
        <w:autoSpaceDN w:val="0"/>
        <w:adjustRightInd w:val="0"/>
        <w:spacing w:before="160" w:line="276" w:lineRule="auto"/>
        <w:jc w:val="both"/>
      </w:pPr>
      <w:r w:rsidRPr="000A13D9">
        <w:t>przejrzystość i otwartość na współpracę z obywatelami i kontrolę z ich strony,</w:t>
      </w:r>
    </w:p>
    <w:p w:rsidR="001D199A" w:rsidRPr="000A13D9" w:rsidRDefault="001D199A" w:rsidP="00AB6F54">
      <w:pPr>
        <w:pStyle w:val="ListParagraph"/>
        <w:numPr>
          <w:ilvl w:val="0"/>
          <w:numId w:val="69"/>
        </w:numPr>
        <w:autoSpaceDE w:val="0"/>
        <w:autoSpaceDN w:val="0"/>
        <w:adjustRightInd w:val="0"/>
        <w:spacing w:before="160" w:line="276" w:lineRule="auto"/>
        <w:jc w:val="both"/>
      </w:pPr>
      <w:r w:rsidRPr="000A13D9">
        <w:t xml:space="preserve">stałe i bezzwłoczne dzielenie się wiedzą z mieszkańcami </w:t>
      </w:r>
      <w:r>
        <w:t xml:space="preserve">Powiatu </w:t>
      </w:r>
      <w:r w:rsidRPr="000A13D9">
        <w:t>, przy założeniu, że nikt nie może być wykluczony czy marginalizowany.</w:t>
      </w:r>
    </w:p>
    <w:p w:rsidR="001D199A" w:rsidRPr="00973C13" w:rsidRDefault="001D199A" w:rsidP="00973C13">
      <w:pPr>
        <w:spacing w:line="276" w:lineRule="auto"/>
        <w:jc w:val="both"/>
        <w:rPr>
          <w:color w:val="0070C0"/>
        </w:rPr>
        <w:sectPr w:rsidR="001D199A" w:rsidRPr="00973C13" w:rsidSect="000822B7">
          <w:pgSz w:w="11906" w:h="16838"/>
          <w:pgMar w:top="1418" w:right="1418" w:bottom="1418" w:left="1418" w:header="709" w:footer="709" w:gutter="0"/>
          <w:cols w:space="708"/>
          <w:docGrid w:linePitch="360"/>
        </w:sectPr>
      </w:pPr>
      <w:r w:rsidRPr="000A13D9">
        <w:t>Dzięki realizacji projektu region</w:t>
      </w:r>
      <w:r>
        <w:t xml:space="preserve"> Powiatu Lidzbarskiego</w:t>
      </w:r>
      <w:r w:rsidRPr="000A13D9">
        <w:t>, a także województwa Warmińsko - Mazurskiego będzie stale i konsekwentnie poprawiał warunki ekonomiczne oraz zwiększał atr</w:t>
      </w:r>
      <w:r>
        <w:t xml:space="preserve">akcyjność inwestycyjną obszaru. Pełna funkcjonalność wybranych rozwiązań opisana została w rozdziale 2 Studium wykonalności. </w:t>
      </w:r>
    </w:p>
    <w:p w:rsidR="001D199A" w:rsidRDefault="001D199A" w:rsidP="00A119A8">
      <w:pPr>
        <w:pStyle w:val="Heading2"/>
      </w:pPr>
      <w:bookmarkStart w:id="10" w:name="_Toc487092019"/>
      <w:r>
        <w:t>2.3.</w:t>
      </w:r>
      <w:r>
        <w:tab/>
        <w:t>Potencjał do realizacji wybranego wariantu</w:t>
      </w:r>
      <w:bookmarkEnd w:id="10"/>
    </w:p>
    <w:p w:rsidR="001D199A" w:rsidRPr="00232757" w:rsidRDefault="001D199A" w:rsidP="002A2F89">
      <w:pPr>
        <w:pStyle w:val="ListParagraph"/>
        <w:keepNext/>
        <w:keepLines/>
        <w:numPr>
          <w:ilvl w:val="0"/>
          <w:numId w:val="4"/>
        </w:numPr>
        <w:spacing w:before="40" w:after="0"/>
        <w:contextualSpacing w:val="0"/>
        <w:outlineLvl w:val="2"/>
        <w:rPr>
          <w:rFonts w:ascii="Calibri Light" w:hAnsi="Calibri Light"/>
          <w:vanish/>
          <w:color w:val="1F4D78"/>
          <w:sz w:val="24"/>
          <w:szCs w:val="24"/>
        </w:rPr>
      </w:pPr>
      <w:bookmarkStart w:id="11" w:name="_Toc478126552"/>
      <w:bookmarkStart w:id="12" w:name="_Toc478126603"/>
      <w:bookmarkStart w:id="13" w:name="_Toc478126654"/>
      <w:bookmarkStart w:id="14" w:name="_Toc478128261"/>
      <w:bookmarkStart w:id="15" w:name="_Toc479796743"/>
      <w:bookmarkStart w:id="16" w:name="_Toc479854904"/>
      <w:bookmarkStart w:id="17" w:name="_Toc480718149"/>
      <w:bookmarkStart w:id="18" w:name="_Toc480724698"/>
      <w:bookmarkStart w:id="19" w:name="_Toc480793142"/>
      <w:bookmarkStart w:id="20" w:name="_Toc480801942"/>
      <w:bookmarkStart w:id="21" w:name="_Toc480837026"/>
      <w:bookmarkStart w:id="22" w:name="_Toc480837668"/>
      <w:bookmarkStart w:id="23" w:name="_Toc480873804"/>
      <w:bookmarkStart w:id="24" w:name="_Toc480877287"/>
      <w:bookmarkStart w:id="25" w:name="_Toc480967224"/>
      <w:bookmarkStart w:id="26" w:name="_Toc480967444"/>
      <w:bookmarkStart w:id="27" w:name="_Toc480970085"/>
      <w:bookmarkStart w:id="28" w:name="_Toc480971069"/>
      <w:bookmarkStart w:id="29" w:name="_Toc481003589"/>
      <w:bookmarkStart w:id="30" w:name="_Toc481003641"/>
      <w:bookmarkStart w:id="31" w:name="_Toc481003693"/>
      <w:bookmarkStart w:id="32" w:name="_Toc481004034"/>
      <w:bookmarkStart w:id="33" w:name="_Toc486857043"/>
      <w:bookmarkStart w:id="34" w:name="_Toc486857096"/>
      <w:bookmarkStart w:id="35" w:name="_Toc486924047"/>
      <w:bookmarkStart w:id="36" w:name="_Toc486924317"/>
      <w:bookmarkStart w:id="37" w:name="_Toc486924371"/>
      <w:bookmarkStart w:id="38" w:name="_Toc486932068"/>
      <w:bookmarkStart w:id="39" w:name="_Toc486932844"/>
      <w:bookmarkStart w:id="40" w:name="_Toc48709202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rsidR="001D199A" w:rsidRPr="00232757" w:rsidRDefault="001D199A" w:rsidP="002A2F89">
      <w:pPr>
        <w:pStyle w:val="ListParagraph"/>
        <w:keepNext/>
        <w:keepLines/>
        <w:numPr>
          <w:ilvl w:val="0"/>
          <w:numId w:val="4"/>
        </w:numPr>
        <w:spacing w:before="40" w:after="0"/>
        <w:contextualSpacing w:val="0"/>
        <w:outlineLvl w:val="2"/>
        <w:rPr>
          <w:rFonts w:ascii="Calibri Light" w:hAnsi="Calibri Light"/>
          <w:vanish/>
          <w:color w:val="1F4D78"/>
          <w:sz w:val="24"/>
          <w:szCs w:val="24"/>
        </w:rPr>
      </w:pPr>
      <w:bookmarkStart w:id="41" w:name="_Toc478126553"/>
      <w:bookmarkStart w:id="42" w:name="_Toc478126604"/>
      <w:bookmarkStart w:id="43" w:name="_Toc478126655"/>
      <w:bookmarkStart w:id="44" w:name="_Toc478128262"/>
      <w:bookmarkStart w:id="45" w:name="_Toc479796744"/>
      <w:bookmarkStart w:id="46" w:name="_Toc479854905"/>
      <w:bookmarkStart w:id="47" w:name="_Toc480718150"/>
      <w:bookmarkStart w:id="48" w:name="_Toc480724699"/>
      <w:bookmarkStart w:id="49" w:name="_Toc480793143"/>
      <w:bookmarkStart w:id="50" w:name="_Toc480801943"/>
      <w:bookmarkStart w:id="51" w:name="_Toc480837027"/>
      <w:bookmarkStart w:id="52" w:name="_Toc480837669"/>
      <w:bookmarkStart w:id="53" w:name="_Toc480873805"/>
      <w:bookmarkStart w:id="54" w:name="_Toc480877288"/>
      <w:bookmarkStart w:id="55" w:name="_Toc480967225"/>
      <w:bookmarkStart w:id="56" w:name="_Toc480967445"/>
      <w:bookmarkStart w:id="57" w:name="_Toc480970086"/>
      <w:bookmarkStart w:id="58" w:name="_Toc480971070"/>
      <w:bookmarkStart w:id="59" w:name="_Toc481003590"/>
      <w:bookmarkStart w:id="60" w:name="_Toc481003642"/>
      <w:bookmarkStart w:id="61" w:name="_Toc481003694"/>
      <w:bookmarkStart w:id="62" w:name="_Toc481004035"/>
      <w:bookmarkStart w:id="63" w:name="_Toc486857044"/>
      <w:bookmarkStart w:id="64" w:name="_Toc486857097"/>
      <w:bookmarkStart w:id="65" w:name="_Toc486924048"/>
      <w:bookmarkStart w:id="66" w:name="_Toc486924318"/>
      <w:bookmarkStart w:id="67" w:name="_Toc486924372"/>
      <w:bookmarkStart w:id="68" w:name="_Toc486932069"/>
      <w:bookmarkStart w:id="69" w:name="_Toc486932845"/>
      <w:bookmarkStart w:id="70" w:name="_Toc487092021"/>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rsidR="001D199A" w:rsidRPr="00232757" w:rsidRDefault="001D199A" w:rsidP="002A2F89">
      <w:pPr>
        <w:pStyle w:val="ListParagraph"/>
        <w:keepNext/>
        <w:keepLines/>
        <w:numPr>
          <w:ilvl w:val="1"/>
          <w:numId w:val="4"/>
        </w:numPr>
        <w:spacing w:before="40" w:after="0"/>
        <w:contextualSpacing w:val="0"/>
        <w:outlineLvl w:val="2"/>
        <w:rPr>
          <w:rFonts w:ascii="Calibri Light" w:hAnsi="Calibri Light"/>
          <w:vanish/>
          <w:color w:val="1F4D78"/>
          <w:sz w:val="24"/>
          <w:szCs w:val="24"/>
        </w:rPr>
      </w:pPr>
      <w:bookmarkStart w:id="71" w:name="_Toc478126554"/>
      <w:bookmarkStart w:id="72" w:name="_Toc478126605"/>
      <w:bookmarkStart w:id="73" w:name="_Toc478126656"/>
      <w:bookmarkStart w:id="74" w:name="_Toc478128263"/>
      <w:bookmarkStart w:id="75" w:name="_Toc479796745"/>
      <w:bookmarkStart w:id="76" w:name="_Toc479854906"/>
      <w:bookmarkStart w:id="77" w:name="_Toc480718151"/>
      <w:bookmarkStart w:id="78" w:name="_Toc480724700"/>
      <w:bookmarkStart w:id="79" w:name="_Toc480793144"/>
      <w:bookmarkStart w:id="80" w:name="_Toc480801944"/>
      <w:bookmarkStart w:id="81" w:name="_Toc480837028"/>
      <w:bookmarkStart w:id="82" w:name="_Toc480837670"/>
      <w:bookmarkStart w:id="83" w:name="_Toc480873806"/>
      <w:bookmarkStart w:id="84" w:name="_Toc480877289"/>
      <w:bookmarkStart w:id="85" w:name="_Toc480967226"/>
      <w:bookmarkStart w:id="86" w:name="_Toc480967446"/>
      <w:bookmarkStart w:id="87" w:name="_Toc480970087"/>
      <w:bookmarkStart w:id="88" w:name="_Toc480971071"/>
      <w:bookmarkStart w:id="89" w:name="_Toc481003591"/>
      <w:bookmarkStart w:id="90" w:name="_Toc481003643"/>
      <w:bookmarkStart w:id="91" w:name="_Toc481003695"/>
      <w:bookmarkStart w:id="92" w:name="_Toc481004036"/>
      <w:bookmarkStart w:id="93" w:name="_Toc486857045"/>
      <w:bookmarkStart w:id="94" w:name="_Toc486857098"/>
      <w:bookmarkStart w:id="95" w:name="_Toc486924049"/>
      <w:bookmarkStart w:id="96" w:name="_Toc486924319"/>
      <w:bookmarkStart w:id="97" w:name="_Toc486924373"/>
      <w:bookmarkStart w:id="98" w:name="_Toc486932070"/>
      <w:bookmarkStart w:id="99" w:name="_Toc486932846"/>
      <w:bookmarkStart w:id="100" w:name="_Toc487092022"/>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rsidR="001D199A" w:rsidRPr="00232757" w:rsidRDefault="001D199A" w:rsidP="002A2F89">
      <w:pPr>
        <w:pStyle w:val="ListParagraph"/>
        <w:keepNext/>
        <w:keepLines/>
        <w:numPr>
          <w:ilvl w:val="1"/>
          <w:numId w:val="4"/>
        </w:numPr>
        <w:spacing w:before="40" w:after="0"/>
        <w:contextualSpacing w:val="0"/>
        <w:outlineLvl w:val="2"/>
        <w:rPr>
          <w:rFonts w:ascii="Calibri Light" w:hAnsi="Calibri Light"/>
          <w:vanish/>
          <w:color w:val="1F4D78"/>
          <w:sz w:val="24"/>
          <w:szCs w:val="24"/>
        </w:rPr>
      </w:pPr>
      <w:bookmarkStart w:id="101" w:name="_Toc478126555"/>
      <w:bookmarkStart w:id="102" w:name="_Toc478126606"/>
      <w:bookmarkStart w:id="103" w:name="_Toc478126657"/>
      <w:bookmarkStart w:id="104" w:name="_Toc478128264"/>
      <w:bookmarkStart w:id="105" w:name="_Toc479796746"/>
      <w:bookmarkStart w:id="106" w:name="_Toc479854907"/>
      <w:bookmarkStart w:id="107" w:name="_Toc480718152"/>
      <w:bookmarkStart w:id="108" w:name="_Toc480724701"/>
      <w:bookmarkStart w:id="109" w:name="_Toc480793145"/>
      <w:bookmarkStart w:id="110" w:name="_Toc480801945"/>
      <w:bookmarkStart w:id="111" w:name="_Toc480837029"/>
      <w:bookmarkStart w:id="112" w:name="_Toc480837671"/>
      <w:bookmarkStart w:id="113" w:name="_Toc480873807"/>
      <w:bookmarkStart w:id="114" w:name="_Toc480877290"/>
      <w:bookmarkStart w:id="115" w:name="_Toc480967227"/>
      <w:bookmarkStart w:id="116" w:name="_Toc480967447"/>
      <w:bookmarkStart w:id="117" w:name="_Toc480970088"/>
      <w:bookmarkStart w:id="118" w:name="_Toc480971072"/>
      <w:bookmarkStart w:id="119" w:name="_Toc481003592"/>
      <w:bookmarkStart w:id="120" w:name="_Toc481003644"/>
      <w:bookmarkStart w:id="121" w:name="_Toc481003696"/>
      <w:bookmarkStart w:id="122" w:name="_Toc481004037"/>
      <w:bookmarkStart w:id="123" w:name="_Toc486857046"/>
      <w:bookmarkStart w:id="124" w:name="_Toc486857099"/>
      <w:bookmarkStart w:id="125" w:name="_Toc486924050"/>
      <w:bookmarkStart w:id="126" w:name="_Toc486924320"/>
      <w:bookmarkStart w:id="127" w:name="_Toc486924374"/>
      <w:bookmarkStart w:id="128" w:name="_Toc486932071"/>
      <w:bookmarkStart w:id="129" w:name="_Toc486932847"/>
      <w:bookmarkStart w:id="130" w:name="_Toc487092023"/>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rsidR="001D199A" w:rsidRPr="00232757" w:rsidRDefault="001D199A" w:rsidP="002A2F89">
      <w:pPr>
        <w:pStyle w:val="ListParagraph"/>
        <w:keepNext/>
        <w:keepLines/>
        <w:numPr>
          <w:ilvl w:val="1"/>
          <w:numId w:val="4"/>
        </w:numPr>
        <w:spacing w:before="40" w:after="0"/>
        <w:contextualSpacing w:val="0"/>
        <w:outlineLvl w:val="2"/>
        <w:rPr>
          <w:rFonts w:ascii="Calibri Light" w:hAnsi="Calibri Light"/>
          <w:vanish/>
          <w:color w:val="1F4D78"/>
          <w:sz w:val="24"/>
          <w:szCs w:val="24"/>
        </w:rPr>
      </w:pPr>
      <w:bookmarkStart w:id="131" w:name="_Toc478126556"/>
      <w:bookmarkStart w:id="132" w:name="_Toc478126607"/>
      <w:bookmarkStart w:id="133" w:name="_Toc478126658"/>
      <w:bookmarkStart w:id="134" w:name="_Toc478128265"/>
      <w:bookmarkStart w:id="135" w:name="_Toc479796747"/>
      <w:bookmarkStart w:id="136" w:name="_Toc479854908"/>
      <w:bookmarkStart w:id="137" w:name="_Toc480718153"/>
      <w:bookmarkStart w:id="138" w:name="_Toc480724702"/>
      <w:bookmarkStart w:id="139" w:name="_Toc480793146"/>
      <w:bookmarkStart w:id="140" w:name="_Toc480801946"/>
      <w:bookmarkStart w:id="141" w:name="_Toc480837030"/>
      <w:bookmarkStart w:id="142" w:name="_Toc480837672"/>
      <w:bookmarkStart w:id="143" w:name="_Toc480873808"/>
      <w:bookmarkStart w:id="144" w:name="_Toc480877291"/>
      <w:bookmarkStart w:id="145" w:name="_Toc480967228"/>
      <w:bookmarkStart w:id="146" w:name="_Toc480967448"/>
      <w:bookmarkStart w:id="147" w:name="_Toc480970089"/>
      <w:bookmarkStart w:id="148" w:name="_Toc480971073"/>
      <w:bookmarkStart w:id="149" w:name="_Toc481003593"/>
      <w:bookmarkStart w:id="150" w:name="_Toc481003645"/>
      <w:bookmarkStart w:id="151" w:name="_Toc481003697"/>
      <w:bookmarkStart w:id="152" w:name="_Toc481004038"/>
      <w:bookmarkStart w:id="153" w:name="_Toc486857047"/>
      <w:bookmarkStart w:id="154" w:name="_Toc486857100"/>
      <w:bookmarkStart w:id="155" w:name="_Toc486924051"/>
      <w:bookmarkStart w:id="156" w:name="_Toc486924321"/>
      <w:bookmarkStart w:id="157" w:name="_Toc486924375"/>
      <w:bookmarkStart w:id="158" w:name="_Toc486932072"/>
      <w:bookmarkStart w:id="159" w:name="_Toc486932848"/>
      <w:bookmarkStart w:id="160" w:name="_Toc487092024"/>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rsidR="001D199A" w:rsidRDefault="001D199A" w:rsidP="002A2F89">
      <w:pPr>
        <w:pStyle w:val="Heading3"/>
        <w:numPr>
          <w:ilvl w:val="2"/>
          <w:numId w:val="4"/>
        </w:numPr>
      </w:pPr>
      <w:bookmarkStart w:id="161" w:name="_Toc487092025"/>
      <w:r>
        <w:t>Potencjał instytucjonalny do realizacji wybranego wariantu</w:t>
      </w:r>
      <w:bookmarkEnd w:id="161"/>
      <w:r>
        <w:tab/>
        <w:t xml:space="preserve"> </w:t>
      </w:r>
    </w:p>
    <w:p w:rsidR="001D199A" w:rsidRPr="00C702AF" w:rsidRDefault="001D199A" w:rsidP="00C702AF"/>
    <w:p w:rsidR="001D199A" w:rsidRPr="00974149" w:rsidRDefault="001D199A" w:rsidP="00DF5F11">
      <w:pPr>
        <w:spacing w:line="276" w:lineRule="auto"/>
        <w:jc w:val="both"/>
        <w:rPr>
          <w:b/>
        </w:rPr>
      </w:pPr>
      <w:r w:rsidRPr="00974149">
        <w:rPr>
          <w:b/>
        </w:rPr>
        <w:t>Status prawny Wnioskodawcy</w:t>
      </w:r>
    </w:p>
    <w:p w:rsidR="001D199A" w:rsidRPr="00DF5F11" w:rsidRDefault="001D199A" w:rsidP="00DF5F11">
      <w:pPr>
        <w:spacing w:line="276" w:lineRule="auto"/>
        <w:jc w:val="both"/>
        <w:rPr>
          <w:u w:val="single"/>
        </w:rPr>
      </w:pPr>
      <w:r w:rsidRPr="000A13D9">
        <w:t xml:space="preserve">Instytucją wnioskującą o dofinansowanie realizowanego projektu ze środków Europejskiego Funduszu Rozwoju Regionalnego, i jednocześnie stroną przy podpisywaniu umowy o dofinansowanie jest </w:t>
      </w:r>
      <w:r>
        <w:t>Powiat Lidzbarski</w:t>
      </w:r>
      <w:r w:rsidRPr="000A13D9">
        <w:t>, w imieniu, które</w:t>
      </w:r>
      <w:r>
        <w:t>go</w:t>
      </w:r>
      <w:r w:rsidRPr="000A13D9">
        <w:t xml:space="preserve"> działa </w:t>
      </w:r>
      <w:r>
        <w:t>Starostwo Powiatowe</w:t>
      </w:r>
      <w:r w:rsidRPr="000A13D9">
        <w:t>.</w:t>
      </w:r>
    </w:p>
    <w:p w:rsidR="001D199A" w:rsidRPr="00974149" w:rsidRDefault="001D199A" w:rsidP="00C702AF">
      <w:pPr>
        <w:spacing w:line="276" w:lineRule="auto"/>
        <w:jc w:val="both"/>
        <w:rPr>
          <w:u w:val="single"/>
        </w:rPr>
      </w:pPr>
      <w:r w:rsidRPr="00974149">
        <w:rPr>
          <w:u w:val="single"/>
        </w:rPr>
        <w:t>Siedziba</w:t>
      </w:r>
    </w:p>
    <w:p w:rsidR="001D199A" w:rsidRDefault="001D199A" w:rsidP="00974149">
      <w:pPr>
        <w:spacing w:after="120" w:line="276" w:lineRule="auto"/>
        <w:jc w:val="both"/>
      </w:pPr>
      <w:r>
        <w:t>Województwo:</w:t>
      </w:r>
      <w:r>
        <w:tab/>
      </w:r>
      <w:r>
        <w:tab/>
        <w:t>Warmińsko - Mazurskie</w:t>
      </w:r>
    </w:p>
    <w:p w:rsidR="001D199A" w:rsidRDefault="001D199A" w:rsidP="00974149">
      <w:pPr>
        <w:spacing w:after="120" w:line="276" w:lineRule="auto"/>
        <w:jc w:val="both"/>
      </w:pPr>
      <w:r>
        <w:t>Powiat:</w:t>
      </w:r>
      <w:r>
        <w:tab/>
      </w:r>
      <w:r>
        <w:tab/>
      </w:r>
      <w:r>
        <w:tab/>
        <w:t>Lidzbarski</w:t>
      </w:r>
    </w:p>
    <w:p w:rsidR="001D199A" w:rsidRDefault="001D199A" w:rsidP="00974149">
      <w:pPr>
        <w:spacing w:after="120" w:line="276" w:lineRule="auto"/>
        <w:jc w:val="both"/>
      </w:pPr>
      <w:r>
        <w:t>Gmina:</w:t>
      </w:r>
      <w:r>
        <w:tab/>
      </w:r>
      <w:r>
        <w:tab/>
      </w:r>
      <w:r>
        <w:tab/>
        <w:t>Lidzbark Warmiński</w:t>
      </w:r>
    </w:p>
    <w:p w:rsidR="001D199A" w:rsidRDefault="001D199A" w:rsidP="00974149">
      <w:pPr>
        <w:spacing w:after="120" w:line="276" w:lineRule="auto"/>
        <w:jc w:val="both"/>
      </w:pPr>
      <w:r>
        <w:t>Miejscowość:</w:t>
      </w:r>
      <w:r>
        <w:tab/>
      </w:r>
      <w:r>
        <w:tab/>
        <w:t>Lidzbark Warmiński</w:t>
      </w:r>
    </w:p>
    <w:p w:rsidR="001D199A" w:rsidRDefault="001D199A" w:rsidP="00974149">
      <w:pPr>
        <w:spacing w:after="120" w:line="276" w:lineRule="auto"/>
        <w:jc w:val="both"/>
      </w:pPr>
      <w:r>
        <w:t>Adres:</w:t>
      </w:r>
      <w:r>
        <w:tab/>
      </w:r>
      <w:r>
        <w:tab/>
      </w:r>
      <w:r>
        <w:tab/>
        <w:t xml:space="preserve">ul. Kard. Stefana Wyszyńskiego 37, 11-100 Lidzbark Warmiński  </w:t>
      </w:r>
    </w:p>
    <w:p w:rsidR="001D199A" w:rsidRPr="000A13D9" w:rsidRDefault="001D199A" w:rsidP="00C702AF">
      <w:pPr>
        <w:spacing w:after="120" w:line="276" w:lineRule="auto"/>
        <w:jc w:val="both"/>
      </w:pPr>
      <w:r w:rsidRPr="00974149">
        <w:t xml:space="preserve">Projekt będzie realizowany w Wydziale </w:t>
      </w:r>
      <w:r>
        <w:t xml:space="preserve">Geodezji, Kartografii, Katastru i Gospodarki Nieruchomościami </w:t>
      </w:r>
      <w:r w:rsidRPr="00974149">
        <w:t xml:space="preserve">funkcjonującym w strukturze organizacyjnej Starostwa Powiatowego w </w:t>
      </w:r>
      <w:r>
        <w:t>Lidzbarku Warmińskim</w:t>
      </w:r>
      <w:r w:rsidRPr="00974149">
        <w:t>, ul. ul. Kard. Stefana Wyszyńskiego 37.</w:t>
      </w:r>
      <w:r>
        <w:t xml:space="preserve"> </w:t>
      </w:r>
      <w:r w:rsidRPr="000A13D9">
        <w:t xml:space="preserve">Budynek stanowi własność </w:t>
      </w:r>
      <w:r>
        <w:t>Starostwa</w:t>
      </w:r>
      <w:r w:rsidRPr="000A13D9">
        <w:t xml:space="preserve">. </w:t>
      </w:r>
      <w:r>
        <w:t xml:space="preserve">Budynek został szerzej opisany w Rozdziale 2 Studium Wykonalności.  </w:t>
      </w:r>
    </w:p>
    <w:p w:rsidR="001D199A" w:rsidRDefault="001D199A" w:rsidP="0060270A">
      <w:pPr>
        <w:pStyle w:val="NormalWeb"/>
        <w:spacing w:after="0" w:line="276" w:lineRule="auto"/>
        <w:jc w:val="both"/>
        <w:rPr>
          <w:rStyle w:val="Strong"/>
          <w:rFonts w:ascii="Calibri" w:hAnsi="Calibri"/>
          <w:b w:val="0"/>
          <w:sz w:val="22"/>
          <w:szCs w:val="22"/>
        </w:rPr>
      </w:pPr>
      <w:r>
        <w:rPr>
          <w:rFonts w:ascii="Calibri" w:hAnsi="Calibri"/>
          <w:sz w:val="22"/>
          <w:szCs w:val="22"/>
        </w:rPr>
        <w:t xml:space="preserve">Powiat Lidzbarski </w:t>
      </w:r>
      <w:r w:rsidRPr="000A13D9">
        <w:rPr>
          <w:rFonts w:ascii="Calibri" w:hAnsi="Calibri"/>
          <w:sz w:val="22"/>
          <w:szCs w:val="22"/>
        </w:rPr>
        <w:t xml:space="preserve">działa na podstawie ustawy z dnia </w:t>
      </w:r>
      <w:r>
        <w:rPr>
          <w:rFonts w:ascii="Calibri" w:hAnsi="Calibri"/>
          <w:sz w:val="22"/>
          <w:szCs w:val="22"/>
        </w:rPr>
        <w:t>5</w:t>
      </w:r>
      <w:r w:rsidRPr="000A13D9">
        <w:rPr>
          <w:rFonts w:ascii="Calibri" w:hAnsi="Calibri"/>
          <w:sz w:val="22"/>
          <w:szCs w:val="22"/>
        </w:rPr>
        <w:t xml:space="preserve"> </w:t>
      </w:r>
      <w:r>
        <w:rPr>
          <w:rFonts w:ascii="Calibri" w:hAnsi="Calibri"/>
          <w:sz w:val="22"/>
          <w:szCs w:val="22"/>
        </w:rPr>
        <w:t>czerwca</w:t>
      </w:r>
      <w:r w:rsidRPr="000A13D9">
        <w:rPr>
          <w:rFonts w:ascii="Calibri" w:hAnsi="Calibri"/>
          <w:sz w:val="22"/>
          <w:szCs w:val="22"/>
        </w:rPr>
        <w:t xml:space="preserve"> 199</w:t>
      </w:r>
      <w:r>
        <w:rPr>
          <w:rFonts w:ascii="Calibri" w:hAnsi="Calibri"/>
          <w:sz w:val="22"/>
          <w:szCs w:val="22"/>
        </w:rPr>
        <w:t>8</w:t>
      </w:r>
      <w:r w:rsidRPr="000A13D9">
        <w:rPr>
          <w:rFonts w:ascii="Calibri" w:hAnsi="Calibri"/>
          <w:sz w:val="22"/>
          <w:szCs w:val="22"/>
        </w:rPr>
        <w:t xml:space="preserve"> r. o samorządzie </w:t>
      </w:r>
      <w:r>
        <w:rPr>
          <w:rFonts w:ascii="Calibri" w:hAnsi="Calibri"/>
          <w:sz w:val="22"/>
          <w:szCs w:val="22"/>
        </w:rPr>
        <w:t xml:space="preserve">powiatowym </w:t>
      </w:r>
      <w:r w:rsidRPr="00915434">
        <w:rPr>
          <w:rFonts w:ascii="Calibri" w:hAnsi="Calibri"/>
          <w:sz w:val="22"/>
          <w:szCs w:val="22"/>
        </w:rPr>
        <w:t>(Dz. U. z 2013 r. poz. 595; poz. 645, Dz. U. z 2014 r. poz.379; poz.</w:t>
      </w:r>
      <w:r>
        <w:rPr>
          <w:rFonts w:ascii="Calibri" w:hAnsi="Calibri"/>
          <w:sz w:val="22"/>
          <w:szCs w:val="22"/>
        </w:rPr>
        <w:t xml:space="preserve"> 1072, Dz. U. z 2015r. poz.871</w:t>
      </w:r>
      <w:r w:rsidRPr="000A13D9">
        <w:rPr>
          <w:rFonts w:ascii="Calibri" w:hAnsi="Calibri"/>
          <w:sz w:val="22"/>
          <w:szCs w:val="22"/>
        </w:rPr>
        <w:t xml:space="preserve">) oraz </w:t>
      </w:r>
      <w:r>
        <w:rPr>
          <w:rFonts w:ascii="Calibri" w:hAnsi="Calibri"/>
          <w:sz w:val="22"/>
          <w:szCs w:val="22"/>
        </w:rPr>
        <w:t>Statutu Powiatu Lidzbarskieg006F</w:t>
      </w:r>
      <w:r w:rsidRPr="000A13D9">
        <w:rPr>
          <w:rFonts w:ascii="Calibri" w:hAnsi="Calibri"/>
          <w:sz w:val="22"/>
          <w:szCs w:val="22"/>
        </w:rPr>
        <w:t xml:space="preserve"> (</w:t>
      </w:r>
      <w:r>
        <w:rPr>
          <w:rFonts w:ascii="Calibri" w:hAnsi="Calibri"/>
          <w:sz w:val="22"/>
          <w:szCs w:val="22"/>
        </w:rPr>
        <w:t>Uchwała</w:t>
      </w:r>
      <w:r w:rsidRPr="00915434">
        <w:rPr>
          <w:rFonts w:ascii="Calibri" w:hAnsi="Calibri"/>
          <w:sz w:val="22"/>
          <w:szCs w:val="22"/>
        </w:rPr>
        <w:t xml:space="preserve"> </w:t>
      </w:r>
      <w:r w:rsidRPr="00915434">
        <w:rPr>
          <w:rStyle w:val="Strong"/>
          <w:rFonts w:ascii="Calibri" w:hAnsi="Calibri"/>
          <w:b w:val="0"/>
          <w:sz w:val="22"/>
          <w:szCs w:val="22"/>
        </w:rPr>
        <w:t>Nr 176/XXX/01 Rady Powiatu Lidzbarskiego z dnia 30 sierpnia 2001 r.)</w:t>
      </w:r>
      <w:r>
        <w:rPr>
          <w:rStyle w:val="Strong"/>
          <w:rFonts w:ascii="Calibri" w:hAnsi="Calibri"/>
          <w:b w:val="0"/>
          <w:sz w:val="22"/>
          <w:szCs w:val="22"/>
        </w:rPr>
        <w:t>.</w:t>
      </w:r>
    </w:p>
    <w:p w:rsidR="001D199A" w:rsidRDefault="001D199A" w:rsidP="0060270A">
      <w:pPr>
        <w:pStyle w:val="NormalWeb"/>
        <w:spacing w:before="160" w:beforeAutospacing="0" w:after="160" w:afterAutospacing="0" w:line="276" w:lineRule="auto"/>
        <w:jc w:val="both"/>
        <w:rPr>
          <w:rFonts w:ascii="Calibri" w:hAnsi="Calibri"/>
          <w:sz w:val="22"/>
          <w:szCs w:val="22"/>
        </w:rPr>
      </w:pPr>
      <w:r w:rsidRPr="0060270A">
        <w:rPr>
          <w:rFonts w:ascii="Calibri" w:hAnsi="Calibri"/>
          <w:sz w:val="22"/>
          <w:szCs w:val="22"/>
        </w:rPr>
        <w:t xml:space="preserve">Organami Powiatu </w:t>
      </w:r>
      <w:r>
        <w:rPr>
          <w:rFonts w:ascii="Calibri" w:hAnsi="Calibri"/>
          <w:sz w:val="22"/>
          <w:szCs w:val="22"/>
        </w:rPr>
        <w:t>Lidzbarskiego</w:t>
      </w:r>
      <w:r w:rsidRPr="0060270A">
        <w:rPr>
          <w:rFonts w:ascii="Calibri" w:hAnsi="Calibri"/>
          <w:sz w:val="22"/>
          <w:szCs w:val="22"/>
        </w:rPr>
        <w:t xml:space="preserve"> są:</w:t>
      </w:r>
    </w:p>
    <w:p w:rsidR="001D199A" w:rsidRDefault="001D199A" w:rsidP="00AB6F54">
      <w:pPr>
        <w:pStyle w:val="NormalWeb"/>
        <w:numPr>
          <w:ilvl w:val="0"/>
          <w:numId w:val="70"/>
        </w:numPr>
        <w:spacing w:before="160" w:beforeAutospacing="0" w:after="160" w:afterAutospacing="0" w:line="276" w:lineRule="auto"/>
        <w:ind w:left="714" w:hanging="357"/>
        <w:contextualSpacing/>
        <w:jc w:val="both"/>
        <w:rPr>
          <w:rFonts w:ascii="Calibri" w:hAnsi="Calibri"/>
          <w:sz w:val="22"/>
          <w:szCs w:val="22"/>
        </w:rPr>
      </w:pPr>
      <w:r w:rsidRPr="0060270A">
        <w:rPr>
          <w:rFonts w:ascii="Calibri" w:hAnsi="Calibri"/>
          <w:sz w:val="22"/>
          <w:szCs w:val="22"/>
        </w:rPr>
        <w:t>Rada Powiatu – organ stanowiący i kontrolny.</w:t>
      </w:r>
    </w:p>
    <w:p w:rsidR="001D199A" w:rsidRPr="0060270A" w:rsidRDefault="001D199A" w:rsidP="00AB6F54">
      <w:pPr>
        <w:pStyle w:val="NormalWeb"/>
        <w:numPr>
          <w:ilvl w:val="0"/>
          <w:numId w:val="70"/>
        </w:numPr>
        <w:spacing w:before="160" w:beforeAutospacing="0" w:after="160" w:afterAutospacing="0" w:line="276" w:lineRule="auto"/>
        <w:jc w:val="both"/>
        <w:rPr>
          <w:rFonts w:ascii="Calibri" w:hAnsi="Calibri"/>
          <w:sz w:val="22"/>
          <w:szCs w:val="22"/>
        </w:rPr>
      </w:pPr>
      <w:r w:rsidRPr="0060270A">
        <w:rPr>
          <w:rFonts w:ascii="Calibri" w:hAnsi="Calibri"/>
          <w:sz w:val="22"/>
          <w:szCs w:val="22"/>
        </w:rPr>
        <w:t>Staro</w:t>
      </w:r>
      <w:r>
        <w:rPr>
          <w:rFonts w:ascii="Calibri" w:hAnsi="Calibri"/>
          <w:sz w:val="22"/>
          <w:szCs w:val="22"/>
        </w:rPr>
        <w:t>s</w:t>
      </w:r>
      <w:r w:rsidRPr="0060270A">
        <w:rPr>
          <w:rFonts w:ascii="Calibri" w:hAnsi="Calibri"/>
          <w:sz w:val="22"/>
          <w:szCs w:val="22"/>
        </w:rPr>
        <w:t>ta Powiatu – organ wykonawczy.</w:t>
      </w:r>
    </w:p>
    <w:p w:rsidR="001D199A" w:rsidRPr="0060270A" w:rsidRDefault="001D199A" w:rsidP="0060270A">
      <w:pPr>
        <w:spacing w:before="160" w:line="276" w:lineRule="auto"/>
        <w:jc w:val="both"/>
      </w:pPr>
      <w:r w:rsidRPr="0060270A">
        <w:t xml:space="preserve">Powiat </w:t>
      </w:r>
      <w:r>
        <w:t>Lidzbarski</w:t>
      </w:r>
      <w:r w:rsidRPr="0060270A">
        <w:t xml:space="preserve"> jest osobą prawną wpisaną do Krajowego Rejestru Urzędowego Podmiotów Gospodarki Narodowej. Powiat </w:t>
      </w:r>
      <w:r>
        <w:t>Lidzbarski</w:t>
      </w:r>
      <w:r w:rsidRPr="0060270A">
        <w:t xml:space="preserve"> posiada następujące numery:</w:t>
      </w:r>
    </w:p>
    <w:p w:rsidR="001D199A" w:rsidRPr="0060270A" w:rsidRDefault="001D199A" w:rsidP="0060270A">
      <w:pPr>
        <w:spacing w:before="160" w:line="276" w:lineRule="auto"/>
        <w:jc w:val="both"/>
        <w:rPr>
          <w:b/>
        </w:rPr>
      </w:pPr>
      <w:r w:rsidRPr="0060270A">
        <w:rPr>
          <w:rStyle w:val="Strong"/>
          <w:b w:val="0"/>
        </w:rPr>
        <w:t>NIP: 743-186-30-86</w:t>
      </w:r>
    </w:p>
    <w:p w:rsidR="001D199A" w:rsidRPr="0060270A" w:rsidRDefault="001D199A" w:rsidP="0060270A">
      <w:pPr>
        <w:spacing w:before="160" w:line="276" w:lineRule="auto"/>
        <w:jc w:val="both"/>
        <w:rPr>
          <w:rStyle w:val="Strong"/>
          <w:b w:val="0"/>
        </w:rPr>
      </w:pPr>
      <w:r w:rsidRPr="0060270A">
        <w:rPr>
          <w:rStyle w:val="Strong"/>
          <w:b w:val="0"/>
        </w:rPr>
        <w:t>REGON: 510742528</w:t>
      </w:r>
    </w:p>
    <w:p w:rsidR="001D199A" w:rsidRDefault="001D199A" w:rsidP="00C522ED">
      <w:pPr>
        <w:spacing w:line="276" w:lineRule="auto"/>
        <w:jc w:val="both"/>
      </w:pPr>
      <w:r>
        <w:t>Powiat Lidzbarski</w:t>
      </w:r>
      <w:r w:rsidRPr="000A13D9">
        <w:t xml:space="preserve"> posiadając osobowość prawną wykonuje zadania publiczne w imieniu własnym i na własną odpowiedzialność. W celu wykonywania określonych zadań </w:t>
      </w:r>
      <w:r>
        <w:t>Powiat</w:t>
      </w:r>
      <w:r w:rsidRPr="000A13D9">
        <w:t xml:space="preserve"> może tworzyć jednostki organizacyjne oraz zawierać umowy z innymi podmiotami. Do wykonywania zadań własnych przekraczających możliwości organizacyjne </w:t>
      </w:r>
      <w:r>
        <w:t>Powiatu</w:t>
      </w:r>
      <w:r w:rsidRPr="000A13D9">
        <w:t xml:space="preserve"> może ona przystąpić do związków, porozumień i stowarzyszeń z innymi jednos</w:t>
      </w:r>
      <w:r>
        <w:t>tkami samorządu terytorialnego.</w:t>
      </w:r>
    </w:p>
    <w:p w:rsidR="001D199A" w:rsidRDefault="001D199A" w:rsidP="00C522ED">
      <w:pPr>
        <w:spacing w:line="276" w:lineRule="auto"/>
        <w:jc w:val="both"/>
      </w:pPr>
      <w:r>
        <w:t>Powiat Lidzbarski</w:t>
      </w:r>
      <w:r w:rsidRPr="000A13D9">
        <w:t xml:space="preserve"> samodzielnie prowadzi swoją gospodarkę finansową na podstawie budżetu </w:t>
      </w:r>
      <w:r>
        <w:t>Powiatu</w:t>
      </w:r>
      <w:r w:rsidRPr="000A13D9">
        <w:t xml:space="preserve">. Oświadczenie woli w imieniu </w:t>
      </w:r>
      <w:r>
        <w:t>Powiatu</w:t>
      </w:r>
      <w:r w:rsidRPr="000A13D9">
        <w:t xml:space="preserve"> z zakresu zarządu mieniem </w:t>
      </w:r>
      <w:r w:rsidRPr="00C522ED">
        <w:t>może zaciągać dwóch Członków Zarządu</w:t>
      </w:r>
      <w:r>
        <w:t xml:space="preserve"> przy kontrasygnacie Skarbnika.</w:t>
      </w:r>
    </w:p>
    <w:p w:rsidR="001D199A" w:rsidRPr="000A13D9" w:rsidRDefault="001D199A" w:rsidP="00C522ED">
      <w:pPr>
        <w:spacing w:line="276" w:lineRule="auto"/>
        <w:jc w:val="both"/>
      </w:pPr>
      <w:r>
        <w:t>Powiat Lidzbarski</w:t>
      </w:r>
      <w:r w:rsidRPr="000A13D9">
        <w:t xml:space="preserve"> wykonuje zadania publiczne o znaczeniu lokalnym z zakresu samorządu </w:t>
      </w:r>
      <w:r>
        <w:t>powiatowego</w:t>
      </w:r>
      <w:r w:rsidRPr="000A13D9">
        <w:t xml:space="preserve"> oraz samorządu rządowego na mocy ustaw i porozumień przy pomocy </w:t>
      </w:r>
      <w:r>
        <w:t>Starostwa Powiatowego w Lidzbarku Warmińskim</w:t>
      </w:r>
      <w:r w:rsidRPr="000A13D9">
        <w:t xml:space="preserve">. Zasady i organizację funkcjonowania </w:t>
      </w:r>
      <w:r>
        <w:t>Starostwa</w:t>
      </w:r>
      <w:r w:rsidRPr="000A13D9">
        <w:t xml:space="preserve"> określa Regulamin Organizacyjny </w:t>
      </w:r>
      <w:r>
        <w:t>Starostwa Powiatowego w Lidzbarku Warmińskim</w:t>
      </w:r>
      <w:r w:rsidRPr="000A13D9">
        <w:t>.</w:t>
      </w:r>
    </w:p>
    <w:p w:rsidR="001D199A" w:rsidRPr="000A13D9" w:rsidRDefault="001D199A" w:rsidP="00C702AF">
      <w:pPr>
        <w:spacing w:line="276" w:lineRule="auto"/>
        <w:jc w:val="both"/>
        <w:rPr>
          <w:u w:val="single"/>
        </w:rPr>
      </w:pPr>
      <w:r w:rsidRPr="000A13D9">
        <w:rPr>
          <w:u w:val="single"/>
        </w:rPr>
        <w:t xml:space="preserve">Przygotowania formalno – administracyjne przedsięwzięcia </w:t>
      </w:r>
    </w:p>
    <w:p w:rsidR="001D199A" w:rsidRPr="000A13D9" w:rsidRDefault="001D199A" w:rsidP="00AB6F54">
      <w:pPr>
        <w:pStyle w:val="ListParagraph"/>
        <w:numPr>
          <w:ilvl w:val="0"/>
          <w:numId w:val="22"/>
        </w:numPr>
        <w:spacing w:after="0" w:line="276" w:lineRule="auto"/>
        <w:jc w:val="both"/>
      </w:pPr>
      <w:r w:rsidRPr="000A13D9">
        <w:t xml:space="preserve">Przygotowując projekt nie stwierdzono żadnych przeszkód prawnych, które uniemożliwiałyby jego dalszą realizację. </w:t>
      </w:r>
    </w:p>
    <w:p w:rsidR="001D199A" w:rsidRPr="000A13D9" w:rsidRDefault="001D199A" w:rsidP="00AB6F54">
      <w:pPr>
        <w:pStyle w:val="ListParagraph"/>
        <w:numPr>
          <w:ilvl w:val="0"/>
          <w:numId w:val="22"/>
        </w:numPr>
        <w:spacing w:after="0" w:line="276" w:lineRule="auto"/>
        <w:jc w:val="both"/>
      </w:pPr>
      <w:r w:rsidRPr="000A13D9">
        <w:t xml:space="preserve">Projekt będzie realizowany na gruntach i obiektach stanowiących własność </w:t>
      </w:r>
      <w:r>
        <w:t>Powiatu Lidzbarskiego</w:t>
      </w:r>
      <w:r w:rsidRPr="000A13D9">
        <w:t xml:space="preserve">. Nie zachodzi potrzeba dodatkowego wykupu gruntów od osób trzecich lub dzierżawy i wynajmu innych obiektów. </w:t>
      </w:r>
    </w:p>
    <w:p w:rsidR="001D199A" w:rsidRPr="000A13D9" w:rsidRDefault="001D199A" w:rsidP="00AB6F54">
      <w:pPr>
        <w:pStyle w:val="ListParagraph"/>
        <w:numPr>
          <w:ilvl w:val="0"/>
          <w:numId w:val="22"/>
        </w:numPr>
        <w:spacing w:line="276" w:lineRule="auto"/>
        <w:ind w:left="714" w:hanging="357"/>
        <w:contextualSpacing w:val="0"/>
        <w:jc w:val="both"/>
      </w:pPr>
      <w:r w:rsidRPr="000A13D9">
        <w:t xml:space="preserve">Projekt nie wywołuje żadnych protestów społecznych, wręcz przeciwnie jest zgodny z potrzebami i oczekiwaniami społecznymi. Nie stwarza również zagrożenia dla środowiska naturalnego i nie stanowi podłoża konfliktogennego ze względów ekologicznych. </w:t>
      </w:r>
    </w:p>
    <w:p w:rsidR="001D199A" w:rsidRDefault="001D199A" w:rsidP="00C12382">
      <w:pPr>
        <w:spacing w:line="276" w:lineRule="auto"/>
        <w:jc w:val="both"/>
      </w:pPr>
      <w:r>
        <w:t>Powiat</w:t>
      </w:r>
      <w:r w:rsidRPr="000A13D9">
        <w:t xml:space="preserve"> od wielu lat aktywnie i z powodzeniem ubiega się o środki unijne. Pracownicy </w:t>
      </w:r>
      <w:r>
        <w:t>Starostwa Powiatowego</w:t>
      </w:r>
      <w:r w:rsidRPr="000A13D9">
        <w:t xml:space="preserve"> posiadają doświadczenie w przygotowaniu i realizacji projektów inwestycyjnych, w tym infrastrukturalnych finansowanych ze środków własnych, kredytów bankowych, a także funduszy strukturalnych Unii Europejskiej. Zestawienie </w:t>
      </w:r>
      <w:r>
        <w:t>najważniejszych</w:t>
      </w:r>
      <w:r w:rsidRPr="000A13D9">
        <w:t xml:space="preserve"> inwestycji:</w:t>
      </w:r>
    </w:p>
    <w:tbl>
      <w:tblPr>
        <w:tblW w:w="5082" w:type="pct"/>
        <w:tblLook w:val="0000"/>
      </w:tblPr>
      <w:tblGrid>
        <w:gridCol w:w="462"/>
        <w:gridCol w:w="1661"/>
        <w:gridCol w:w="2522"/>
        <w:gridCol w:w="1422"/>
        <w:gridCol w:w="947"/>
        <w:gridCol w:w="2424"/>
      </w:tblGrid>
      <w:tr w:rsidR="001D199A" w:rsidRPr="006B49F4" w:rsidTr="00BA0FAB">
        <w:tc>
          <w:tcPr>
            <w:tcW w:w="251" w:type="pct"/>
            <w:tcBorders>
              <w:top w:val="single" w:sz="4" w:space="0" w:color="000000"/>
              <w:left w:val="single" w:sz="4" w:space="0" w:color="000000"/>
              <w:bottom w:val="single" w:sz="4" w:space="0" w:color="000000"/>
            </w:tcBorders>
            <w:shd w:val="clear" w:color="auto" w:fill="EDEDED"/>
            <w:vAlign w:val="center"/>
          </w:tcPr>
          <w:p w:rsidR="001D199A" w:rsidRPr="006B49F4" w:rsidRDefault="001D199A" w:rsidP="00C71048">
            <w:pPr>
              <w:snapToGrid w:val="0"/>
              <w:spacing w:after="0" w:line="276" w:lineRule="auto"/>
              <w:jc w:val="center"/>
              <w:rPr>
                <w:b/>
                <w:sz w:val="20"/>
                <w:szCs w:val="20"/>
              </w:rPr>
            </w:pPr>
            <w:r w:rsidRPr="006B49F4">
              <w:rPr>
                <w:b/>
                <w:sz w:val="20"/>
                <w:szCs w:val="20"/>
              </w:rPr>
              <w:t>Lp.</w:t>
            </w:r>
          </w:p>
        </w:tc>
        <w:tc>
          <w:tcPr>
            <w:tcW w:w="978" w:type="pct"/>
            <w:tcBorders>
              <w:top w:val="single" w:sz="4" w:space="0" w:color="000000"/>
              <w:left w:val="single" w:sz="4" w:space="0" w:color="000000"/>
              <w:bottom w:val="single" w:sz="4" w:space="0" w:color="000000"/>
            </w:tcBorders>
            <w:shd w:val="clear" w:color="auto" w:fill="EDEDED"/>
            <w:vAlign w:val="center"/>
          </w:tcPr>
          <w:p w:rsidR="001D199A" w:rsidRPr="006B49F4" w:rsidRDefault="001D199A" w:rsidP="00C71048">
            <w:pPr>
              <w:snapToGrid w:val="0"/>
              <w:spacing w:after="0" w:line="276" w:lineRule="auto"/>
              <w:jc w:val="center"/>
              <w:rPr>
                <w:b/>
                <w:sz w:val="20"/>
                <w:szCs w:val="20"/>
              </w:rPr>
            </w:pPr>
            <w:r w:rsidRPr="006B49F4">
              <w:rPr>
                <w:b/>
                <w:sz w:val="20"/>
                <w:szCs w:val="20"/>
              </w:rPr>
              <w:t>Tytuł projektu</w:t>
            </w:r>
          </w:p>
        </w:tc>
        <w:tc>
          <w:tcPr>
            <w:tcW w:w="1076" w:type="pct"/>
            <w:tcBorders>
              <w:top w:val="single" w:sz="4" w:space="0" w:color="000000"/>
              <w:left w:val="single" w:sz="4" w:space="0" w:color="000000"/>
              <w:bottom w:val="single" w:sz="4" w:space="0" w:color="000000"/>
            </w:tcBorders>
            <w:shd w:val="clear" w:color="auto" w:fill="EDEDED"/>
            <w:vAlign w:val="center"/>
          </w:tcPr>
          <w:p w:rsidR="001D199A" w:rsidRPr="006B49F4" w:rsidRDefault="001D199A" w:rsidP="00C71048">
            <w:pPr>
              <w:snapToGrid w:val="0"/>
              <w:spacing w:after="0" w:line="276" w:lineRule="auto"/>
              <w:jc w:val="center"/>
              <w:rPr>
                <w:b/>
                <w:sz w:val="20"/>
                <w:szCs w:val="20"/>
              </w:rPr>
            </w:pPr>
            <w:r w:rsidRPr="006B49F4">
              <w:rPr>
                <w:b/>
                <w:sz w:val="20"/>
                <w:szCs w:val="20"/>
              </w:rPr>
              <w:t>Numer projektu,</w:t>
            </w:r>
            <w:r w:rsidRPr="006B49F4">
              <w:t xml:space="preserve"> </w:t>
            </w:r>
            <w:r w:rsidRPr="006B49F4">
              <w:rPr>
                <w:b/>
                <w:sz w:val="20"/>
                <w:szCs w:val="20"/>
              </w:rPr>
              <w:t xml:space="preserve">Program Operacyjny </w:t>
            </w:r>
          </w:p>
        </w:tc>
        <w:tc>
          <w:tcPr>
            <w:tcW w:w="805" w:type="pct"/>
            <w:tcBorders>
              <w:top w:val="single" w:sz="4" w:space="0" w:color="000000"/>
              <w:left w:val="single" w:sz="4" w:space="0" w:color="000000"/>
              <w:bottom w:val="single" w:sz="4" w:space="0" w:color="000000"/>
            </w:tcBorders>
            <w:shd w:val="clear" w:color="auto" w:fill="EDEDED"/>
            <w:vAlign w:val="center"/>
          </w:tcPr>
          <w:p w:rsidR="001D199A" w:rsidRPr="006B49F4" w:rsidRDefault="001D199A" w:rsidP="00C71048">
            <w:pPr>
              <w:snapToGrid w:val="0"/>
              <w:spacing w:after="0" w:line="276" w:lineRule="auto"/>
              <w:jc w:val="center"/>
              <w:rPr>
                <w:b/>
                <w:sz w:val="20"/>
                <w:szCs w:val="20"/>
              </w:rPr>
            </w:pPr>
            <w:r w:rsidRPr="006B49F4">
              <w:rPr>
                <w:b/>
                <w:sz w:val="20"/>
                <w:szCs w:val="20"/>
              </w:rPr>
              <w:t>Wartość całkowita projektu</w:t>
            </w:r>
          </w:p>
        </w:tc>
        <w:tc>
          <w:tcPr>
            <w:tcW w:w="515" w:type="pct"/>
            <w:tcBorders>
              <w:top w:val="single" w:sz="4" w:space="0" w:color="000000"/>
              <w:left w:val="single" w:sz="4" w:space="0" w:color="000000"/>
              <w:bottom w:val="single" w:sz="4" w:space="0" w:color="000000"/>
            </w:tcBorders>
            <w:shd w:val="clear" w:color="auto" w:fill="EDEDED"/>
            <w:vAlign w:val="center"/>
          </w:tcPr>
          <w:p w:rsidR="001D199A" w:rsidRPr="006B49F4" w:rsidRDefault="001D199A" w:rsidP="00C71048">
            <w:pPr>
              <w:snapToGrid w:val="0"/>
              <w:spacing w:after="0" w:line="276" w:lineRule="auto"/>
              <w:jc w:val="center"/>
              <w:rPr>
                <w:b/>
                <w:sz w:val="20"/>
                <w:szCs w:val="20"/>
              </w:rPr>
            </w:pPr>
            <w:r w:rsidRPr="006B49F4">
              <w:rPr>
                <w:b/>
                <w:sz w:val="20"/>
                <w:szCs w:val="20"/>
              </w:rPr>
              <w:t>Okres realizacji</w:t>
            </w:r>
          </w:p>
        </w:tc>
        <w:tc>
          <w:tcPr>
            <w:tcW w:w="1376" w:type="pct"/>
            <w:tcBorders>
              <w:top w:val="single" w:sz="4" w:space="0" w:color="000000"/>
              <w:left w:val="single" w:sz="4" w:space="0" w:color="000000"/>
              <w:bottom w:val="single" w:sz="4" w:space="0" w:color="000000"/>
              <w:right w:val="single" w:sz="4" w:space="0" w:color="000000"/>
            </w:tcBorders>
            <w:shd w:val="clear" w:color="auto" w:fill="EDEDED"/>
            <w:vAlign w:val="center"/>
          </w:tcPr>
          <w:p w:rsidR="001D199A" w:rsidRPr="006B49F4" w:rsidRDefault="001D199A" w:rsidP="00C71048">
            <w:pPr>
              <w:snapToGrid w:val="0"/>
              <w:spacing w:after="0" w:line="276" w:lineRule="auto"/>
              <w:jc w:val="center"/>
              <w:rPr>
                <w:b/>
                <w:sz w:val="20"/>
                <w:szCs w:val="20"/>
              </w:rPr>
            </w:pPr>
            <w:r w:rsidRPr="006B49F4">
              <w:rPr>
                <w:b/>
                <w:sz w:val="20"/>
                <w:szCs w:val="20"/>
              </w:rPr>
              <w:t>Krótki opis projektu (cel, termin realizacji)</w:t>
            </w:r>
          </w:p>
        </w:tc>
      </w:tr>
      <w:tr w:rsidR="001D199A" w:rsidRPr="006B49F4" w:rsidTr="00C71048">
        <w:tc>
          <w:tcPr>
            <w:tcW w:w="251" w:type="pct"/>
            <w:tcBorders>
              <w:top w:val="single" w:sz="4" w:space="0" w:color="000000"/>
              <w:left w:val="single" w:sz="4" w:space="0" w:color="000000"/>
              <w:bottom w:val="single" w:sz="4" w:space="0" w:color="000000"/>
            </w:tcBorders>
            <w:vAlign w:val="center"/>
          </w:tcPr>
          <w:p w:rsidR="001D199A" w:rsidRPr="006B49F4" w:rsidRDefault="001D199A" w:rsidP="00C71048">
            <w:pPr>
              <w:snapToGrid w:val="0"/>
              <w:spacing w:after="0" w:line="276" w:lineRule="auto"/>
              <w:jc w:val="center"/>
              <w:rPr>
                <w:sz w:val="18"/>
                <w:szCs w:val="18"/>
              </w:rPr>
            </w:pPr>
            <w:r w:rsidRPr="006B49F4">
              <w:rPr>
                <w:sz w:val="18"/>
                <w:szCs w:val="18"/>
              </w:rPr>
              <w:t>1</w:t>
            </w:r>
          </w:p>
        </w:tc>
        <w:tc>
          <w:tcPr>
            <w:tcW w:w="978" w:type="pct"/>
            <w:tcBorders>
              <w:top w:val="single" w:sz="4" w:space="0" w:color="000000"/>
              <w:left w:val="single" w:sz="4" w:space="0" w:color="000000"/>
              <w:bottom w:val="single" w:sz="4" w:space="0" w:color="000000"/>
            </w:tcBorders>
            <w:vAlign w:val="center"/>
          </w:tcPr>
          <w:p w:rsidR="001D199A" w:rsidRPr="006B49F4" w:rsidRDefault="001D199A" w:rsidP="00C71048">
            <w:pPr>
              <w:snapToGrid w:val="0"/>
              <w:spacing w:after="0" w:line="276" w:lineRule="auto"/>
              <w:rPr>
                <w:sz w:val="18"/>
                <w:szCs w:val="18"/>
              </w:rPr>
            </w:pPr>
            <w:r w:rsidRPr="006B49F4">
              <w:rPr>
                <w:sz w:val="18"/>
                <w:szCs w:val="18"/>
              </w:rPr>
              <w:t>Budowa Term Warmińskich</w:t>
            </w:r>
          </w:p>
        </w:tc>
        <w:tc>
          <w:tcPr>
            <w:tcW w:w="1076" w:type="pct"/>
            <w:tcBorders>
              <w:top w:val="single" w:sz="4" w:space="0" w:color="000000"/>
              <w:left w:val="single" w:sz="4" w:space="0" w:color="000000"/>
              <w:bottom w:val="single" w:sz="4" w:space="0" w:color="000000"/>
            </w:tcBorders>
            <w:vAlign w:val="center"/>
          </w:tcPr>
          <w:p w:rsidR="001D199A" w:rsidRPr="006B49F4" w:rsidRDefault="001D199A" w:rsidP="00C71048">
            <w:pPr>
              <w:snapToGrid w:val="0"/>
              <w:spacing w:after="0" w:line="276" w:lineRule="auto"/>
              <w:rPr>
                <w:sz w:val="18"/>
                <w:szCs w:val="18"/>
              </w:rPr>
            </w:pPr>
            <w:r w:rsidRPr="006B49F4">
              <w:rPr>
                <w:sz w:val="18"/>
                <w:szCs w:val="18"/>
              </w:rPr>
              <w:t>WND-RPWM.02.01.03-28-001/10</w:t>
            </w:r>
          </w:p>
          <w:p w:rsidR="001D199A" w:rsidRPr="006B49F4" w:rsidRDefault="001D199A" w:rsidP="00C71048">
            <w:pPr>
              <w:snapToGrid w:val="0"/>
              <w:spacing w:after="0" w:line="276" w:lineRule="auto"/>
              <w:rPr>
                <w:sz w:val="18"/>
                <w:szCs w:val="18"/>
              </w:rPr>
            </w:pPr>
            <w:r w:rsidRPr="006B49F4">
              <w:rPr>
                <w:sz w:val="18"/>
                <w:szCs w:val="18"/>
              </w:rPr>
              <w:t>Regionalny Program Operacyjny Warmia i Mazury 2007-2013 (RPO WiM 2007-2013</w:t>
            </w:r>
          </w:p>
        </w:tc>
        <w:tc>
          <w:tcPr>
            <w:tcW w:w="805" w:type="pct"/>
            <w:tcBorders>
              <w:top w:val="single" w:sz="4" w:space="0" w:color="000000"/>
              <w:left w:val="single" w:sz="4" w:space="0" w:color="000000"/>
              <w:bottom w:val="single" w:sz="4" w:space="0" w:color="000000"/>
            </w:tcBorders>
            <w:vAlign w:val="center"/>
          </w:tcPr>
          <w:p w:rsidR="001D199A" w:rsidRPr="006B49F4" w:rsidRDefault="001D199A" w:rsidP="00C71048">
            <w:pPr>
              <w:snapToGrid w:val="0"/>
              <w:spacing w:after="0" w:line="276" w:lineRule="auto"/>
              <w:rPr>
                <w:sz w:val="18"/>
                <w:szCs w:val="18"/>
              </w:rPr>
            </w:pPr>
            <w:r w:rsidRPr="006B49F4">
              <w:rPr>
                <w:sz w:val="18"/>
                <w:szCs w:val="18"/>
              </w:rPr>
              <w:t>108 527 153,40 PLN</w:t>
            </w:r>
          </w:p>
        </w:tc>
        <w:tc>
          <w:tcPr>
            <w:tcW w:w="515" w:type="pct"/>
            <w:tcBorders>
              <w:top w:val="single" w:sz="4" w:space="0" w:color="000000"/>
              <w:left w:val="single" w:sz="4" w:space="0" w:color="000000"/>
              <w:bottom w:val="single" w:sz="4" w:space="0" w:color="000000"/>
            </w:tcBorders>
            <w:vAlign w:val="center"/>
          </w:tcPr>
          <w:p w:rsidR="001D199A" w:rsidRPr="006B49F4" w:rsidRDefault="001D199A" w:rsidP="00C71048">
            <w:pPr>
              <w:snapToGrid w:val="0"/>
              <w:spacing w:after="0" w:line="276" w:lineRule="auto"/>
              <w:rPr>
                <w:sz w:val="18"/>
                <w:szCs w:val="18"/>
              </w:rPr>
            </w:pPr>
            <w:r w:rsidRPr="006B49F4">
              <w:rPr>
                <w:sz w:val="18"/>
                <w:szCs w:val="18"/>
              </w:rPr>
              <w:t>2011-2015</w:t>
            </w:r>
          </w:p>
        </w:tc>
        <w:tc>
          <w:tcPr>
            <w:tcW w:w="1376" w:type="pct"/>
            <w:tcBorders>
              <w:top w:val="single" w:sz="4" w:space="0" w:color="000000"/>
              <w:left w:val="single" w:sz="4" w:space="0" w:color="000000"/>
              <w:bottom w:val="single" w:sz="4" w:space="0" w:color="000000"/>
              <w:right w:val="single" w:sz="4" w:space="0" w:color="000000"/>
            </w:tcBorders>
            <w:vAlign w:val="center"/>
          </w:tcPr>
          <w:p w:rsidR="001D199A" w:rsidRPr="006B49F4" w:rsidRDefault="001D199A" w:rsidP="00C71048">
            <w:pPr>
              <w:snapToGrid w:val="0"/>
              <w:spacing w:after="0" w:line="276" w:lineRule="auto"/>
              <w:rPr>
                <w:sz w:val="18"/>
                <w:szCs w:val="18"/>
              </w:rPr>
            </w:pPr>
            <w:r w:rsidRPr="006B49F4">
              <w:rPr>
                <w:sz w:val="18"/>
                <w:szCs w:val="18"/>
              </w:rPr>
              <w:t>Budowa kompleksu basenowego z wykorzystaniem wód termalnych oraz wioską wakacyjną i centrum konferencyjnym w Lidzbarku Warmińskim.</w:t>
            </w:r>
          </w:p>
        </w:tc>
      </w:tr>
      <w:tr w:rsidR="001D199A" w:rsidRPr="006B49F4" w:rsidTr="00C71048">
        <w:tc>
          <w:tcPr>
            <w:tcW w:w="251" w:type="pct"/>
            <w:tcBorders>
              <w:top w:val="single" w:sz="4" w:space="0" w:color="000000"/>
              <w:left w:val="single" w:sz="4" w:space="0" w:color="000000"/>
              <w:bottom w:val="single" w:sz="4" w:space="0" w:color="000000"/>
            </w:tcBorders>
            <w:vAlign w:val="center"/>
          </w:tcPr>
          <w:p w:rsidR="001D199A" w:rsidRPr="006B49F4" w:rsidRDefault="001D199A" w:rsidP="00C71048">
            <w:pPr>
              <w:snapToGrid w:val="0"/>
              <w:spacing w:after="0" w:line="276" w:lineRule="auto"/>
              <w:jc w:val="center"/>
              <w:rPr>
                <w:sz w:val="18"/>
                <w:szCs w:val="18"/>
              </w:rPr>
            </w:pPr>
            <w:r w:rsidRPr="006B49F4">
              <w:rPr>
                <w:sz w:val="18"/>
                <w:szCs w:val="18"/>
              </w:rPr>
              <w:t>2</w:t>
            </w:r>
          </w:p>
        </w:tc>
        <w:tc>
          <w:tcPr>
            <w:tcW w:w="978" w:type="pct"/>
            <w:tcBorders>
              <w:top w:val="single" w:sz="4" w:space="0" w:color="000000"/>
              <w:left w:val="single" w:sz="4" w:space="0" w:color="000000"/>
              <w:bottom w:val="single" w:sz="4" w:space="0" w:color="000000"/>
            </w:tcBorders>
            <w:vAlign w:val="center"/>
          </w:tcPr>
          <w:p w:rsidR="001D199A" w:rsidRPr="006B49F4" w:rsidRDefault="001D199A" w:rsidP="00C71048">
            <w:pPr>
              <w:snapToGrid w:val="0"/>
              <w:spacing w:after="0" w:line="276" w:lineRule="auto"/>
              <w:rPr>
                <w:sz w:val="18"/>
                <w:szCs w:val="18"/>
              </w:rPr>
            </w:pPr>
            <w:r w:rsidRPr="006B49F4">
              <w:rPr>
                <w:sz w:val="18"/>
                <w:szCs w:val="18"/>
              </w:rPr>
              <w:t>Montaż instalacji solarnych w MOW i SOSW w Lidzbarku Warmińskim</w:t>
            </w:r>
          </w:p>
        </w:tc>
        <w:tc>
          <w:tcPr>
            <w:tcW w:w="1076" w:type="pct"/>
            <w:tcBorders>
              <w:top w:val="single" w:sz="4" w:space="0" w:color="000000"/>
              <w:left w:val="single" w:sz="4" w:space="0" w:color="000000"/>
              <w:bottom w:val="single" w:sz="4" w:space="0" w:color="000000"/>
            </w:tcBorders>
            <w:vAlign w:val="center"/>
          </w:tcPr>
          <w:p w:rsidR="001D199A" w:rsidRPr="006B49F4" w:rsidRDefault="001D199A" w:rsidP="00C71048">
            <w:pPr>
              <w:snapToGrid w:val="0"/>
              <w:spacing w:after="0" w:line="276" w:lineRule="auto"/>
              <w:rPr>
                <w:sz w:val="18"/>
                <w:szCs w:val="18"/>
              </w:rPr>
            </w:pPr>
            <w:r w:rsidRPr="006B49F4">
              <w:rPr>
                <w:sz w:val="18"/>
                <w:szCs w:val="18"/>
              </w:rPr>
              <w:t>WND-RPWM.06.02.01-28-034/11</w:t>
            </w:r>
          </w:p>
          <w:p w:rsidR="001D199A" w:rsidRPr="006B49F4" w:rsidRDefault="001D199A" w:rsidP="00C71048">
            <w:pPr>
              <w:snapToGrid w:val="0"/>
              <w:spacing w:after="0" w:line="276" w:lineRule="auto"/>
              <w:rPr>
                <w:sz w:val="18"/>
                <w:szCs w:val="18"/>
              </w:rPr>
            </w:pPr>
            <w:r w:rsidRPr="006B49F4">
              <w:rPr>
                <w:sz w:val="18"/>
                <w:szCs w:val="18"/>
              </w:rPr>
              <w:t>Regionalny Program Operacyjny Warmia i Mazury 2007-2013 (RPO WiM 2007-2013)</w:t>
            </w:r>
          </w:p>
        </w:tc>
        <w:tc>
          <w:tcPr>
            <w:tcW w:w="805" w:type="pct"/>
            <w:tcBorders>
              <w:top w:val="single" w:sz="4" w:space="0" w:color="000000"/>
              <w:left w:val="single" w:sz="4" w:space="0" w:color="000000"/>
              <w:bottom w:val="single" w:sz="4" w:space="0" w:color="000000"/>
            </w:tcBorders>
            <w:vAlign w:val="center"/>
          </w:tcPr>
          <w:p w:rsidR="001D199A" w:rsidRPr="006B49F4" w:rsidRDefault="001D199A" w:rsidP="00C71048">
            <w:pPr>
              <w:snapToGrid w:val="0"/>
              <w:spacing w:after="0" w:line="276" w:lineRule="auto"/>
              <w:rPr>
                <w:sz w:val="18"/>
                <w:szCs w:val="18"/>
              </w:rPr>
            </w:pPr>
            <w:r w:rsidRPr="006B49F4">
              <w:rPr>
                <w:sz w:val="18"/>
                <w:szCs w:val="18"/>
              </w:rPr>
              <w:t>343 935,29 PLN</w:t>
            </w:r>
          </w:p>
        </w:tc>
        <w:tc>
          <w:tcPr>
            <w:tcW w:w="515" w:type="pct"/>
            <w:tcBorders>
              <w:top w:val="single" w:sz="4" w:space="0" w:color="000000"/>
              <w:left w:val="single" w:sz="4" w:space="0" w:color="000000"/>
              <w:bottom w:val="single" w:sz="4" w:space="0" w:color="000000"/>
            </w:tcBorders>
            <w:vAlign w:val="center"/>
          </w:tcPr>
          <w:p w:rsidR="001D199A" w:rsidRPr="006B49F4" w:rsidRDefault="001D199A" w:rsidP="00C71048">
            <w:pPr>
              <w:snapToGrid w:val="0"/>
              <w:spacing w:after="0" w:line="276" w:lineRule="auto"/>
              <w:rPr>
                <w:sz w:val="18"/>
                <w:szCs w:val="18"/>
              </w:rPr>
            </w:pPr>
            <w:r w:rsidRPr="006B49F4">
              <w:rPr>
                <w:sz w:val="18"/>
                <w:szCs w:val="18"/>
              </w:rPr>
              <w:t>2011-2012</w:t>
            </w:r>
          </w:p>
        </w:tc>
        <w:tc>
          <w:tcPr>
            <w:tcW w:w="1376" w:type="pct"/>
            <w:tcBorders>
              <w:top w:val="single" w:sz="4" w:space="0" w:color="000000"/>
              <w:left w:val="single" w:sz="4" w:space="0" w:color="000000"/>
              <w:bottom w:val="single" w:sz="4" w:space="0" w:color="000000"/>
              <w:right w:val="single" w:sz="4" w:space="0" w:color="000000"/>
            </w:tcBorders>
            <w:vAlign w:val="center"/>
          </w:tcPr>
          <w:p w:rsidR="001D199A" w:rsidRPr="006B49F4" w:rsidRDefault="001D199A" w:rsidP="00C71048">
            <w:pPr>
              <w:snapToGrid w:val="0"/>
              <w:spacing w:after="0" w:line="276" w:lineRule="auto"/>
              <w:rPr>
                <w:sz w:val="18"/>
                <w:szCs w:val="18"/>
              </w:rPr>
            </w:pPr>
            <w:r w:rsidRPr="006B49F4">
              <w:rPr>
                <w:sz w:val="18"/>
                <w:szCs w:val="18"/>
              </w:rPr>
              <w:t xml:space="preserve">Wykonanie  instalacji solarnych  wspomagających </w:t>
            </w:r>
          </w:p>
          <w:p w:rsidR="001D199A" w:rsidRPr="006B49F4" w:rsidRDefault="001D199A" w:rsidP="00C71048">
            <w:pPr>
              <w:snapToGrid w:val="0"/>
              <w:spacing w:after="0" w:line="276" w:lineRule="auto"/>
              <w:rPr>
                <w:sz w:val="18"/>
                <w:szCs w:val="18"/>
              </w:rPr>
            </w:pPr>
            <w:r w:rsidRPr="006B49F4">
              <w:rPr>
                <w:sz w:val="18"/>
                <w:szCs w:val="18"/>
              </w:rPr>
              <w:t>podgrzewanie  ciepłej  wody użytkowej  w  Młodzieżowym  Ośrodku  Wychowawczym  oraz Specjalnym Ośrodku Szkolno-Wychowawczym w Lidzbarku Warmińskim.</w:t>
            </w:r>
          </w:p>
        </w:tc>
      </w:tr>
      <w:tr w:rsidR="001D199A" w:rsidRPr="006B49F4" w:rsidTr="00C71048">
        <w:tc>
          <w:tcPr>
            <w:tcW w:w="251" w:type="pct"/>
            <w:tcBorders>
              <w:top w:val="single" w:sz="4" w:space="0" w:color="000000"/>
              <w:left w:val="single" w:sz="4" w:space="0" w:color="000000"/>
              <w:bottom w:val="single" w:sz="4" w:space="0" w:color="000000"/>
            </w:tcBorders>
            <w:vAlign w:val="center"/>
          </w:tcPr>
          <w:p w:rsidR="001D199A" w:rsidRPr="006B49F4" w:rsidRDefault="001D199A" w:rsidP="00C71048">
            <w:pPr>
              <w:snapToGrid w:val="0"/>
              <w:spacing w:after="0" w:line="276" w:lineRule="auto"/>
              <w:jc w:val="center"/>
              <w:rPr>
                <w:sz w:val="18"/>
                <w:szCs w:val="18"/>
              </w:rPr>
            </w:pPr>
            <w:r w:rsidRPr="006B49F4">
              <w:rPr>
                <w:sz w:val="18"/>
                <w:szCs w:val="18"/>
              </w:rPr>
              <w:t>3</w:t>
            </w:r>
          </w:p>
        </w:tc>
        <w:tc>
          <w:tcPr>
            <w:tcW w:w="978" w:type="pct"/>
            <w:tcBorders>
              <w:top w:val="single" w:sz="4" w:space="0" w:color="000000"/>
              <w:left w:val="single" w:sz="4" w:space="0" w:color="000000"/>
              <w:bottom w:val="single" w:sz="4" w:space="0" w:color="000000"/>
            </w:tcBorders>
            <w:vAlign w:val="center"/>
          </w:tcPr>
          <w:p w:rsidR="001D199A" w:rsidRPr="006B49F4" w:rsidRDefault="001D199A" w:rsidP="00C71048">
            <w:pPr>
              <w:snapToGrid w:val="0"/>
              <w:spacing w:after="0" w:line="276" w:lineRule="auto"/>
              <w:rPr>
                <w:sz w:val="18"/>
                <w:szCs w:val="18"/>
              </w:rPr>
            </w:pPr>
            <w:r w:rsidRPr="006B49F4">
              <w:rPr>
                <w:sz w:val="18"/>
                <w:szCs w:val="18"/>
              </w:rPr>
              <w:t>Budowa ścieżki rowerowej polegająca na adaptacji nieczynnego torowiska na odcinku Lidzbark Warmiński - Orneta</w:t>
            </w:r>
          </w:p>
        </w:tc>
        <w:tc>
          <w:tcPr>
            <w:tcW w:w="1076" w:type="pct"/>
            <w:tcBorders>
              <w:top w:val="single" w:sz="4" w:space="0" w:color="000000"/>
              <w:left w:val="single" w:sz="4" w:space="0" w:color="000000"/>
              <w:bottom w:val="single" w:sz="4" w:space="0" w:color="000000"/>
            </w:tcBorders>
            <w:vAlign w:val="center"/>
          </w:tcPr>
          <w:p w:rsidR="001D199A" w:rsidRPr="006B49F4" w:rsidRDefault="001D199A" w:rsidP="00C71048">
            <w:pPr>
              <w:snapToGrid w:val="0"/>
              <w:spacing w:after="0" w:line="276" w:lineRule="auto"/>
              <w:rPr>
                <w:sz w:val="18"/>
                <w:szCs w:val="16"/>
              </w:rPr>
            </w:pPr>
            <w:r w:rsidRPr="006B49F4">
              <w:rPr>
                <w:sz w:val="18"/>
                <w:szCs w:val="16"/>
              </w:rPr>
              <w:t>WND-RPWM.02.01.04-28-006/09</w:t>
            </w:r>
          </w:p>
          <w:p w:rsidR="001D199A" w:rsidRPr="006B49F4" w:rsidRDefault="001D199A" w:rsidP="00C71048">
            <w:pPr>
              <w:snapToGrid w:val="0"/>
              <w:spacing w:after="0" w:line="276" w:lineRule="auto"/>
              <w:rPr>
                <w:sz w:val="18"/>
                <w:szCs w:val="18"/>
              </w:rPr>
            </w:pPr>
            <w:r w:rsidRPr="006B49F4">
              <w:rPr>
                <w:sz w:val="18"/>
                <w:szCs w:val="18"/>
              </w:rPr>
              <w:t>Regionalny Program Operacyjny Warmia i Mazury 2007-2013 (RPO WiM 2007-2013)</w:t>
            </w:r>
          </w:p>
        </w:tc>
        <w:tc>
          <w:tcPr>
            <w:tcW w:w="805" w:type="pct"/>
            <w:tcBorders>
              <w:top w:val="single" w:sz="4" w:space="0" w:color="000000"/>
              <w:left w:val="single" w:sz="4" w:space="0" w:color="000000"/>
              <w:bottom w:val="single" w:sz="4" w:space="0" w:color="000000"/>
            </w:tcBorders>
            <w:vAlign w:val="center"/>
          </w:tcPr>
          <w:p w:rsidR="001D199A" w:rsidRPr="006B49F4" w:rsidRDefault="001D199A" w:rsidP="00C71048">
            <w:pPr>
              <w:snapToGrid w:val="0"/>
              <w:spacing w:after="0" w:line="276" w:lineRule="auto"/>
              <w:rPr>
                <w:sz w:val="18"/>
                <w:szCs w:val="18"/>
              </w:rPr>
            </w:pPr>
            <w:r w:rsidRPr="006B49F4">
              <w:rPr>
                <w:sz w:val="18"/>
                <w:szCs w:val="18"/>
              </w:rPr>
              <w:t>2 717 361,03 PLN</w:t>
            </w:r>
          </w:p>
        </w:tc>
        <w:tc>
          <w:tcPr>
            <w:tcW w:w="515" w:type="pct"/>
            <w:tcBorders>
              <w:top w:val="single" w:sz="4" w:space="0" w:color="000000"/>
              <w:left w:val="single" w:sz="4" w:space="0" w:color="000000"/>
              <w:bottom w:val="single" w:sz="4" w:space="0" w:color="000000"/>
            </w:tcBorders>
            <w:vAlign w:val="center"/>
          </w:tcPr>
          <w:p w:rsidR="001D199A" w:rsidRPr="006B49F4" w:rsidRDefault="001D199A" w:rsidP="00C71048">
            <w:pPr>
              <w:snapToGrid w:val="0"/>
              <w:spacing w:after="0" w:line="276" w:lineRule="auto"/>
              <w:rPr>
                <w:sz w:val="18"/>
                <w:szCs w:val="18"/>
              </w:rPr>
            </w:pPr>
            <w:r w:rsidRPr="006B49F4">
              <w:rPr>
                <w:sz w:val="18"/>
                <w:szCs w:val="18"/>
              </w:rPr>
              <w:t>2009-2011</w:t>
            </w:r>
          </w:p>
        </w:tc>
        <w:tc>
          <w:tcPr>
            <w:tcW w:w="1376" w:type="pct"/>
            <w:tcBorders>
              <w:top w:val="single" w:sz="4" w:space="0" w:color="000000"/>
              <w:left w:val="single" w:sz="4" w:space="0" w:color="000000"/>
              <w:bottom w:val="single" w:sz="4" w:space="0" w:color="000000"/>
              <w:right w:val="single" w:sz="4" w:space="0" w:color="000000"/>
            </w:tcBorders>
            <w:vAlign w:val="center"/>
          </w:tcPr>
          <w:p w:rsidR="001D199A" w:rsidRPr="006B49F4" w:rsidRDefault="001D199A" w:rsidP="005C5F29">
            <w:pPr>
              <w:snapToGrid w:val="0"/>
              <w:spacing w:after="0" w:line="276" w:lineRule="auto"/>
              <w:rPr>
                <w:sz w:val="18"/>
                <w:szCs w:val="18"/>
              </w:rPr>
            </w:pPr>
            <w:r w:rsidRPr="006B49F4">
              <w:rPr>
                <w:sz w:val="18"/>
                <w:szCs w:val="18"/>
              </w:rPr>
              <w:t xml:space="preserve">Adaptacja istniejącego torowiska położonego </w:t>
            </w:r>
          </w:p>
          <w:p w:rsidR="001D199A" w:rsidRPr="006B49F4" w:rsidRDefault="001D199A" w:rsidP="005C5F29">
            <w:pPr>
              <w:snapToGrid w:val="0"/>
              <w:spacing w:after="0" w:line="276" w:lineRule="auto"/>
              <w:rPr>
                <w:sz w:val="18"/>
                <w:szCs w:val="18"/>
              </w:rPr>
            </w:pPr>
            <w:r w:rsidRPr="006B49F4">
              <w:rPr>
                <w:sz w:val="18"/>
                <w:szCs w:val="18"/>
              </w:rPr>
              <w:t xml:space="preserve">pomiędzy Lidzbarkiem Warmińskim a Ornetą na ścieżkę rowerową. Przedsięwzięcie umożliwiło </w:t>
            </w:r>
          </w:p>
          <w:p w:rsidR="001D199A" w:rsidRPr="006B49F4" w:rsidRDefault="001D199A" w:rsidP="005C5F29">
            <w:pPr>
              <w:snapToGrid w:val="0"/>
              <w:spacing w:after="0" w:line="276" w:lineRule="auto"/>
              <w:rPr>
                <w:sz w:val="18"/>
                <w:szCs w:val="18"/>
              </w:rPr>
            </w:pPr>
            <w:r w:rsidRPr="006B49F4">
              <w:rPr>
                <w:sz w:val="18"/>
                <w:szCs w:val="18"/>
              </w:rPr>
              <w:t xml:space="preserve">nadanie terenowi nowej funkcji turystycznej, a Powiatowi Lidzbarskiemu umożliwiło wzbogacenie oferty turystycznej. Długość </w:t>
            </w:r>
          </w:p>
          <w:p w:rsidR="001D199A" w:rsidRPr="006B49F4" w:rsidRDefault="001D199A" w:rsidP="005C5F29">
            <w:pPr>
              <w:snapToGrid w:val="0"/>
              <w:spacing w:after="0" w:line="276" w:lineRule="auto"/>
              <w:rPr>
                <w:sz w:val="18"/>
                <w:szCs w:val="18"/>
              </w:rPr>
            </w:pPr>
            <w:r w:rsidRPr="006B49F4">
              <w:rPr>
                <w:sz w:val="18"/>
                <w:szCs w:val="18"/>
              </w:rPr>
              <w:t>ścieżki rowerowej to ok. 28 km.</w:t>
            </w:r>
          </w:p>
        </w:tc>
      </w:tr>
      <w:tr w:rsidR="001D199A" w:rsidRPr="006B49F4" w:rsidTr="00C71048">
        <w:tc>
          <w:tcPr>
            <w:tcW w:w="251" w:type="pct"/>
            <w:tcBorders>
              <w:top w:val="single" w:sz="4" w:space="0" w:color="000000"/>
              <w:left w:val="single" w:sz="4" w:space="0" w:color="000000"/>
              <w:bottom w:val="single" w:sz="4" w:space="0" w:color="000000"/>
            </w:tcBorders>
            <w:vAlign w:val="center"/>
          </w:tcPr>
          <w:p w:rsidR="001D199A" w:rsidRPr="006B49F4" w:rsidRDefault="001D199A" w:rsidP="00C71048">
            <w:pPr>
              <w:snapToGrid w:val="0"/>
              <w:spacing w:after="0" w:line="276" w:lineRule="auto"/>
              <w:jc w:val="center"/>
              <w:rPr>
                <w:sz w:val="18"/>
                <w:szCs w:val="18"/>
              </w:rPr>
            </w:pPr>
            <w:r w:rsidRPr="006B49F4">
              <w:rPr>
                <w:sz w:val="18"/>
                <w:szCs w:val="18"/>
              </w:rPr>
              <w:t>4</w:t>
            </w:r>
          </w:p>
        </w:tc>
        <w:tc>
          <w:tcPr>
            <w:tcW w:w="978" w:type="pct"/>
            <w:tcBorders>
              <w:top w:val="single" w:sz="4" w:space="0" w:color="000000"/>
              <w:left w:val="single" w:sz="4" w:space="0" w:color="000000"/>
              <w:bottom w:val="single" w:sz="4" w:space="0" w:color="000000"/>
            </w:tcBorders>
            <w:vAlign w:val="center"/>
          </w:tcPr>
          <w:p w:rsidR="001D199A" w:rsidRPr="006B49F4" w:rsidRDefault="001D199A" w:rsidP="00C71048">
            <w:pPr>
              <w:snapToGrid w:val="0"/>
              <w:spacing w:after="0" w:line="276" w:lineRule="auto"/>
              <w:rPr>
                <w:sz w:val="18"/>
                <w:szCs w:val="18"/>
              </w:rPr>
            </w:pPr>
            <w:r w:rsidRPr="006B49F4">
              <w:rPr>
                <w:sz w:val="18"/>
                <w:szCs w:val="18"/>
              </w:rPr>
              <w:t>Warmińska Galeria Młodego Artysty - adaptacja poddasza i remont MDK w Lidzbarku Warmińskim z przeznaczeniem na sale warsztatowe i galerię twórczości</w:t>
            </w:r>
          </w:p>
        </w:tc>
        <w:tc>
          <w:tcPr>
            <w:tcW w:w="1076" w:type="pct"/>
            <w:tcBorders>
              <w:top w:val="single" w:sz="4" w:space="0" w:color="000000"/>
              <w:left w:val="single" w:sz="4" w:space="0" w:color="000000"/>
              <w:bottom w:val="single" w:sz="4" w:space="0" w:color="000000"/>
            </w:tcBorders>
            <w:vAlign w:val="center"/>
          </w:tcPr>
          <w:p w:rsidR="001D199A" w:rsidRPr="006B49F4" w:rsidRDefault="001D199A" w:rsidP="00C71048">
            <w:pPr>
              <w:snapToGrid w:val="0"/>
              <w:spacing w:after="0" w:line="276" w:lineRule="auto"/>
              <w:rPr>
                <w:sz w:val="18"/>
                <w:szCs w:val="18"/>
              </w:rPr>
            </w:pPr>
            <w:r w:rsidRPr="006B49F4">
              <w:rPr>
                <w:sz w:val="18"/>
                <w:szCs w:val="18"/>
              </w:rPr>
              <w:t>WND-RPWM.02.01.06-28-009/10</w:t>
            </w:r>
          </w:p>
          <w:p w:rsidR="001D199A" w:rsidRPr="006B49F4" w:rsidRDefault="001D199A" w:rsidP="00C71048">
            <w:pPr>
              <w:snapToGrid w:val="0"/>
              <w:spacing w:after="0" w:line="276" w:lineRule="auto"/>
              <w:rPr>
                <w:sz w:val="18"/>
                <w:szCs w:val="18"/>
              </w:rPr>
            </w:pPr>
            <w:r w:rsidRPr="006B49F4">
              <w:rPr>
                <w:sz w:val="18"/>
                <w:szCs w:val="18"/>
              </w:rPr>
              <w:t>Regionalny Program Operacyjny Warmia i Mazury 2007-2013 (RPO WiM 2007-2013)</w:t>
            </w:r>
          </w:p>
        </w:tc>
        <w:tc>
          <w:tcPr>
            <w:tcW w:w="805" w:type="pct"/>
            <w:tcBorders>
              <w:top w:val="single" w:sz="4" w:space="0" w:color="000000"/>
              <w:left w:val="single" w:sz="4" w:space="0" w:color="000000"/>
              <w:bottom w:val="single" w:sz="4" w:space="0" w:color="000000"/>
            </w:tcBorders>
            <w:vAlign w:val="center"/>
          </w:tcPr>
          <w:p w:rsidR="001D199A" w:rsidRPr="006B49F4" w:rsidRDefault="001D199A" w:rsidP="00A956C5">
            <w:pPr>
              <w:snapToGrid w:val="0"/>
              <w:spacing w:after="0" w:line="276" w:lineRule="auto"/>
              <w:rPr>
                <w:sz w:val="18"/>
                <w:szCs w:val="18"/>
              </w:rPr>
            </w:pPr>
            <w:r w:rsidRPr="006B49F4">
              <w:rPr>
                <w:sz w:val="18"/>
                <w:szCs w:val="18"/>
              </w:rPr>
              <w:t>805 156,65 PLN</w:t>
            </w:r>
          </w:p>
        </w:tc>
        <w:tc>
          <w:tcPr>
            <w:tcW w:w="515" w:type="pct"/>
            <w:tcBorders>
              <w:top w:val="single" w:sz="4" w:space="0" w:color="000000"/>
              <w:left w:val="single" w:sz="4" w:space="0" w:color="000000"/>
              <w:bottom w:val="single" w:sz="4" w:space="0" w:color="000000"/>
            </w:tcBorders>
            <w:vAlign w:val="center"/>
          </w:tcPr>
          <w:p w:rsidR="001D199A" w:rsidRPr="006B49F4" w:rsidRDefault="001D199A" w:rsidP="00C71048">
            <w:pPr>
              <w:snapToGrid w:val="0"/>
              <w:spacing w:after="0" w:line="276" w:lineRule="auto"/>
              <w:rPr>
                <w:sz w:val="18"/>
                <w:szCs w:val="18"/>
              </w:rPr>
            </w:pPr>
            <w:r w:rsidRPr="006B49F4">
              <w:rPr>
                <w:sz w:val="18"/>
                <w:szCs w:val="18"/>
              </w:rPr>
              <w:t>2009-2011</w:t>
            </w:r>
          </w:p>
        </w:tc>
        <w:tc>
          <w:tcPr>
            <w:tcW w:w="1376" w:type="pct"/>
            <w:tcBorders>
              <w:top w:val="single" w:sz="4" w:space="0" w:color="000000"/>
              <w:left w:val="single" w:sz="4" w:space="0" w:color="000000"/>
              <w:bottom w:val="single" w:sz="4" w:space="0" w:color="000000"/>
              <w:right w:val="single" w:sz="4" w:space="0" w:color="000000"/>
            </w:tcBorders>
            <w:vAlign w:val="center"/>
          </w:tcPr>
          <w:p w:rsidR="001D199A" w:rsidRPr="006B49F4" w:rsidRDefault="001D199A" w:rsidP="00A956C5">
            <w:pPr>
              <w:snapToGrid w:val="0"/>
              <w:spacing w:after="0" w:line="276" w:lineRule="auto"/>
              <w:rPr>
                <w:sz w:val="18"/>
                <w:szCs w:val="18"/>
              </w:rPr>
            </w:pPr>
            <w:r w:rsidRPr="006B49F4">
              <w:rPr>
                <w:sz w:val="18"/>
                <w:szCs w:val="18"/>
              </w:rPr>
              <w:t xml:space="preserve">Remont budynku MDK w Lidzbarku Warmińskim </w:t>
            </w:r>
          </w:p>
          <w:p w:rsidR="001D199A" w:rsidRPr="006B49F4" w:rsidRDefault="001D199A" w:rsidP="00A956C5">
            <w:pPr>
              <w:snapToGrid w:val="0"/>
              <w:spacing w:after="0" w:line="276" w:lineRule="auto"/>
              <w:rPr>
                <w:sz w:val="18"/>
                <w:szCs w:val="18"/>
              </w:rPr>
            </w:pPr>
            <w:r w:rsidRPr="006B49F4">
              <w:rPr>
                <w:sz w:val="18"/>
                <w:szCs w:val="18"/>
              </w:rPr>
              <w:t xml:space="preserve">oraz adaptacja poddasza z przeznaczeniem na sale warsztatowe i galerię twórczości, jak również </w:t>
            </w:r>
          </w:p>
          <w:p w:rsidR="001D199A" w:rsidRPr="006B49F4" w:rsidRDefault="001D199A" w:rsidP="00A956C5">
            <w:pPr>
              <w:snapToGrid w:val="0"/>
              <w:spacing w:after="0" w:line="276" w:lineRule="auto"/>
              <w:rPr>
                <w:sz w:val="18"/>
                <w:szCs w:val="18"/>
              </w:rPr>
            </w:pPr>
            <w:r w:rsidRPr="006B49F4">
              <w:rPr>
                <w:sz w:val="18"/>
                <w:szCs w:val="18"/>
              </w:rPr>
              <w:t>wyposażenie pracowni do prowadzenia zajęć praktycznych.</w:t>
            </w:r>
          </w:p>
        </w:tc>
      </w:tr>
      <w:tr w:rsidR="001D199A" w:rsidRPr="006B49F4" w:rsidTr="00C71048">
        <w:tc>
          <w:tcPr>
            <w:tcW w:w="251" w:type="pct"/>
            <w:tcBorders>
              <w:top w:val="single" w:sz="4" w:space="0" w:color="000000"/>
              <w:left w:val="single" w:sz="4" w:space="0" w:color="000000"/>
              <w:bottom w:val="single" w:sz="4" w:space="0" w:color="000000"/>
            </w:tcBorders>
            <w:vAlign w:val="center"/>
          </w:tcPr>
          <w:p w:rsidR="001D199A" w:rsidRPr="006B49F4" w:rsidRDefault="001D199A" w:rsidP="00C71048">
            <w:pPr>
              <w:snapToGrid w:val="0"/>
              <w:spacing w:after="0" w:line="276" w:lineRule="auto"/>
              <w:jc w:val="center"/>
              <w:rPr>
                <w:sz w:val="18"/>
                <w:szCs w:val="18"/>
              </w:rPr>
            </w:pPr>
            <w:r w:rsidRPr="006B49F4">
              <w:rPr>
                <w:sz w:val="18"/>
                <w:szCs w:val="18"/>
              </w:rPr>
              <w:t>5</w:t>
            </w:r>
          </w:p>
        </w:tc>
        <w:tc>
          <w:tcPr>
            <w:tcW w:w="978" w:type="pct"/>
            <w:tcBorders>
              <w:top w:val="single" w:sz="4" w:space="0" w:color="000000"/>
              <w:left w:val="single" w:sz="4" w:space="0" w:color="000000"/>
              <w:bottom w:val="single" w:sz="4" w:space="0" w:color="000000"/>
            </w:tcBorders>
            <w:vAlign w:val="center"/>
          </w:tcPr>
          <w:p w:rsidR="001D199A" w:rsidRPr="006B49F4" w:rsidRDefault="001D199A" w:rsidP="00C71048">
            <w:pPr>
              <w:snapToGrid w:val="0"/>
              <w:spacing w:after="0" w:line="276" w:lineRule="auto"/>
              <w:rPr>
                <w:sz w:val="18"/>
                <w:szCs w:val="18"/>
              </w:rPr>
            </w:pPr>
            <w:r w:rsidRPr="006B49F4">
              <w:rPr>
                <w:sz w:val="18"/>
                <w:szCs w:val="18"/>
              </w:rPr>
              <w:t>Przebudowa ulic i mostu w centrum Lidzbarka Warmińskiego - etap I</w:t>
            </w:r>
          </w:p>
        </w:tc>
        <w:tc>
          <w:tcPr>
            <w:tcW w:w="1076" w:type="pct"/>
            <w:tcBorders>
              <w:top w:val="single" w:sz="4" w:space="0" w:color="000000"/>
              <w:left w:val="single" w:sz="4" w:space="0" w:color="000000"/>
              <w:bottom w:val="single" w:sz="4" w:space="0" w:color="000000"/>
            </w:tcBorders>
            <w:vAlign w:val="center"/>
          </w:tcPr>
          <w:p w:rsidR="001D199A" w:rsidRPr="006B49F4" w:rsidRDefault="001D199A" w:rsidP="00C71048">
            <w:pPr>
              <w:snapToGrid w:val="0"/>
              <w:spacing w:after="0" w:line="276" w:lineRule="auto"/>
              <w:rPr>
                <w:sz w:val="18"/>
                <w:szCs w:val="18"/>
              </w:rPr>
            </w:pPr>
            <w:r w:rsidRPr="006B49F4">
              <w:rPr>
                <w:sz w:val="18"/>
                <w:szCs w:val="18"/>
              </w:rPr>
              <w:t>WND-RPWM.05.01.06-28-027/08</w:t>
            </w:r>
          </w:p>
          <w:p w:rsidR="001D199A" w:rsidRPr="006B49F4" w:rsidRDefault="001D199A" w:rsidP="00C71048">
            <w:pPr>
              <w:snapToGrid w:val="0"/>
              <w:spacing w:after="0" w:line="276" w:lineRule="auto"/>
              <w:rPr>
                <w:sz w:val="18"/>
                <w:szCs w:val="18"/>
              </w:rPr>
            </w:pPr>
            <w:r w:rsidRPr="006B49F4">
              <w:rPr>
                <w:sz w:val="18"/>
                <w:szCs w:val="18"/>
              </w:rPr>
              <w:t>Regionalny Program Operacyjny Warmia i Mazury 2007-2013 (RPO WiM 2007-2013)</w:t>
            </w:r>
          </w:p>
        </w:tc>
        <w:tc>
          <w:tcPr>
            <w:tcW w:w="805" w:type="pct"/>
            <w:tcBorders>
              <w:top w:val="single" w:sz="4" w:space="0" w:color="000000"/>
              <w:left w:val="single" w:sz="4" w:space="0" w:color="000000"/>
              <w:bottom w:val="single" w:sz="4" w:space="0" w:color="000000"/>
            </w:tcBorders>
            <w:vAlign w:val="center"/>
          </w:tcPr>
          <w:p w:rsidR="001D199A" w:rsidRPr="006B49F4" w:rsidRDefault="001D199A" w:rsidP="00604418">
            <w:pPr>
              <w:snapToGrid w:val="0"/>
              <w:spacing w:after="0" w:line="276" w:lineRule="auto"/>
              <w:rPr>
                <w:sz w:val="18"/>
                <w:szCs w:val="18"/>
              </w:rPr>
            </w:pPr>
            <w:r w:rsidRPr="006B49F4">
              <w:rPr>
                <w:sz w:val="18"/>
                <w:szCs w:val="18"/>
              </w:rPr>
              <w:t>10 939 447,24 PLN</w:t>
            </w:r>
          </w:p>
        </w:tc>
        <w:tc>
          <w:tcPr>
            <w:tcW w:w="515" w:type="pct"/>
            <w:tcBorders>
              <w:top w:val="single" w:sz="4" w:space="0" w:color="000000"/>
              <w:left w:val="single" w:sz="4" w:space="0" w:color="000000"/>
              <w:bottom w:val="single" w:sz="4" w:space="0" w:color="000000"/>
            </w:tcBorders>
            <w:vAlign w:val="center"/>
          </w:tcPr>
          <w:p w:rsidR="001D199A" w:rsidRPr="006B49F4" w:rsidRDefault="001D199A" w:rsidP="00C71048">
            <w:pPr>
              <w:snapToGrid w:val="0"/>
              <w:spacing w:after="0" w:line="276" w:lineRule="auto"/>
              <w:rPr>
                <w:sz w:val="18"/>
                <w:szCs w:val="18"/>
              </w:rPr>
            </w:pPr>
            <w:r w:rsidRPr="006B49F4">
              <w:rPr>
                <w:sz w:val="18"/>
                <w:szCs w:val="18"/>
              </w:rPr>
              <w:t>2010-2011</w:t>
            </w:r>
          </w:p>
        </w:tc>
        <w:tc>
          <w:tcPr>
            <w:tcW w:w="1376" w:type="pct"/>
            <w:tcBorders>
              <w:top w:val="single" w:sz="4" w:space="0" w:color="000000"/>
              <w:left w:val="single" w:sz="4" w:space="0" w:color="000000"/>
              <w:bottom w:val="single" w:sz="4" w:space="0" w:color="000000"/>
              <w:right w:val="single" w:sz="4" w:space="0" w:color="000000"/>
            </w:tcBorders>
            <w:vAlign w:val="center"/>
          </w:tcPr>
          <w:p w:rsidR="001D199A" w:rsidRPr="006B49F4" w:rsidRDefault="001D199A" w:rsidP="00604418">
            <w:pPr>
              <w:snapToGrid w:val="0"/>
              <w:spacing w:after="0" w:line="276" w:lineRule="auto"/>
              <w:rPr>
                <w:sz w:val="18"/>
                <w:szCs w:val="18"/>
              </w:rPr>
            </w:pPr>
            <w:r w:rsidRPr="006B49F4">
              <w:rPr>
                <w:sz w:val="18"/>
                <w:szCs w:val="18"/>
              </w:rPr>
              <w:t xml:space="preserve">Przebudowa ulic w centrum Lidzbarka Warmińskiego,  mostu w ciągu ulicy Kopernika, przebudowę istniejącego uzbrojenia telekomunikacyjnego, budowę sieci kanalizacji deszczowej, wymianę sieci wodociągowej </w:t>
            </w:r>
          </w:p>
          <w:p w:rsidR="001D199A" w:rsidRPr="006B49F4" w:rsidRDefault="001D199A" w:rsidP="00604418">
            <w:pPr>
              <w:snapToGrid w:val="0"/>
              <w:spacing w:after="0" w:line="276" w:lineRule="auto"/>
              <w:rPr>
                <w:sz w:val="18"/>
                <w:szCs w:val="18"/>
              </w:rPr>
            </w:pPr>
            <w:r w:rsidRPr="006B49F4">
              <w:rPr>
                <w:sz w:val="18"/>
                <w:szCs w:val="18"/>
              </w:rPr>
              <w:t>związanej z przebudową ulic w rejonie centrum miasta.</w:t>
            </w:r>
          </w:p>
        </w:tc>
      </w:tr>
      <w:tr w:rsidR="001D199A" w:rsidRPr="006B49F4" w:rsidTr="00C71048">
        <w:tc>
          <w:tcPr>
            <w:tcW w:w="251" w:type="pct"/>
            <w:tcBorders>
              <w:top w:val="single" w:sz="4" w:space="0" w:color="000000"/>
              <w:left w:val="single" w:sz="4" w:space="0" w:color="000000"/>
              <w:bottom w:val="single" w:sz="4" w:space="0" w:color="000000"/>
            </w:tcBorders>
            <w:vAlign w:val="center"/>
          </w:tcPr>
          <w:p w:rsidR="001D199A" w:rsidRPr="006B49F4" w:rsidRDefault="001D199A" w:rsidP="00C71048">
            <w:pPr>
              <w:snapToGrid w:val="0"/>
              <w:spacing w:after="0" w:line="276" w:lineRule="auto"/>
              <w:jc w:val="center"/>
              <w:rPr>
                <w:sz w:val="18"/>
                <w:szCs w:val="18"/>
              </w:rPr>
            </w:pPr>
            <w:r w:rsidRPr="006B49F4">
              <w:rPr>
                <w:sz w:val="18"/>
                <w:szCs w:val="18"/>
              </w:rPr>
              <w:t>6</w:t>
            </w:r>
          </w:p>
        </w:tc>
        <w:tc>
          <w:tcPr>
            <w:tcW w:w="978" w:type="pct"/>
            <w:tcBorders>
              <w:top w:val="single" w:sz="4" w:space="0" w:color="000000"/>
              <w:left w:val="single" w:sz="4" w:space="0" w:color="000000"/>
              <w:bottom w:val="single" w:sz="4" w:space="0" w:color="000000"/>
            </w:tcBorders>
            <w:vAlign w:val="center"/>
          </w:tcPr>
          <w:p w:rsidR="001D199A" w:rsidRPr="006B49F4" w:rsidRDefault="001D199A" w:rsidP="00C71048">
            <w:pPr>
              <w:snapToGrid w:val="0"/>
              <w:spacing w:after="0" w:line="276" w:lineRule="auto"/>
              <w:rPr>
                <w:sz w:val="18"/>
                <w:szCs w:val="18"/>
              </w:rPr>
            </w:pPr>
            <w:r w:rsidRPr="006B49F4">
              <w:rPr>
                <w:sz w:val="18"/>
                <w:szCs w:val="18"/>
              </w:rPr>
              <w:t>Rozbudowa budynku ZSZ CKU w Ornecie</w:t>
            </w:r>
          </w:p>
        </w:tc>
        <w:tc>
          <w:tcPr>
            <w:tcW w:w="1076" w:type="pct"/>
            <w:tcBorders>
              <w:top w:val="single" w:sz="4" w:space="0" w:color="000000"/>
              <w:left w:val="single" w:sz="4" w:space="0" w:color="000000"/>
              <w:bottom w:val="single" w:sz="4" w:space="0" w:color="000000"/>
            </w:tcBorders>
            <w:vAlign w:val="center"/>
          </w:tcPr>
          <w:p w:rsidR="001D199A" w:rsidRPr="006B49F4" w:rsidRDefault="001D199A" w:rsidP="00C71048">
            <w:pPr>
              <w:snapToGrid w:val="0"/>
              <w:spacing w:after="0" w:line="276" w:lineRule="auto"/>
              <w:rPr>
                <w:sz w:val="18"/>
                <w:szCs w:val="18"/>
              </w:rPr>
            </w:pPr>
            <w:r w:rsidRPr="006B49F4">
              <w:rPr>
                <w:sz w:val="18"/>
                <w:szCs w:val="18"/>
              </w:rPr>
              <w:t>WND-RPWM.03.01-28-055/09</w:t>
            </w:r>
          </w:p>
          <w:p w:rsidR="001D199A" w:rsidRPr="006B49F4" w:rsidRDefault="001D199A" w:rsidP="00C71048">
            <w:pPr>
              <w:snapToGrid w:val="0"/>
              <w:spacing w:after="0" w:line="276" w:lineRule="auto"/>
              <w:rPr>
                <w:sz w:val="18"/>
                <w:szCs w:val="18"/>
              </w:rPr>
            </w:pPr>
            <w:r w:rsidRPr="006B49F4">
              <w:rPr>
                <w:sz w:val="18"/>
                <w:szCs w:val="18"/>
              </w:rPr>
              <w:t>Regionalny Program Operacyjny Warmia i Mazury 2007-2013 (RPO WiM 2007-2013)</w:t>
            </w:r>
          </w:p>
        </w:tc>
        <w:tc>
          <w:tcPr>
            <w:tcW w:w="805" w:type="pct"/>
            <w:tcBorders>
              <w:top w:val="single" w:sz="4" w:space="0" w:color="000000"/>
              <w:left w:val="single" w:sz="4" w:space="0" w:color="000000"/>
              <w:bottom w:val="single" w:sz="4" w:space="0" w:color="000000"/>
            </w:tcBorders>
            <w:vAlign w:val="center"/>
          </w:tcPr>
          <w:p w:rsidR="001D199A" w:rsidRPr="006B49F4" w:rsidRDefault="001D199A" w:rsidP="00604418">
            <w:pPr>
              <w:snapToGrid w:val="0"/>
              <w:spacing w:after="0" w:line="276" w:lineRule="auto"/>
              <w:rPr>
                <w:sz w:val="18"/>
                <w:szCs w:val="18"/>
              </w:rPr>
            </w:pPr>
            <w:r w:rsidRPr="006B49F4">
              <w:rPr>
                <w:sz w:val="18"/>
                <w:szCs w:val="18"/>
              </w:rPr>
              <w:t>1 638 912,17 PLN</w:t>
            </w:r>
          </w:p>
        </w:tc>
        <w:tc>
          <w:tcPr>
            <w:tcW w:w="515" w:type="pct"/>
            <w:tcBorders>
              <w:top w:val="single" w:sz="4" w:space="0" w:color="000000"/>
              <w:left w:val="single" w:sz="4" w:space="0" w:color="000000"/>
              <w:bottom w:val="single" w:sz="4" w:space="0" w:color="000000"/>
            </w:tcBorders>
            <w:vAlign w:val="center"/>
          </w:tcPr>
          <w:p w:rsidR="001D199A" w:rsidRPr="006B49F4" w:rsidRDefault="001D199A" w:rsidP="00C71048">
            <w:pPr>
              <w:snapToGrid w:val="0"/>
              <w:spacing w:after="0" w:line="276" w:lineRule="auto"/>
              <w:rPr>
                <w:sz w:val="18"/>
                <w:szCs w:val="18"/>
              </w:rPr>
            </w:pPr>
            <w:r w:rsidRPr="006B49F4">
              <w:rPr>
                <w:sz w:val="18"/>
                <w:szCs w:val="18"/>
              </w:rPr>
              <w:t>2008-2010</w:t>
            </w:r>
          </w:p>
        </w:tc>
        <w:tc>
          <w:tcPr>
            <w:tcW w:w="1376" w:type="pct"/>
            <w:tcBorders>
              <w:top w:val="single" w:sz="4" w:space="0" w:color="000000"/>
              <w:left w:val="single" w:sz="4" w:space="0" w:color="000000"/>
              <w:bottom w:val="single" w:sz="4" w:space="0" w:color="000000"/>
              <w:right w:val="single" w:sz="4" w:space="0" w:color="000000"/>
            </w:tcBorders>
            <w:vAlign w:val="center"/>
          </w:tcPr>
          <w:p w:rsidR="001D199A" w:rsidRPr="006B49F4" w:rsidRDefault="001D199A" w:rsidP="00604418">
            <w:pPr>
              <w:snapToGrid w:val="0"/>
              <w:spacing w:after="0" w:line="276" w:lineRule="auto"/>
              <w:rPr>
                <w:sz w:val="18"/>
                <w:szCs w:val="18"/>
              </w:rPr>
            </w:pPr>
            <w:r w:rsidRPr="006B49F4">
              <w:rPr>
                <w:sz w:val="18"/>
                <w:szCs w:val="18"/>
              </w:rPr>
              <w:t xml:space="preserve">Rozbudowa powierzchni sal dydaktycznych z </w:t>
            </w:r>
          </w:p>
          <w:p w:rsidR="001D199A" w:rsidRPr="006B49F4" w:rsidRDefault="001D199A" w:rsidP="00604418">
            <w:pPr>
              <w:snapToGrid w:val="0"/>
              <w:spacing w:after="0" w:line="276" w:lineRule="auto"/>
              <w:rPr>
                <w:sz w:val="18"/>
                <w:szCs w:val="18"/>
              </w:rPr>
            </w:pPr>
            <w:r w:rsidRPr="006B49F4">
              <w:rPr>
                <w:sz w:val="18"/>
                <w:szCs w:val="18"/>
              </w:rPr>
              <w:t>ukierunkowaniem na sale do praktycznej nauki zawodu, polegająca na budowie przybudówki budynku głównego. Sale zostały przystosowane dla osób niepełnosprawnych.</w:t>
            </w:r>
          </w:p>
        </w:tc>
      </w:tr>
      <w:tr w:rsidR="001D199A" w:rsidRPr="006B49F4" w:rsidTr="00C71048">
        <w:tc>
          <w:tcPr>
            <w:tcW w:w="251" w:type="pct"/>
            <w:tcBorders>
              <w:top w:val="single" w:sz="4" w:space="0" w:color="000000"/>
              <w:left w:val="single" w:sz="4" w:space="0" w:color="000000"/>
              <w:bottom w:val="single" w:sz="4" w:space="0" w:color="000000"/>
            </w:tcBorders>
            <w:vAlign w:val="center"/>
          </w:tcPr>
          <w:p w:rsidR="001D199A" w:rsidRPr="006B49F4" w:rsidRDefault="001D199A" w:rsidP="00C71048">
            <w:pPr>
              <w:snapToGrid w:val="0"/>
              <w:spacing w:after="0" w:line="276" w:lineRule="auto"/>
              <w:jc w:val="center"/>
              <w:rPr>
                <w:sz w:val="18"/>
                <w:szCs w:val="18"/>
              </w:rPr>
            </w:pPr>
            <w:r w:rsidRPr="006B49F4">
              <w:rPr>
                <w:sz w:val="18"/>
                <w:szCs w:val="18"/>
              </w:rPr>
              <w:t>7</w:t>
            </w:r>
          </w:p>
        </w:tc>
        <w:tc>
          <w:tcPr>
            <w:tcW w:w="978" w:type="pct"/>
            <w:tcBorders>
              <w:top w:val="single" w:sz="4" w:space="0" w:color="000000"/>
              <w:left w:val="single" w:sz="4" w:space="0" w:color="000000"/>
              <w:bottom w:val="single" w:sz="4" w:space="0" w:color="000000"/>
            </w:tcBorders>
            <w:vAlign w:val="center"/>
          </w:tcPr>
          <w:p w:rsidR="001D199A" w:rsidRPr="006B49F4" w:rsidRDefault="001D199A" w:rsidP="00C71048">
            <w:pPr>
              <w:snapToGrid w:val="0"/>
              <w:spacing w:after="0" w:line="276" w:lineRule="auto"/>
              <w:rPr>
                <w:sz w:val="18"/>
                <w:szCs w:val="18"/>
              </w:rPr>
            </w:pPr>
            <w:r w:rsidRPr="006B49F4">
              <w:rPr>
                <w:sz w:val="18"/>
                <w:szCs w:val="18"/>
              </w:rPr>
              <w:t>Przebudowa i modernizacja budynku Szpitala Powiatowego w Lidzbarku Warmińskim</w:t>
            </w:r>
          </w:p>
        </w:tc>
        <w:tc>
          <w:tcPr>
            <w:tcW w:w="1076" w:type="pct"/>
            <w:tcBorders>
              <w:top w:val="single" w:sz="4" w:space="0" w:color="000000"/>
              <w:left w:val="single" w:sz="4" w:space="0" w:color="000000"/>
              <w:bottom w:val="single" w:sz="4" w:space="0" w:color="000000"/>
            </w:tcBorders>
            <w:vAlign w:val="center"/>
          </w:tcPr>
          <w:p w:rsidR="001D199A" w:rsidRPr="006B49F4" w:rsidRDefault="001D199A" w:rsidP="00C71048">
            <w:pPr>
              <w:snapToGrid w:val="0"/>
              <w:spacing w:after="0" w:line="276" w:lineRule="auto"/>
              <w:rPr>
                <w:sz w:val="18"/>
                <w:szCs w:val="18"/>
              </w:rPr>
            </w:pPr>
            <w:r w:rsidRPr="006B49F4">
              <w:rPr>
                <w:sz w:val="18"/>
                <w:szCs w:val="18"/>
              </w:rPr>
              <w:t>Z/2.28/III/3.5.2/055/05/U/4/06</w:t>
            </w:r>
          </w:p>
          <w:p w:rsidR="001D199A" w:rsidRPr="006B49F4" w:rsidRDefault="001D199A" w:rsidP="00C71048">
            <w:pPr>
              <w:snapToGrid w:val="0"/>
              <w:spacing w:after="0" w:line="276" w:lineRule="auto"/>
              <w:rPr>
                <w:sz w:val="18"/>
                <w:szCs w:val="18"/>
              </w:rPr>
            </w:pPr>
            <w:r w:rsidRPr="006B49F4">
              <w:rPr>
                <w:sz w:val="18"/>
                <w:szCs w:val="18"/>
              </w:rPr>
              <w:t>ZPORR 2004-2006</w:t>
            </w:r>
          </w:p>
        </w:tc>
        <w:tc>
          <w:tcPr>
            <w:tcW w:w="805" w:type="pct"/>
            <w:tcBorders>
              <w:top w:val="single" w:sz="4" w:space="0" w:color="000000"/>
              <w:left w:val="single" w:sz="4" w:space="0" w:color="000000"/>
              <w:bottom w:val="single" w:sz="4" w:space="0" w:color="000000"/>
            </w:tcBorders>
            <w:vAlign w:val="center"/>
          </w:tcPr>
          <w:p w:rsidR="001D199A" w:rsidRPr="006B49F4" w:rsidRDefault="001D199A" w:rsidP="00C71048">
            <w:pPr>
              <w:snapToGrid w:val="0"/>
              <w:spacing w:after="0" w:line="276" w:lineRule="auto"/>
              <w:rPr>
                <w:sz w:val="18"/>
                <w:szCs w:val="18"/>
              </w:rPr>
            </w:pPr>
            <w:r w:rsidRPr="006B49F4">
              <w:rPr>
                <w:sz w:val="18"/>
                <w:szCs w:val="18"/>
              </w:rPr>
              <w:t>1 326 100,00 PLN</w:t>
            </w:r>
          </w:p>
        </w:tc>
        <w:tc>
          <w:tcPr>
            <w:tcW w:w="515" w:type="pct"/>
            <w:tcBorders>
              <w:top w:val="single" w:sz="4" w:space="0" w:color="000000"/>
              <w:left w:val="single" w:sz="4" w:space="0" w:color="000000"/>
              <w:bottom w:val="single" w:sz="4" w:space="0" w:color="000000"/>
            </w:tcBorders>
            <w:vAlign w:val="center"/>
          </w:tcPr>
          <w:p w:rsidR="001D199A" w:rsidRPr="006B49F4" w:rsidRDefault="001D199A" w:rsidP="00C71048">
            <w:pPr>
              <w:snapToGrid w:val="0"/>
              <w:spacing w:after="0" w:line="276" w:lineRule="auto"/>
              <w:rPr>
                <w:sz w:val="18"/>
                <w:szCs w:val="18"/>
              </w:rPr>
            </w:pPr>
            <w:r w:rsidRPr="006B49F4">
              <w:rPr>
                <w:sz w:val="18"/>
                <w:szCs w:val="18"/>
              </w:rPr>
              <w:t>2006-2007</w:t>
            </w:r>
          </w:p>
        </w:tc>
        <w:tc>
          <w:tcPr>
            <w:tcW w:w="1376" w:type="pct"/>
            <w:tcBorders>
              <w:top w:val="single" w:sz="4" w:space="0" w:color="000000"/>
              <w:left w:val="single" w:sz="4" w:space="0" w:color="000000"/>
              <w:bottom w:val="single" w:sz="4" w:space="0" w:color="000000"/>
              <w:right w:val="single" w:sz="4" w:space="0" w:color="000000"/>
            </w:tcBorders>
            <w:vAlign w:val="center"/>
          </w:tcPr>
          <w:p w:rsidR="001D199A" w:rsidRPr="006B49F4" w:rsidRDefault="001D199A" w:rsidP="009D32E9">
            <w:pPr>
              <w:snapToGrid w:val="0"/>
              <w:spacing w:after="0" w:line="276" w:lineRule="auto"/>
              <w:rPr>
                <w:sz w:val="18"/>
                <w:szCs w:val="18"/>
              </w:rPr>
            </w:pPr>
            <w:r w:rsidRPr="006B49F4">
              <w:rPr>
                <w:sz w:val="18"/>
                <w:szCs w:val="18"/>
              </w:rPr>
              <w:t xml:space="preserve">Przebudowa i modernizacja Szpitala Powiatowego w Lidzbarku Warmińskim. Realizacja projektu i dostosowanie Szpitala do obowiązujących norm </w:t>
            </w:r>
          </w:p>
          <w:p w:rsidR="001D199A" w:rsidRPr="006B49F4" w:rsidRDefault="001D199A" w:rsidP="009D32E9">
            <w:pPr>
              <w:snapToGrid w:val="0"/>
              <w:spacing w:after="0" w:line="276" w:lineRule="auto"/>
              <w:rPr>
                <w:sz w:val="18"/>
                <w:szCs w:val="18"/>
              </w:rPr>
            </w:pPr>
            <w:r w:rsidRPr="006B49F4">
              <w:rPr>
                <w:sz w:val="18"/>
                <w:szCs w:val="18"/>
              </w:rPr>
              <w:t>Prawnych.</w:t>
            </w:r>
          </w:p>
        </w:tc>
      </w:tr>
    </w:tbl>
    <w:p w:rsidR="001D199A" w:rsidRDefault="001D199A" w:rsidP="00237750">
      <w:pPr>
        <w:spacing w:line="276" w:lineRule="auto"/>
        <w:jc w:val="both"/>
      </w:pPr>
    </w:p>
    <w:p w:rsidR="001D199A" w:rsidRPr="00AA5A7D" w:rsidRDefault="001D199A" w:rsidP="00AA5A7D">
      <w:pPr>
        <w:pStyle w:val="ListParagraph"/>
        <w:keepNext/>
        <w:keepLines/>
        <w:numPr>
          <w:ilvl w:val="0"/>
          <w:numId w:val="3"/>
        </w:numPr>
        <w:spacing w:before="40" w:after="0"/>
        <w:contextualSpacing w:val="0"/>
        <w:outlineLvl w:val="2"/>
        <w:rPr>
          <w:rFonts w:ascii="Calibri Light" w:hAnsi="Calibri Light"/>
          <w:vanish/>
          <w:color w:val="1F4D78"/>
          <w:sz w:val="24"/>
          <w:szCs w:val="24"/>
        </w:rPr>
      </w:pPr>
      <w:bookmarkStart w:id="162" w:name="_Toc478126558"/>
      <w:bookmarkStart w:id="163" w:name="_Toc478126609"/>
      <w:bookmarkStart w:id="164" w:name="_Toc478126660"/>
      <w:bookmarkStart w:id="165" w:name="_Toc478128267"/>
      <w:bookmarkStart w:id="166" w:name="_Toc479796749"/>
      <w:bookmarkStart w:id="167" w:name="_Toc479854910"/>
      <w:bookmarkStart w:id="168" w:name="_Toc480718155"/>
      <w:bookmarkStart w:id="169" w:name="_Toc480724704"/>
      <w:bookmarkStart w:id="170" w:name="_Toc480793148"/>
      <w:bookmarkStart w:id="171" w:name="_Toc480801948"/>
      <w:bookmarkStart w:id="172" w:name="_Toc480837032"/>
      <w:bookmarkStart w:id="173" w:name="_Toc480837674"/>
      <w:bookmarkStart w:id="174" w:name="_Toc480873810"/>
      <w:bookmarkStart w:id="175" w:name="_Toc480877293"/>
      <w:bookmarkStart w:id="176" w:name="_Toc480967230"/>
      <w:bookmarkStart w:id="177" w:name="_Toc480967450"/>
      <w:bookmarkStart w:id="178" w:name="_Toc480970091"/>
      <w:bookmarkStart w:id="179" w:name="_Toc480971075"/>
      <w:bookmarkStart w:id="180" w:name="_Toc481003595"/>
      <w:bookmarkStart w:id="181" w:name="_Toc481003647"/>
      <w:bookmarkStart w:id="182" w:name="_Toc481003699"/>
      <w:bookmarkStart w:id="183" w:name="_Toc481004040"/>
      <w:bookmarkStart w:id="184" w:name="_Toc486857049"/>
      <w:bookmarkStart w:id="185" w:name="_Toc486857102"/>
      <w:bookmarkStart w:id="186" w:name="_Toc486924053"/>
      <w:bookmarkStart w:id="187" w:name="_Toc486924323"/>
      <w:bookmarkStart w:id="188" w:name="_Toc486924377"/>
      <w:bookmarkStart w:id="189" w:name="_Toc486932074"/>
      <w:bookmarkStart w:id="190" w:name="_Toc486932850"/>
      <w:bookmarkStart w:id="191" w:name="_Toc487092026"/>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rsidR="001D199A" w:rsidRPr="00AA5A7D" w:rsidRDefault="001D199A" w:rsidP="00AA5A7D">
      <w:pPr>
        <w:pStyle w:val="ListParagraph"/>
        <w:keepNext/>
        <w:keepLines/>
        <w:numPr>
          <w:ilvl w:val="0"/>
          <w:numId w:val="3"/>
        </w:numPr>
        <w:spacing w:before="40" w:after="0"/>
        <w:contextualSpacing w:val="0"/>
        <w:outlineLvl w:val="2"/>
        <w:rPr>
          <w:rFonts w:ascii="Calibri Light" w:hAnsi="Calibri Light"/>
          <w:vanish/>
          <w:color w:val="1F4D78"/>
          <w:sz w:val="24"/>
          <w:szCs w:val="24"/>
        </w:rPr>
      </w:pPr>
      <w:bookmarkStart w:id="192" w:name="_Toc486857103"/>
      <w:bookmarkStart w:id="193" w:name="_Toc486924054"/>
      <w:bookmarkStart w:id="194" w:name="_Toc486924324"/>
      <w:bookmarkStart w:id="195" w:name="_Toc486924378"/>
      <w:bookmarkStart w:id="196" w:name="_Toc486932075"/>
      <w:bookmarkStart w:id="197" w:name="_Toc486932851"/>
      <w:bookmarkStart w:id="198" w:name="_Toc487092027"/>
      <w:bookmarkEnd w:id="192"/>
      <w:bookmarkEnd w:id="193"/>
      <w:bookmarkEnd w:id="194"/>
      <w:bookmarkEnd w:id="195"/>
      <w:bookmarkEnd w:id="196"/>
      <w:bookmarkEnd w:id="197"/>
      <w:bookmarkEnd w:id="198"/>
    </w:p>
    <w:p w:rsidR="001D199A" w:rsidRPr="00AA5A7D" w:rsidRDefault="001D199A" w:rsidP="00AA5A7D">
      <w:pPr>
        <w:pStyle w:val="ListParagraph"/>
        <w:keepNext/>
        <w:keepLines/>
        <w:numPr>
          <w:ilvl w:val="1"/>
          <w:numId w:val="3"/>
        </w:numPr>
        <w:spacing w:before="40" w:after="0"/>
        <w:contextualSpacing w:val="0"/>
        <w:outlineLvl w:val="2"/>
        <w:rPr>
          <w:rFonts w:ascii="Calibri Light" w:hAnsi="Calibri Light"/>
          <w:vanish/>
          <w:color w:val="1F4D78"/>
          <w:sz w:val="24"/>
          <w:szCs w:val="24"/>
        </w:rPr>
      </w:pPr>
      <w:bookmarkStart w:id="199" w:name="_Toc486857104"/>
      <w:bookmarkStart w:id="200" w:name="_Toc486924055"/>
      <w:bookmarkStart w:id="201" w:name="_Toc486924325"/>
      <w:bookmarkStart w:id="202" w:name="_Toc486924379"/>
      <w:bookmarkStart w:id="203" w:name="_Toc486932076"/>
      <w:bookmarkStart w:id="204" w:name="_Toc486932852"/>
      <w:bookmarkStart w:id="205" w:name="_Toc487092028"/>
      <w:bookmarkEnd w:id="199"/>
      <w:bookmarkEnd w:id="200"/>
      <w:bookmarkEnd w:id="201"/>
      <w:bookmarkEnd w:id="202"/>
      <w:bookmarkEnd w:id="203"/>
      <w:bookmarkEnd w:id="204"/>
      <w:bookmarkEnd w:id="205"/>
    </w:p>
    <w:p w:rsidR="001D199A" w:rsidRPr="00AA5A7D" w:rsidRDefault="001D199A" w:rsidP="00AA5A7D">
      <w:pPr>
        <w:pStyle w:val="ListParagraph"/>
        <w:keepNext/>
        <w:keepLines/>
        <w:numPr>
          <w:ilvl w:val="1"/>
          <w:numId w:val="3"/>
        </w:numPr>
        <w:spacing w:before="40" w:after="0"/>
        <w:contextualSpacing w:val="0"/>
        <w:outlineLvl w:val="2"/>
        <w:rPr>
          <w:rFonts w:ascii="Calibri Light" w:hAnsi="Calibri Light"/>
          <w:vanish/>
          <w:color w:val="1F4D78"/>
          <w:sz w:val="24"/>
          <w:szCs w:val="24"/>
        </w:rPr>
      </w:pPr>
      <w:bookmarkStart w:id="206" w:name="_Toc486857105"/>
      <w:bookmarkStart w:id="207" w:name="_Toc486924056"/>
      <w:bookmarkStart w:id="208" w:name="_Toc486924326"/>
      <w:bookmarkStart w:id="209" w:name="_Toc486924380"/>
      <w:bookmarkStart w:id="210" w:name="_Toc486932077"/>
      <w:bookmarkStart w:id="211" w:name="_Toc486932853"/>
      <w:bookmarkStart w:id="212" w:name="_Toc487092029"/>
      <w:bookmarkEnd w:id="206"/>
      <w:bookmarkEnd w:id="207"/>
      <w:bookmarkEnd w:id="208"/>
      <w:bookmarkEnd w:id="209"/>
      <w:bookmarkEnd w:id="210"/>
      <w:bookmarkEnd w:id="211"/>
      <w:bookmarkEnd w:id="212"/>
    </w:p>
    <w:p w:rsidR="001D199A" w:rsidRPr="00AA5A7D" w:rsidRDefault="001D199A" w:rsidP="00AA5A7D">
      <w:pPr>
        <w:pStyle w:val="ListParagraph"/>
        <w:keepNext/>
        <w:keepLines/>
        <w:numPr>
          <w:ilvl w:val="1"/>
          <w:numId w:val="3"/>
        </w:numPr>
        <w:spacing w:before="40" w:after="0"/>
        <w:contextualSpacing w:val="0"/>
        <w:outlineLvl w:val="2"/>
        <w:rPr>
          <w:rFonts w:ascii="Calibri Light" w:hAnsi="Calibri Light"/>
          <w:vanish/>
          <w:color w:val="1F4D78"/>
          <w:sz w:val="24"/>
          <w:szCs w:val="24"/>
        </w:rPr>
      </w:pPr>
      <w:bookmarkStart w:id="213" w:name="_Toc486857106"/>
      <w:bookmarkStart w:id="214" w:name="_Toc486924057"/>
      <w:bookmarkStart w:id="215" w:name="_Toc486924327"/>
      <w:bookmarkStart w:id="216" w:name="_Toc486924381"/>
      <w:bookmarkStart w:id="217" w:name="_Toc486932078"/>
      <w:bookmarkStart w:id="218" w:name="_Toc486932854"/>
      <w:bookmarkStart w:id="219" w:name="_Toc487092030"/>
      <w:bookmarkEnd w:id="213"/>
      <w:bookmarkEnd w:id="214"/>
      <w:bookmarkEnd w:id="215"/>
      <w:bookmarkEnd w:id="216"/>
      <w:bookmarkEnd w:id="217"/>
      <w:bookmarkEnd w:id="218"/>
      <w:bookmarkEnd w:id="219"/>
    </w:p>
    <w:p w:rsidR="001D199A" w:rsidRPr="00AA5A7D" w:rsidRDefault="001D199A" w:rsidP="00AA5A7D">
      <w:pPr>
        <w:pStyle w:val="ListParagraph"/>
        <w:keepNext/>
        <w:keepLines/>
        <w:numPr>
          <w:ilvl w:val="2"/>
          <w:numId w:val="3"/>
        </w:numPr>
        <w:spacing w:before="40" w:after="0"/>
        <w:contextualSpacing w:val="0"/>
        <w:outlineLvl w:val="2"/>
        <w:rPr>
          <w:rFonts w:ascii="Calibri Light" w:hAnsi="Calibri Light"/>
          <w:vanish/>
          <w:color w:val="1F4D78"/>
          <w:sz w:val="24"/>
          <w:szCs w:val="24"/>
        </w:rPr>
      </w:pPr>
      <w:bookmarkStart w:id="220" w:name="_Toc486857107"/>
      <w:bookmarkStart w:id="221" w:name="_Toc486924058"/>
      <w:bookmarkStart w:id="222" w:name="_Toc486924328"/>
      <w:bookmarkStart w:id="223" w:name="_Toc486924382"/>
      <w:bookmarkStart w:id="224" w:name="_Toc486932079"/>
      <w:bookmarkStart w:id="225" w:name="_Toc486932855"/>
      <w:bookmarkStart w:id="226" w:name="_Toc487092031"/>
      <w:bookmarkEnd w:id="220"/>
      <w:bookmarkEnd w:id="221"/>
      <w:bookmarkEnd w:id="222"/>
      <w:bookmarkEnd w:id="223"/>
      <w:bookmarkEnd w:id="224"/>
      <w:bookmarkEnd w:id="225"/>
      <w:bookmarkEnd w:id="226"/>
    </w:p>
    <w:p w:rsidR="001D199A" w:rsidRDefault="001D199A" w:rsidP="00AA5A7D">
      <w:pPr>
        <w:pStyle w:val="Heading3"/>
        <w:numPr>
          <w:ilvl w:val="2"/>
          <w:numId w:val="3"/>
        </w:numPr>
      </w:pPr>
      <w:bookmarkStart w:id="227" w:name="_Toc487092032"/>
      <w:r>
        <w:t>Potencjał kadrowy do realizacji wybranego wariantu</w:t>
      </w:r>
      <w:bookmarkEnd w:id="227"/>
    </w:p>
    <w:p w:rsidR="001D199A" w:rsidRDefault="001D199A" w:rsidP="00F12477">
      <w:pPr>
        <w:pStyle w:val="Heading3"/>
      </w:pPr>
    </w:p>
    <w:p w:rsidR="001D199A" w:rsidRDefault="001D199A" w:rsidP="00CF7D53">
      <w:pPr>
        <w:spacing w:line="276" w:lineRule="auto"/>
        <w:jc w:val="both"/>
      </w:pPr>
      <w:r w:rsidRPr="00941A18">
        <w:t>Projekt będzie realizowany zgodnie z metodyką zarządzania projektami PRINCE 2</w:t>
      </w:r>
      <w:r>
        <w:t xml:space="preserve"> lub równoważną</w:t>
      </w:r>
      <w:r w:rsidRPr="00941A18">
        <w:t xml:space="preserve">. </w:t>
      </w:r>
      <w:r w:rsidRPr="00CF7D53">
        <w:t xml:space="preserve">Planuje się zaangażowanie do kadry projektowej osób (pracowników) innych Wydziałów Starostwa Powiatowego. Zespół projektowy zostanie powołany uchwałą zarządu powiatu po otrzymaniu dofinansowania. Funkcję koordynatora projektu będzie pełnił/zastępował  inżynier kontraktu, któremu zlecono zadania na podstawie umowy nr </w:t>
      </w:r>
      <w:r>
        <w:t>GKK.6641.5.2017.KN</w:t>
      </w:r>
      <w:r w:rsidRPr="00CF7D53">
        <w:t xml:space="preserve"> z dnia </w:t>
      </w:r>
      <w:r w:rsidRPr="00A159D1">
        <w:t>10.02.2017</w:t>
      </w:r>
      <w:r w:rsidRPr="00CF7D53">
        <w:t xml:space="preserve"> r. Będzie odpowiedzialny za całość realizacji przedsięwzięcia zgodnie z przyjętym harmonogramem i zasadami określonymi w dokumentach programowych. Do jego głównych zadań należeć będzie nadzór techniczny oraz koordynacja prac projektowych planowanie,  nadzorowanie prawidłowości procesów przetargowych i zamówień oraz całego procesu realizacji inwestycji, obejmującego etapy dostarczenia, instalacji i systemu teleinformatycznego. Nadzorować będzie również pracę pozostałych osób zaangażowanych w projekt. Realizowanie zadań przez Inżyniera Kontraktu będzie zgodne z wytycznymi oraz innymi dokumentami i zaleceniami Instytucji.</w:t>
      </w:r>
      <w:r>
        <w:tab/>
      </w:r>
    </w:p>
    <w:p w:rsidR="001D199A" w:rsidRDefault="001D199A" w:rsidP="002A2F89">
      <w:pPr>
        <w:pStyle w:val="Heading3"/>
        <w:numPr>
          <w:ilvl w:val="2"/>
          <w:numId w:val="3"/>
        </w:numPr>
      </w:pPr>
      <w:bookmarkStart w:id="228" w:name="_Toc487092033"/>
      <w:r>
        <w:t>Potencjał finansowy do realizacji wybranego wariantu</w:t>
      </w:r>
      <w:bookmarkEnd w:id="228"/>
    </w:p>
    <w:p w:rsidR="001D199A" w:rsidRDefault="001D199A" w:rsidP="006B7C9E">
      <w:pPr>
        <w:spacing w:before="160" w:line="276" w:lineRule="auto"/>
        <w:jc w:val="both"/>
      </w:pPr>
      <w:r w:rsidRPr="006B7C9E">
        <w:t xml:space="preserve">Starostwo Powiatowe w </w:t>
      </w:r>
      <w:r>
        <w:t>Lidzbarku Warmińskim</w:t>
      </w:r>
      <w:r w:rsidRPr="006B7C9E">
        <w:t xml:space="preserve"> jest jedynym uczestnikiem projektu, a jednocześnie beneficjentem, inwestorem oraz operatorem projektu. Starosta jest osobą uprawnioną do reprezentowania Powiatu pod względem prawnym i finansowym. Powiat </w:t>
      </w:r>
      <w:r>
        <w:t>Lidzbarski</w:t>
      </w:r>
      <w:r w:rsidRPr="006B7C9E">
        <w:t xml:space="preserve"> dysponuje śr</w:t>
      </w:r>
      <w:r>
        <w:t xml:space="preserve">odkami finansowymi niezbędnymi </w:t>
      </w:r>
      <w:r w:rsidRPr="006B7C9E">
        <w:t>na realizację</w:t>
      </w:r>
      <w:r>
        <w:t xml:space="preserve"> niniejszego projektu.</w:t>
      </w:r>
    </w:p>
    <w:p w:rsidR="001D199A" w:rsidRPr="006B7C9E" w:rsidRDefault="001D199A" w:rsidP="006B7C9E">
      <w:pPr>
        <w:spacing w:before="160" w:line="276" w:lineRule="auto"/>
        <w:jc w:val="both"/>
        <w:rPr>
          <w:u w:val="single"/>
        </w:rPr>
      </w:pPr>
      <w:r w:rsidRPr="006B7C9E">
        <w:rPr>
          <w:u w:val="single"/>
        </w:rPr>
        <w:t>Instytucja zapewniająca wkład środków publicznych</w:t>
      </w:r>
    </w:p>
    <w:p w:rsidR="001D199A" w:rsidRPr="006B7C9E" w:rsidRDefault="001D199A" w:rsidP="006B7C9E">
      <w:pPr>
        <w:spacing w:before="160" w:line="276" w:lineRule="auto"/>
        <w:jc w:val="both"/>
      </w:pPr>
      <w:r w:rsidRPr="006B7C9E">
        <w:t xml:space="preserve">Powiat </w:t>
      </w:r>
      <w:r>
        <w:t>Lidzbarski</w:t>
      </w:r>
      <w:r w:rsidRPr="006B7C9E">
        <w:t xml:space="preserve"> - o zdolności finansowej świadczy sytuacja budżetowa Powiatu i prognozy przyszłych przepływów finansowych sporządzone w oparciu o szczegółow</w:t>
      </w:r>
      <w:r>
        <w:t xml:space="preserve">e analizy dochodów i wydatków. </w:t>
      </w:r>
    </w:p>
    <w:p w:rsidR="001D199A" w:rsidRPr="006B7C9E" w:rsidRDefault="001D199A" w:rsidP="006B7C9E">
      <w:pPr>
        <w:spacing w:before="160" w:line="276" w:lineRule="auto"/>
        <w:jc w:val="both"/>
        <w:rPr>
          <w:u w:val="single"/>
        </w:rPr>
      </w:pPr>
      <w:r w:rsidRPr="006B7C9E">
        <w:rPr>
          <w:u w:val="single"/>
        </w:rPr>
        <w:t>Instytucja zapewniająca zdolność organizacyjną i finansową</w:t>
      </w:r>
    </w:p>
    <w:p w:rsidR="001D199A" w:rsidRPr="006B7C9E" w:rsidRDefault="001D199A" w:rsidP="006B7C9E">
      <w:pPr>
        <w:spacing w:before="160" w:line="276" w:lineRule="auto"/>
        <w:jc w:val="both"/>
      </w:pPr>
      <w:r w:rsidRPr="006B7C9E">
        <w:t xml:space="preserve">Status prawny inwestora – Starostwo Powiatowe w </w:t>
      </w:r>
      <w:r>
        <w:t>Lidzbarku Warmińskim</w:t>
      </w:r>
      <w:r w:rsidRPr="006B7C9E">
        <w:t xml:space="preserve"> posiada w projekcie status Inwestora. </w:t>
      </w:r>
    </w:p>
    <w:p w:rsidR="001D199A" w:rsidRPr="006B7C9E" w:rsidRDefault="001D199A" w:rsidP="006B7C9E">
      <w:pPr>
        <w:spacing w:before="160" w:line="276" w:lineRule="auto"/>
        <w:jc w:val="both"/>
      </w:pPr>
      <w:r w:rsidRPr="006B7C9E">
        <w:t xml:space="preserve">Status prawny operatora - Starostwo Powiatowe w </w:t>
      </w:r>
      <w:r>
        <w:t>Lidzbarku Warmińskim</w:t>
      </w:r>
      <w:r w:rsidRPr="006B7C9E">
        <w:t xml:space="preserve"> posiada w projekcie  status Operatora. Również po zakończeniu projektu  będzie pełniło funkcję Operatora. </w:t>
      </w:r>
    </w:p>
    <w:p w:rsidR="001D199A" w:rsidRPr="006B7C9E" w:rsidRDefault="001D199A" w:rsidP="006B7C9E">
      <w:pPr>
        <w:spacing w:before="160" w:line="276" w:lineRule="auto"/>
        <w:jc w:val="both"/>
      </w:pPr>
      <w:r w:rsidRPr="006B7C9E">
        <w:t xml:space="preserve">Wszystkie koszty eksploatacji budynków, koszty remontów bieżących, koszty związane z obsługą wdrożonych e-usług będą ponoszone przez Wnioskodawcę tj. Powiat </w:t>
      </w:r>
      <w:r>
        <w:t>Lidzbarski.</w:t>
      </w:r>
      <w:r w:rsidRPr="006B7C9E">
        <w:t xml:space="preserve"> W związku z tym odpowiednie zabezpieczenie finansowe na utrzymanie i eksploatację inwestycji będzie zakładane w budżecie Powiatu. Sytuacja finansowa Powiatu </w:t>
      </w:r>
      <w:r>
        <w:t>Lidzbarskiego</w:t>
      </w:r>
      <w:r w:rsidRPr="006B7C9E">
        <w:t xml:space="preserve"> jest stabilna. Stałe źródło dochodów dla Powiatu stanowią dochody własne, co zapewnia trwałość utrzymania zmodernizowanego systemu teleinformatycznego na poziomie zapewniającym stałe użytkowanie i utrzymanie wskaźników rezultatu analizowanej inwestycji. Planowana inwestycja podniesie w sposób znaczący wydajność obsługi klientów, w związku z tym prawdopodobne jest m.in. uzyskanie dodatkowych oszczędności związanych ze zużyciem papieru, mniejszą liczbą wykonywanych połączeń telefonicznych oraz przesyłek listowych.</w:t>
      </w:r>
    </w:p>
    <w:p w:rsidR="001D199A" w:rsidRDefault="001D199A" w:rsidP="00A379C4">
      <w:pPr>
        <w:spacing w:before="160" w:line="276" w:lineRule="auto"/>
        <w:jc w:val="both"/>
        <w:rPr>
          <w:u w:val="single"/>
        </w:rPr>
      </w:pPr>
      <w:r w:rsidRPr="006B7C9E">
        <w:rPr>
          <w:u w:val="single"/>
        </w:rPr>
        <w:t xml:space="preserve">Schemat organizacyjny Starostwa Powiatowego w </w:t>
      </w:r>
      <w:r>
        <w:rPr>
          <w:u w:val="single"/>
        </w:rPr>
        <w:t>Lidzbarku Warmińskim</w:t>
      </w:r>
    </w:p>
    <w:p w:rsidR="001D199A" w:rsidRPr="00A379C4" w:rsidRDefault="001D199A" w:rsidP="00A379C4">
      <w:pPr>
        <w:spacing w:before="160" w:line="276" w:lineRule="auto"/>
        <w:ind w:left="-709"/>
        <w:jc w:val="center"/>
      </w:pPr>
      <w:r w:rsidRPr="004F7DB6">
        <w:rPr>
          <w:noProof/>
          <w:lang w:eastAsia="pl-PL"/>
        </w:rPr>
        <w:pict>
          <v:shape id="Obraz 4" o:spid="_x0000_i1049" type="#_x0000_t75" style="width:449.25pt;height:545.25pt;visibility:visible">
            <v:imagedata r:id="rId41" o:title=""/>
          </v:shape>
        </w:pict>
      </w:r>
    </w:p>
    <w:p w:rsidR="001D199A" w:rsidRDefault="001D199A" w:rsidP="00762E79">
      <w:pPr>
        <w:pStyle w:val="Heading3"/>
      </w:pPr>
      <w:r>
        <w:tab/>
      </w:r>
    </w:p>
    <w:p w:rsidR="001D199A" w:rsidRDefault="001D199A" w:rsidP="00A379C4">
      <w:pPr>
        <w:pStyle w:val="Heading3"/>
        <w:numPr>
          <w:ilvl w:val="2"/>
          <w:numId w:val="3"/>
        </w:numPr>
        <w:spacing w:before="160" w:after="160"/>
        <w:ind w:left="1225" w:hanging="505"/>
      </w:pPr>
      <w:bookmarkStart w:id="229" w:name="_Toc487092034"/>
      <w:r>
        <w:t>Potencjał techniczny do realizacji wybranego wariantu</w:t>
      </w:r>
      <w:bookmarkEnd w:id="229"/>
      <w:r>
        <w:tab/>
      </w:r>
    </w:p>
    <w:p w:rsidR="001D199A" w:rsidRDefault="001D199A" w:rsidP="001B5097">
      <w:pPr>
        <w:spacing w:line="276" w:lineRule="auto"/>
        <w:jc w:val="both"/>
      </w:pPr>
      <w:r w:rsidRPr="001B5097">
        <w:t>W projekcie nie są przewidziane prace adaptacyjne i modernizacyjne, w związku z czym nie będą wymagane pozwolenia na budowę.</w:t>
      </w:r>
    </w:p>
    <w:p w:rsidR="001D199A" w:rsidRPr="006101E3" w:rsidRDefault="001D199A" w:rsidP="001B5097">
      <w:pPr>
        <w:spacing w:line="276" w:lineRule="auto"/>
        <w:jc w:val="both"/>
      </w:pPr>
      <w:r w:rsidRPr="006101E3">
        <w:t>Ze względu na charakter Wnioskodawcy, który jest Jednostką Samorządu Terytorialnego, posiada on</w:t>
      </w:r>
      <w:r>
        <w:t>a</w:t>
      </w:r>
      <w:r w:rsidRPr="006101E3">
        <w:t xml:space="preserve"> duże doświadczenie w realizowaniu zamówień publicznych, co przekłada się na posiadanie starannie opracowanych procedur i profesjonalnych kadr pracowniczych mających doświadczenie w organizowaniu prowadzeniu i kontrolowaniu procesu zamówienia publicznego. Charakter Wnioskodawcy sprawia, że wszystkie inwestycje realizowane będą w ramach procedury zamówień publicznych określonych przez ustawodawcę w Ustawie z dnia 29 stycznia 2004 r. Prawo zamówień publicznych. Wnioskodawca zobowiązuje się do realizacji wszystkich zadań wchodzących w skład realizowanego Projektu w zgodzie z polityką konkurencji wyrażonej przez Urząd Ochrony Konkurencji I Konsumentów w dokumencie Polityka konkurencji na lata 2014-2018.</w:t>
      </w:r>
      <w:r>
        <w:t xml:space="preserve"> </w:t>
      </w:r>
    </w:p>
    <w:p w:rsidR="001D199A" w:rsidRDefault="001D199A" w:rsidP="001B5097">
      <w:pPr>
        <w:spacing w:before="40" w:line="276" w:lineRule="auto"/>
        <w:jc w:val="both"/>
      </w:pPr>
      <w:r w:rsidRPr="006101E3">
        <w:t xml:space="preserve">Podstawa prawna do wyboru wykonawcy w przypadku zwolnienia ze stosowania ustawy PZP: </w:t>
      </w:r>
      <w:r w:rsidRPr="006101E3">
        <w:rPr>
          <w:lang w:eastAsia="pl-PL"/>
        </w:rPr>
        <w:t>Art. 4, pkt.</w:t>
      </w:r>
      <w:r>
        <w:rPr>
          <w:lang w:eastAsia="pl-PL"/>
        </w:rPr>
        <w:t xml:space="preserve"> </w:t>
      </w:r>
      <w:r w:rsidRPr="006101E3">
        <w:rPr>
          <w:lang w:eastAsia="pl-PL"/>
        </w:rPr>
        <w:t xml:space="preserve">8 ustawy prawo zamówień publicznych oraz </w:t>
      </w:r>
      <w:r w:rsidRPr="006101E3">
        <w:t>zgodnie z Wytycznymi w zakresie kwalifikowalności wydatków w ramach Europejskiego Funduszu Rozwoju Regionalnego, Europejskiego Funduszu Społecznego oraz Funduszu Spójności na lata 2014-2020 z dnia 1</w:t>
      </w:r>
      <w:r>
        <w:t>9</w:t>
      </w:r>
      <w:r w:rsidRPr="006101E3">
        <w:t>.</w:t>
      </w:r>
      <w:r>
        <w:t>09</w:t>
      </w:r>
      <w:r w:rsidRPr="006101E3">
        <w:t>.201</w:t>
      </w:r>
      <w:r>
        <w:t>6</w:t>
      </w:r>
      <w:r w:rsidRPr="006101E3">
        <w:t xml:space="preserve"> r.</w:t>
      </w:r>
      <w:r w:rsidRPr="006F2AF8">
        <w:t xml:space="preserve"> </w:t>
      </w:r>
    </w:p>
    <w:p w:rsidR="001D199A" w:rsidRPr="006101E3" w:rsidRDefault="001D199A" w:rsidP="001B5097">
      <w:pPr>
        <w:spacing w:before="40" w:line="276" w:lineRule="auto"/>
        <w:jc w:val="both"/>
        <w:rPr>
          <w:lang w:eastAsia="pl-PL"/>
        </w:rPr>
      </w:pPr>
      <w:r w:rsidRPr="004800CC">
        <w:t>W zamówieniach planowanych do realizacji w ramach projektu zostaną zastosowane kryteria odnoszące się do kwestii społecznych.</w:t>
      </w:r>
    </w:p>
    <w:p w:rsidR="001D199A" w:rsidRDefault="001D199A" w:rsidP="001B5097">
      <w:pPr>
        <w:pStyle w:val="Heading3"/>
        <w:numPr>
          <w:ilvl w:val="2"/>
          <w:numId w:val="3"/>
        </w:numPr>
        <w:spacing w:before="160" w:after="160"/>
      </w:pPr>
      <w:bookmarkStart w:id="230" w:name="_Toc487092035"/>
      <w:r>
        <w:t>Potencjał środowiskowy do realizacji wybranego wariantu</w:t>
      </w:r>
      <w:bookmarkEnd w:id="230"/>
      <w:r>
        <w:tab/>
      </w:r>
    </w:p>
    <w:p w:rsidR="001D199A" w:rsidRDefault="001D199A" w:rsidP="001B5097">
      <w:pPr>
        <w:pStyle w:val="Default"/>
        <w:spacing w:before="160" w:after="160" w:line="276" w:lineRule="auto"/>
        <w:jc w:val="both"/>
        <w:rPr>
          <w:rFonts w:ascii="Calibri" w:hAnsi="Calibri"/>
          <w:sz w:val="22"/>
          <w:szCs w:val="22"/>
        </w:rPr>
      </w:pPr>
      <w:r w:rsidRPr="00D4343A">
        <w:rPr>
          <w:rFonts w:ascii="Calibri" w:hAnsi="Calibri"/>
          <w:sz w:val="22"/>
          <w:szCs w:val="22"/>
        </w:rPr>
        <w:t xml:space="preserve">Realizowany projekt jest zgodny z następującymi dyrektywami wydanymi przez UE i dotyczącymi ochrony środowiska: </w:t>
      </w:r>
    </w:p>
    <w:p w:rsidR="001D199A" w:rsidRDefault="001D199A" w:rsidP="00AB6F54">
      <w:pPr>
        <w:pStyle w:val="Default"/>
        <w:numPr>
          <w:ilvl w:val="0"/>
          <w:numId w:val="71"/>
        </w:numPr>
        <w:spacing w:before="160" w:after="160" w:line="276" w:lineRule="auto"/>
        <w:ind w:left="714" w:hanging="357"/>
        <w:contextualSpacing/>
        <w:jc w:val="both"/>
        <w:rPr>
          <w:rFonts w:ascii="Calibri" w:hAnsi="Calibri"/>
          <w:sz w:val="22"/>
          <w:szCs w:val="22"/>
        </w:rPr>
      </w:pPr>
      <w:r w:rsidRPr="00D4343A">
        <w:rPr>
          <w:rFonts w:ascii="Calibri" w:hAnsi="Calibri"/>
          <w:sz w:val="22"/>
          <w:szCs w:val="22"/>
        </w:rPr>
        <w:t xml:space="preserve">dyrektywa środowiskowa 2011/92/UE, </w:t>
      </w:r>
    </w:p>
    <w:p w:rsidR="001D199A" w:rsidRDefault="001D199A" w:rsidP="00AB6F54">
      <w:pPr>
        <w:pStyle w:val="Default"/>
        <w:numPr>
          <w:ilvl w:val="0"/>
          <w:numId w:val="71"/>
        </w:numPr>
        <w:spacing w:before="160" w:after="160" w:line="276" w:lineRule="auto"/>
        <w:ind w:left="714" w:hanging="357"/>
        <w:contextualSpacing/>
        <w:jc w:val="both"/>
        <w:rPr>
          <w:rFonts w:ascii="Calibri" w:hAnsi="Calibri"/>
          <w:sz w:val="22"/>
          <w:szCs w:val="22"/>
        </w:rPr>
      </w:pPr>
      <w:r w:rsidRPr="001B5097">
        <w:rPr>
          <w:rFonts w:ascii="Calibri" w:hAnsi="Calibri"/>
          <w:sz w:val="22"/>
          <w:szCs w:val="22"/>
        </w:rPr>
        <w:t xml:space="preserve">dyrektywa  siedliskowa 92/43/EWG, </w:t>
      </w:r>
    </w:p>
    <w:p w:rsidR="001D199A" w:rsidRDefault="001D199A" w:rsidP="00AB6F54">
      <w:pPr>
        <w:pStyle w:val="Default"/>
        <w:numPr>
          <w:ilvl w:val="0"/>
          <w:numId w:val="71"/>
        </w:numPr>
        <w:spacing w:before="160" w:after="160" w:line="276" w:lineRule="auto"/>
        <w:ind w:left="714" w:hanging="357"/>
        <w:contextualSpacing/>
        <w:jc w:val="both"/>
        <w:rPr>
          <w:rFonts w:ascii="Calibri" w:hAnsi="Calibri"/>
          <w:sz w:val="22"/>
          <w:szCs w:val="22"/>
        </w:rPr>
      </w:pPr>
      <w:r w:rsidRPr="001B5097">
        <w:rPr>
          <w:rFonts w:ascii="Calibri" w:hAnsi="Calibri"/>
          <w:sz w:val="22"/>
          <w:szCs w:val="22"/>
        </w:rPr>
        <w:t xml:space="preserve">dyrektywa ptasia 2009/147/WE, </w:t>
      </w:r>
    </w:p>
    <w:p w:rsidR="001D199A" w:rsidRDefault="001D199A" w:rsidP="00AB6F54">
      <w:pPr>
        <w:pStyle w:val="Default"/>
        <w:numPr>
          <w:ilvl w:val="0"/>
          <w:numId w:val="71"/>
        </w:numPr>
        <w:spacing w:before="160" w:after="160" w:line="276" w:lineRule="auto"/>
        <w:ind w:left="714" w:hanging="357"/>
        <w:contextualSpacing/>
        <w:jc w:val="both"/>
        <w:rPr>
          <w:rFonts w:ascii="Calibri" w:hAnsi="Calibri"/>
          <w:sz w:val="22"/>
          <w:szCs w:val="22"/>
        </w:rPr>
      </w:pPr>
      <w:r w:rsidRPr="001B5097">
        <w:rPr>
          <w:rFonts w:ascii="Calibri" w:hAnsi="Calibri"/>
          <w:sz w:val="22"/>
          <w:szCs w:val="22"/>
        </w:rPr>
        <w:t xml:space="preserve">dyrektywa wodna 2000/60/WE, </w:t>
      </w:r>
    </w:p>
    <w:p w:rsidR="001D199A" w:rsidRDefault="001D199A" w:rsidP="00AB6F54">
      <w:pPr>
        <w:pStyle w:val="Default"/>
        <w:numPr>
          <w:ilvl w:val="0"/>
          <w:numId w:val="71"/>
        </w:numPr>
        <w:spacing w:before="160" w:after="160" w:line="276" w:lineRule="auto"/>
        <w:ind w:left="714" w:hanging="357"/>
        <w:contextualSpacing/>
        <w:jc w:val="both"/>
        <w:rPr>
          <w:rFonts w:ascii="Calibri" w:hAnsi="Calibri"/>
          <w:sz w:val="22"/>
          <w:szCs w:val="22"/>
        </w:rPr>
      </w:pPr>
      <w:r w:rsidRPr="001B5097">
        <w:rPr>
          <w:rFonts w:ascii="Calibri" w:hAnsi="Calibri"/>
          <w:sz w:val="22"/>
          <w:szCs w:val="22"/>
        </w:rPr>
        <w:t xml:space="preserve">dyrektywa ściekowa 91/271/EWG, </w:t>
      </w:r>
    </w:p>
    <w:p w:rsidR="001D199A" w:rsidRDefault="001D199A" w:rsidP="00AB6F54">
      <w:pPr>
        <w:pStyle w:val="Default"/>
        <w:numPr>
          <w:ilvl w:val="0"/>
          <w:numId w:val="71"/>
        </w:numPr>
        <w:spacing w:before="160" w:after="160" w:line="276" w:lineRule="auto"/>
        <w:ind w:left="714" w:hanging="357"/>
        <w:contextualSpacing/>
        <w:jc w:val="both"/>
        <w:rPr>
          <w:rFonts w:ascii="Calibri" w:hAnsi="Calibri"/>
          <w:sz w:val="22"/>
          <w:szCs w:val="22"/>
        </w:rPr>
      </w:pPr>
      <w:r w:rsidRPr="001B5097">
        <w:rPr>
          <w:rFonts w:ascii="Calibri" w:hAnsi="Calibri"/>
          <w:sz w:val="22"/>
          <w:szCs w:val="22"/>
        </w:rPr>
        <w:t xml:space="preserve">dyrektywa odpadowa 2008/98/WE, </w:t>
      </w:r>
    </w:p>
    <w:p w:rsidR="001D199A" w:rsidRPr="001B5097" w:rsidRDefault="001D199A" w:rsidP="00AB6F54">
      <w:pPr>
        <w:pStyle w:val="Default"/>
        <w:numPr>
          <w:ilvl w:val="0"/>
          <w:numId w:val="71"/>
        </w:numPr>
        <w:spacing w:before="160" w:after="160" w:line="276" w:lineRule="auto"/>
        <w:jc w:val="both"/>
        <w:rPr>
          <w:rFonts w:ascii="Calibri" w:hAnsi="Calibri"/>
          <w:sz w:val="22"/>
          <w:szCs w:val="22"/>
        </w:rPr>
      </w:pPr>
      <w:r w:rsidRPr="001B5097">
        <w:rPr>
          <w:rFonts w:ascii="Calibri" w:hAnsi="Calibri"/>
          <w:sz w:val="22"/>
          <w:szCs w:val="22"/>
        </w:rPr>
        <w:t>dyrektywa powodziowa 2007/60/WE</w:t>
      </w:r>
    </w:p>
    <w:p w:rsidR="001D199A" w:rsidRDefault="001D199A" w:rsidP="001B5097">
      <w:pPr>
        <w:pStyle w:val="Default"/>
        <w:spacing w:before="160" w:after="160" w:line="276" w:lineRule="auto"/>
        <w:jc w:val="both"/>
        <w:rPr>
          <w:rFonts w:ascii="Calibri" w:hAnsi="Calibri"/>
          <w:sz w:val="22"/>
          <w:szCs w:val="22"/>
        </w:rPr>
      </w:pPr>
      <w:r w:rsidRPr="00D4343A">
        <w:rPr>
          <w:rFonts w:ascii="Calibri" w:hAnsi="Calibri"/>
          <w:sz w:val="22"/>
          <w:szCs w:val="22"/>
        </w:rPr>
        <w:t>Żadne z działań mających na celu realizację projektu nie naraża na uszczerbek środowiska naturalnego w myśl zapisów powyższych dyrektyw ani nie jest wymienione jako działanie naruszające ochronę przyrody.</w:t>
      </w:r>
    </w:p>
    <w:p w:rsidR="001D199A" w:rsidRDefault="001D199A" w:rsidP="001B5097">
      <w:pPr>
        <w:pStyle w:val="Default"/>
        <w:spacing w:before="160" w:after="160" w:line="276" w:lineRule="auto"/>
        <w:jc w:val="both"/>
        <w:rPr>
          <w:rFonts w:ascii="Calibri" w:hAnsi="Calibri"/>
          <w:sz w:val="22"/>
          <w:szCs w:val="22"/>
        </w:rPr>
      </w:pPr>
      <w:r w:rsidRPr="00D4343A">
        <w:rPr>
          <w:rFonts w:ascii="Calibri" w:hAnsi="Calibri"/>
          <w:sz w:val="22"/>
          <w:szCs w:val="22"/>
        </w:rPr>
        <w:t>Projekt jest również zgodny z   Ustawą z dnia 27 kwietnia 2001 r. Prawo ochrony środowiska Dz.U 2001 nr 62 poz. 627 tekst jednolity, Ustawą z dnia 18 lipca 2001 r. Prawo wodne Dz. U. 2001 nr 115 poz. 1229 tekst jednolity, Ustawą z dnia 14 grudnia 2012 r. o odpadach Dz.U. 2013 poz.21 tekst jednolity,  Ustawą z dnia 16 kwietnia 2004 r. o ochronie przyrody Dz.U. 2004 nr 92 poz. 880.</w:t>
      </w:r>
    </w:p>
    <w:p w:rsidR="001D199A" w:rsidRDefault="001D199A" w:rsidP="001B5097">
      <w:pPr>
        <w:pStyle w:val="Default"/>
        <w:spacing w:before="160" w:after="160" w:line="276" w:lineRule="auto"/>
        <w:jc w:val="both"/>
        <w:rPr>
          <w:rFonts w:ascii="Calibri" w:hAnsi="Calibri"/>
          <w:sz w:val="22"/>
          <w:szCs w:val="22"/>
        </w:rPr>
      </w:pPr>
      <w:r w:rsidRPr="00D4343A">
        <w:rPr>
          <w:rFonts w:ascii="Calibri" w:hAnsi="Calibri"/>
          <w:sz w:val="22"/>
          <w:szCs w:val="22"/>
        </w:rPr>
        <w:t>Projekt nie wymaga przeprowadzenia procedury oceny oddziaływania na środowisko. Przedsięwzięcie nie figuruje w Rozporządzeniu Rady Ministrów z dnia 9 listopada 2004 w sprawie określenia rodzajów przedsięwzięć mogących znacząco oddziaływać na środowisko oraz szczegółowych uwarunkowań związanych z kwalifikowaniem przedsięwzięć do sporządzania raportu o oddziaływaniu na środowisko (Dz. U. Nr 257, poz. 2573 z późń. Zm.) Dostawy i instalacja sprzętu informatycznego, urządzenia aktywnego i wspomagającego wraz z oprogramowaniem i usługami informatycznymi nie są zaliczane do rodzajów przedsięwzięć mogących znac</w:t>
      </w:r>
      <w:r>
        <w:rPr>
          <w:rFonts w:ascii="Calibri" w:hAnsi="Calibri"/>
          <w:sz w:val="22"/>
          <w:szCs w:val="22"/>
        </w:rPr>
        <w:t>ząco oddziaływać na środowisko.</w:t>
      </w:r>
    </w:p>
    <w:p w:rsidR="001D199A" w:rsidRDefault="001D199A" w:rsidP="001B5097">
      <w:pPr>
        <w:pStyle w:val="Default"/>
        <w:spacing w:before="160" w:after="160" w:line="276" w:lineRule="auto"/>
        <w:jc w:val="both"/>
        <w:rPr>
          <w:rFonts w:ascii="Calibri" w:hAnsi="Calibri"/>
          <w:sz w:val="22"/>
          <w:szCs w:val="22"/>
        </w:rPr>
      </w:pPr>
      <w:r w:rsidRPr="00D4343A">
        <w:rPr>
          <w:rFonts w:ascii="Calibri" w:hAnsi="Calibri"/>
          <w:sz w:val="22"/>
          <w:szCs w:val="22"/>
        </w:rPr>
        <w:t xml:space="preserve">Realizacja projektu dodatnio wpłynie na środowisko naturalne. Zastosowanie najnowszej generacji rozwiązań informatycznych (sieci i sprzętu komputerowego) będzie pozytywnie oddziaływać na gospodarkę energetyczną. Ponadto, wdrożenie e-usług wraz z modernizacją sieci teleinformatycznych umożliwi zmniejszenie zużycia papieru ze względu na możliwość składania wniosków w wersji elektronicznej oraz dzięki elektronicznemu zarządzaniu </w:t>
      </w:r>
      <w:r>
        <w:rPr>
          <w:rFonts w:ascii="Calibri" w:hAnsi="Calibri"/>
          <w:sz w:val="22"/>
          <w:szCs w:val="22"/>
        </w:rPr>
        <w:t>dokumentacji.</w:t>
      </w:r>
    </w:p>
    <w:p w:rsidR="001D199A" w:rsidRPr="00951415" w:rsidRDefault="001D199A" w:rsidP="001B5097">
      <w:pPr>
        <w:pStyle w:val="Default"/>
        <w:spacing w:before="160" w:after="160" w:line="276" w:lineRule="auto"/>
        <w:jc w:val="both"/>
        <w:rPr>
          <w:rFonts w:ascii="Calibri" w:hAnsi="Calibri"/>
          <w:b/>
          <w:sz w:val="22"/>
          <w:szCs w:val="22"/>
        </w:rPr>
      </w:pPr>
      <w:r w:rsidRPr="00951415">
        <w:rPr>
          <w:rFonts w:ascii="Calibri" w:hAnsi="Calibri"/>
          <w:b/>
          <w:sz w:val="22"/>
          <w:szCs w:val="22"/>
        </w:rPr>
        <w:t>Przystosowanie się do zmiany klimatu i łagodzenie zmiany klimatu, a także odporność na klęski żywiołowe</w:t>
      </w:r>
    </w:p>
    <w:p w:rsidR="001D199A" w:rsidRDefault="001D199A" w:rsidP="001B5097">
      <w:pPr>
        <w:pStyle w:val="Default"/>
        <w:spacing w:before="160" w:after="160" w:line="276" w:lineRule="auto"/>
        <w:jc w:val="both"/>
        <w:rPr>
          <w:rFonts w:ascii="Calibri" w:hAnsi="Calibri"/>
          <w:sz w:val="22"/>
          <w:szCs w:val="22"/>
        </w:rPr>
      </w:pPr>
      <w:r w:rsidRPr="001B5097">
        <w:rPr>
          <w:rFonts w:ascii="Calibri" w:hAnsi="Calibri"/>
          <w:sz w:val="22"/>
          <w:szCs w:val="22"/>
        </w:rPr>
        <w:t xml:space="preserve">Projekt pośrednio przyczynia się do realizacji celów w zakresie zmiany klimatu zgodnie ze strategią „Europa 2020”. Strategia ta obejmuje trzy wzajemnie ze sobą powiązane priorytety: </w:t>
      </w:r>
    </w:p>
    <w:p w:rsidR="001D199A" w:rsidRDefault="001D199A" w:rsidP="00AB6F54">
      <w:pPr>
        <w:pStyle w:val="Default"/>
        <w:numPr>
          <w:ilvl w:val="0"/>
          <w:numId w:val="72"/>
        </w:numPr>
        <w:spacing w:before="160" w:after="160" w:line="276" w:lineRule="auto"/>
        <w:ind w:left="714" w:hanging="357"/>
        <w:contextualSpacing/>
        <w:jc w:val="both"/>
        <w:rPr>
          <w:rFonts w:ascii="Calibri" w:hAnsi="Calibri"/>
          <w:sz w:val="22"/>
          <w:szCs w:val="22"/>
        </w:rPr>
      </w:pPr>
      <w:r w:rsidRPr="001B5097">
        <w:rPr>
          <w:rFonts w:ascii="Calibri" w:hAnsi="Calibri"/>
          <w:sz w:val="22"/>
          <w:szCs w:val="22"/>
        </w:rPr>
        <w:t xml:space="preserve">rozwój inteligentny: rozwój gospodarki opartej na wiedzy </w:t>
      </w:r>
      <w:r>
        <w:rPr>
          <w:rFonts w:ascii="Calibri" w:hAnsi="Calibri"/>
          <w:sz w:val="22"/>
          <w:szCs w:val="22"/>
        </w:rPr>
        <w:t>i innowacji;</w:t>
      </w:r>
    </w:p>
    <w:p w:rsidR="001D199A" w:rsidRDefault="001D199A" w:rsidP="00AB6F54">
      <w:pPr>
        <w:pStyle w:val="Default"/>
        <w:numPr>
          <w:ilvl w:val="0"/>
          <w:numId w:val="72"/>
        </w:numPr>
        <w:spacing w:before="160" w:after="160" w:line="276" w:lineRule="auto"/>
        <w:ind w:left="714" w:hanging="357"/>
        <w:contextualSpacing/>
        <w:jc w:val="both"/>
        <w:rPr>
          <w:rFonts w:ascii="Calibri" w:hAnsi="Calibri"/>
          <w:sz w:val="22"/>
          <w:szCs w:val="22"/>
        </w:rPr>
      </w:pPr>
      <w:r w:rsidRPr="001B5097">
        <w:rPr>
          <w:rFonts w:ascii="Calibri" w:hAnsi="Calibri"/>
          <w:sz w:val="22"/>
          <w:szCs w:val="22"/>
        </w:rPr>
        <w:t>rozwój zrównoważony: wspieranie gospodarki efektywniej korzystającej z zasobów, bardziej przyjaznej środow</w:t>
      </w:r>
      <w:r>
        <w:rPr>
          <w:rFonts w:ascii="Calibri" w:hAnsi="Calibri"/>
          <w:sz w:val="22"/>
          <w:szCs w:val="22"/>
        </w:rPr>
        <w:t>isku i bardziej konkurencyjnej;</w:t>
      </w:r>
    </w:p>
    <w:p w:rsidR="001D199A" w:rsidRPr="001B5097" w:rsidRDefault="001D199A" w:rsidP="00AB6F54">
      <w:pPr>
        <w:pStyle w:val="Default"/>
        <w:numPr>
          <w:ilvl w:val="0"/>
          <w:numId w:val="72"/>
        </w:numPr>
        <w:spacing w:before="160" w:after="160" w:line="276" w:lineRule="auto"/>
        <w:jc w:val="both"/>
        <w:rPr>
          <w:rFonts w:ascii="Calibri" w:hAnsi="Calibri"/>
          <w:sz w:val="22"/>
          <w:szCs w:val="22"/>
        </w:rPr>
      </w:pPr>
      <w:r w:rsidRPr="001B5097">
        <w:rPr>
          <w:rFonts w:ascii="Calibri" w:hAnsi="Calibri"/>
          <w:sz w:val="22"/>
          <w:szCs w:val="22"/>
        </w:rPr>
        <w:t xml:space="preserve">rozwój sprzyjający włączeniu społecznemu: wspieranie gospodarki o wysokim poziomie zatrudnienia, zapewniającej spójność społeczną i terytorialną. </w:t>
      </w:r>
    </w:p>
    <w:p w:rsidR="001D199A" w:rsidRPr="002F6282" w:rsidRDefault="001D199A" w:rsidP="001B5097">
      <w:pPr>
        <w:spacing w:before="160" w:line="276" w:lineRule="auto"/>
        <w:jc w:val="both"/>
        <w:rPr>
          <w:lang w:eastAsia="pl-PL"/>
        </w:rPr>
      </w:pPr>
      <w:r w:rsidRPr="001B5097">
        <w:rPr>
          <w:lang w:eastAsia="pl-PL"/>
        </w:rPr>
        <w:t>Zrównoważony rozwój to wspieranie gospodarki efektywniej korzystającej z zasobów, bardziej przyjaznej środowisku i bardziej konkurencyjnej. Zgodnie z zapisami Strategii, aby osiągnąć cele w obszarze klimatu, musimy w najbliższym dziesięcioleciu ograniczać emisję gazów cieplarnianych znacznie szybciej niż w poprzednim, a także w pełni wykorzystywać możliwości nowych technologii, takich jak wychwytywanie dwutlenku</w:t>
      </w:r>
      <w:r w:rsidRPr="00AD28BC">
        <w:rPr>
          <w:lang w:eastAsia="pl-PL"/>
        </w:rPr>
        <w:t xml:space="preserve"> węgla i sekwestracja. Bardziej efektywne korzystanie z zasobów w dużym stopniu przyczyniłoby się</w:t>
      </w:r>
      <w:r w:rsidRPr="002F6282">
        <w:rPr>
          <w:lang w:eastAsia="pl-PL"/>
        </w:rPr>
        <w:t xml:space="preserve"> </w:t>
      </w:r>
      <w:r w:rsidRPr="00AD28BC">
        <w:rPr>
          <w:lang w:eastAsia="pl-PL"/>
        </w:rPr>
        <w:t xml:space="preserve">do ograniczenia emisji, oszczędności i pobudzenia wzrostu gospodarczego. Dotyczy to wszystkich sektorów gospodarki, nie tylko </w:t>
      </w:r>
      <w:r w:rsidRPr="002F6282">
        <w:rPr>
          <w:lang w:eastAsia="pl-PL"/>
        </w:rPr>
        <w:t xml:space="preserve"> </w:t>
      </w:r>
      <w:r w:rsidRPr="00AD28BC">
        <w:rPr>
          <w:lang w:eastAsia="pl-PL"/>
        </w:rPr>
        <w:t>tych wysokoemisyjnych. Musimy również</w:t>
      </w:r>
      <w:r w:rsidRPr="002F6282">
        <w:rPr>
          <w:lang w:eastAsia="pl-PL"/>
        </w:rPr>
        <w:t xml:space="preserve"> </w:t>
      </w:r>
      <w:r w:rsidRPr="00AD28BC">
        <w:rPr>
          <w:lang w:eastAsia="pl-PL"/>
        </w:rPr>
        <w:t>wzmocnić</w:t>
      </w:r>
      <w:r w:rsidRPr="002F6282">
        <w:rPr>
          <w:lang w:eastAsia="pl-PL"/>
        </w:rPr>
        <w:t xml:space="preserve"> </w:t>
      </w:r>
      <w:r w:rsidRPr="00AD28BC">
        <w:rPr>
          <w:lang w:eastAsia="pl-PL"/>
        </w:rPr>
        <w:t>odporność</w:t>
      </w:r>
      <w:r w:rsidRPr="002F6282">
        <w:rPr>
          <w:lang w:eastAsia="pl-PL"/>
        </w:rPr>
        <w:t xml:space="preserve"> </w:t>
      </w:r>
      <w:r w:rsidRPr="00AD28BC">
        <w:rPr>
          <w:lang w:eastAsia="pl-PL"/>
        </w:rPr>
        <w:t>naszych systemów gospodarczych na zagrożenia związane z klimatem oraz zwiększyć</w:t>
      </w:r>
      <w:r w:rsidRPr="002F6282">
        <w:rPr>
          <w:lang w:eastAsia="pl-PL"/>
        </w:rPr>
        <w:t xml:space="preserve"> </w:t>
      </w:r>
      <w:r w:rsidRPr="00AD28BC">
        <w:rPr>
          <w:lang w:eastAsia="pl-PL"/>
        </w:rPr>
        <w:t>możliwości zapobiegania klęskom żywioł</w:t>
      </w:r>
      <w:r w:rsidRPr="002F6282">
        <w:rPr>
          <w:lang w:eastAsia="pl-PL"/>
        </w:rPr>
        <w:t xml:space="preserve">owym i reagowania na nie. </w:t>
      </w:r>
    </w:p>
    <w:p w:rsidR="001D199A" w:rsidRDefault="001D199A" w:rsidP="001B5097">
      <w:pPr>
        <w:spacing w:before="160" w:line="276" w:lineRule="auto"/>
        <w:jc w:val="both"/>
        <w:rPr>
          <w:lang w:eastAsia="pl-PL"/>
        </w:rPr>
      </w:pPr>
      <w:r w:rsidRPr="004A7F83">
        <w:rPr>
          <w:lang w:eastAsia="pl-PL"/>
        </w:rPr>
        <w:t>Priorytet ten będzie wymagał</w:t>
      </w:r>
      <w:r w:rsidRPr="002F6282">
        <w:rPr>
          <w:lang w:eastAsia="pl-PL"/>
        </w:rPr>
        <w:t xml:space="preserve"> </w:t>
      </w:r>
      <w:r w:rsidRPr="004A7F83">
        <w:rPr>
          <w:lang w:eastAsia="pl-PL"/>
        </w:rPr>
        <w:t>realizacji zobowiązań</w:t>
      </w:r>
      <w:r w:rsidRPr="002F6282">
        <w:rPr>
          <w:lang w:eastAsia="pl-PL"/>
        </w:rPr>
        <w:t xml:space="preserve"> w zakresie </w:t>
      </w:r>
      <w:r w:rsidRPr="004A7F83">
        <w:rPr>
          <w:lang w:eastAsia="pl-PL"/>
        </w:rPr>
        <w:t>ograniczenia emisji, aby maksymalnie wykorzystać</w:t>
      </w:r>
      <w:r w:rsidRPr="002F6282">
        <w:rPr>
          <w:lang w:eastAsia="pl-PL"/>
        </w:rPr>
        <w:t xml:space="preserve"> </w:t>
      </w:r>
      <w:r w:rsidRPr="004A7F83">
        <w:rPr>
          <w:lang w:eastAsia="pl-PL"/>
        </w:rPr>
        <w:t>zalety tego procesu i utrzymać</w:t>
      </w:r>
      <w:r w:rsidRPr="002F6282">
        <w:rPr>
          <w:lang w:eastAsia="pl-PL"/>
        </w:rPr>
        <w:t xml:space="preserve"> </w:t>
      </w:r>
      <w:r w:rsidRPr="004A7F83">
        <w:rPr>
          <w:lang w:eastAsia="pl-PL"/>
        </w:rPr>
        <w:t>koszty na jak najniższym poziomie, między innymi poprzez szerzenie innowacyjnych rozwiązań</w:t>
      </w:r>
      <w:r w:rsidRPr="002F6282">
        <w:rPr>
          <w:lang w:eastAsia="pl-PL"/>
        </w:rPr>
        <w:t xml:space="preserve"> </w:t>
      </w:r>
      <w:r w:rsidRPr="004A7F83">
        <w:rPr>
          <w:lang w:eastAsia="pl-PL"/>
        </w:rPr>
        <w:t xml:space="preserve">technologicznych. </w:t>
      </w:r>
      <w:r>
        <w:rPr>
          <w:lang w:eastAsia="pl-PL"/>
        </w:rPr>
        <w:t xml:space="preserve">Należy </w:t>
      </w:r>
      <w:r w:rsidRPr="004A7F83">
        <w:rPr>
          <w:lang w:eastAsia="pl-PL"/>
        </w:rPr>
        <w:t xml:space="preserve"> także dążyć</w:t>
      </w:r>
      <w:r w:rsidRPr="002F6282">
        <w:rPr>
          <w:lang w:eastAsia="pl-PL"/>
        </w:rPr>
        <w:t xml:space="preserve"> </w:t>
      </w:r>
      <w:r w:rsidRPr="004A7F83">
        <w:rPr>
          <w:lang w:eastAsia="pl-PL"/>
        </w:rPr>
        <w:t>do uniezależ</w:t>
      </w:r>
      <w:r w:rsidRPr="002F6282">
        <w:rPr>
          <w:lang w:eastAsia="pl-PL"/>
        </w:rPr>
        <w:t xml:space="preserve">nienia wzrostu od </w:t>
      </w:r>
      <w:r w:rsidRPr="004A7F83">
        <w:rPr>
          <w:lang w:eastAsia="pl-PL"/>
        </w:rPr>
        <w:t>wykorzystania energii i budować</w:t>
      </w:r>
      <w:r w:rsidRPr="002F6282">
        <w:rPr>
          <w:lang w:eastAsia="pl-PL"/>
        </w:rPr>
        <w:t xml:space="preserve"> </w:t>
      </w:r>
      <w:r w:rsidRPr="004A7F83">
        <w:rPr>
          <w:lang w:eastAsia="pl-PL"/>
        </w:rPr>
        <w:t>gospodarkę, która bardziej efektywnie</w:t>
      </w:r>
      <w:r w:rsidRPr="002F6282">
        <w:rPr>
          <w:lang w:eastAsia="pl-PL"/>
        </w:rPr>
        <w:t xml:space="preserve"> </w:t>
      </w:r>
      <w:r w:rsidRPr="004A7F83">
        <w:rPr>
          <w:lang w:eastAsia="pl-PL"/>
        </w:rPr>
        <w:t>korzysta</w:t>
      </w:r>
      <w:r w:rsidRPr="002F6282">
        <w:rPr>
          <w:lang w:eastAsia="pl-PL"/>
        </w:rPr>
        <w:t>ć</w:t>
      </w:r>
      <w:r>
        <w:rPr>
          <w:lang w:eastAsia="pl-PL"/>
        </w:rPr>
        <w:t xml:space="preserve"> będzie</w:t>
      </w:r>
      <w:r w:rsidRPr="004A7F83">
        <w:rPr>
          <w:lang w:eastAsia="pl-PL"/>
        </w:rPr>
        <w:t xml:space="preserve"> z zasobów</w:t>
      </w:r>
      <w:r w:rsidRPr="002F6282">
        <w:rPr>
          <w:lang w:eastAsia="pl-PL"/>
        </w:rPr>
        <w:t>.</w:t>
      </w:r>
      <w:r w:rsidRPr="004A7F83">
        <w:rPr>
          <w:lang w:eastAsia="pl-PL"/>
        </w:rPr>
        <w:t xml:space="preserve"> </w:t>
      </w:r>
      <w:r w:rsidRPr="002F6282">
        <w:rPr>
          <w:lang w:eastAsia="pl-PL"/>
        </w:rPr>
        <w:t xml:space="preserve"> Jednym z projektów Strategii, który ułatwia osiągnięcie celu dla zrównoważonego rozwoju wspierania gospodarki bardziej przyjaznej środowisku to „Europa efektywnie korzystająca z zasobów”. Na poziomie krajowym państwa członkowskie muszą stworzy</w:t>
      </w:r>
      <w:r w:rsidRPr="004A7F83">
        <w:rPr>
          <w:lang w:eastAsia="pl-PL"/>
        </w:rPr>
        <w:t>ć</w:t>
      </w:r>
      <w:r w:rsidRPr="002F6282">
        <w:rPr>
          <w:lang w:eastAsia="pl-PL"/>
        </w:rPr>
        <w:t xml:space="preserve"> inteligentne, </w:t>
      </w:r>
      <w:r w:rsidRPr="004A7F83">
        <w:rPr>
          <w:lang w:eastAsia="pl-PL"/>
        </w:rPr>
        <w:t xml:space="preserve">zmodernizowane i w pełni wzajemnie połączone infrastruktury transportowe i energetyczne </w:t>
      </w:r>
      <w:r w:rsidRPr="001B5097">
        <w:rPr>
          <w:lang w:eastAsia="pl-PL"/>
        </w:rPr>
        <w:t>oraz korzystać z pełni potencjału technologii ICT; propagować instrumenty służące oszczędzaniu energii, które mogłyby podnieść efektywność sektorów energochłonnych, jak np. instrumenty oparte na technologiach informacyjno-komunikacyjnych</w:t>
      </w:r>
      <w:r>
        <w:rPr>
          <w:lang w:eastAsia="pl-PL"/>
        </w:rPr>
        <w:t>.</w:t>
      </w:r>
    </w:p>
    <w:p w:rsidR="001D199A" w:rsidRPr="001B5097" w:rsidRDefault="001D199A" w:rsidP="001B5097">
      <w:pPr>
        <w:spacing w:before="160" w:line="276" w:lineRule="auto"/>
        <w:jc w:val="both"/>
        <w:rPr>
          <w:lang w:eastAsia="pl-PL"/>
        </w:rPr>
      </w:pPr>
      <w:r w:rsidRPr="00F66913">
        <w:rPr>
          <w:lang w:eastAsia="pl-PL"/>
        </w:rPr>
        <w:t xml:space="preserve">Projekt </w:t>
      </w:r>
      <w:r>
        <w:rPr>
          <w:lang w:eastAsia="pl-PL"/>
        </w:rPr>
        <w:t>przyczynia się do zamierzonego celu w ramach zrównoważonego rozwoju poprzez zastosowanie instrumentów opartych na technologiach TIK oraz pełne ich wykorzystanie w planowanym projekcie.</w:t>
      </w:r>
    </w:p>
    <w:p w:rsidR="001D199A" w:rsidRDefault="001D199A" w:rsidP="001B5097">
      <w:pPr>
        <w:autoSpaceDE w:val="0"/>
        <w:autoSpaceDN w:val="0"/>
        <w:adjustRightInd w:val="0"/>
        <w:spacing w:before="160" w:line="276" w:lineRule="auto"/>
        <w:jc w:val="both"/>
        <w:rPr>
          <w:rFonts w:cs="Arial"/>
          <w:lang w:eastAsia="pl-PL"/>
        </w:rPr>
      </w:pPr>
      <w:r w:rsidRPr="00C01468">
        <w:rPr>
          <w:rFonts w:cs="Arial"/>
          <w:lang w:eastAsia="pl-PL"/>
        </w:rPr>
        <w:t>Zagrożenia związane ze zmianą klimatu, kwestie dotyczące przystosowania się do zmian klimatu i ich łagodzenia oraz</w:t>
      </w:r>
      <w:r>
        <w:rPr>
          <w:rFonts w:cs="Arial"/>
          <w:lang w:eastAsia="pl-PL"/>
        </w:rPr>
        <w:t xml:space="preserve"> odporność na klęski żywiołowe:</w:t>
      </w:r>
    </w:p>
    <w:p w:rsidR="001D199A" w:rsidRPr="001B5097" w:rsidRDefault="001D199A" w:rsidP="00AB6F54">
      <w:pPr>
        <w:pStyle w:val="ListParagraph"/>
        <w:numPr>
          <w:ilvl w:val="0"/>
          <w:numId w:val="73"/>
        </w:numPr>
        <w:autoSpaceDE w:val="0"/>
        <w:autoSpaceDN w:val="0"/>
        <w:adjustRightInd w:val="0"/>
        <w:spacing w:before="160" w:line="276" w:lineRule="auto"/>
        <w:jc w:val="both"/>
        <w:rPr>
          <w:rFonts w:cs="Arial"/>
          <w:lang w:eastAsia="pl-PL"/>
        </w:rPr>
      </w:pPr>
      <w:r w:rsidRPr="001B5097">
        <w:rPr>
          <w:rFonts w:cs="Arial"/>
          <w:lang w:eastAsia="pl-PL"/>
        </w:rPr>
        <w:t>alternatywne rozwiązanie dotyczące mniejszego zużycia węgla lub oparte na źródłach odnawialnych – zakres projektu NIE DOTYCZY powyższego wskazania,</w:t>
      </w:r>
    </w:p>
    <w:p w:rsidR="001D199A" w:rsidRPr="00C01468" w:rsidRDefault="001D199A" w:rsidP="00AB6F54">
      <w:pPr>
        <w:pStyle w:val="ListParagraph"/>
        <w:numPr>
          <w:ilvl w:val="0"/>
          <w:numId w:val="23"/>
        </w:numPr>
        <w:suppressAutoHyphens/>
        <w:autoSpaceDE w:val="0"/>
        <w:autoSpaceDN w:val="0"/>
        <w:adjustRightInd w:val="0"/>
        <w:spacing w:before="60" w:after="0" w:line="276" w:lineRule="auto"/>
        <w:jc w:val="both"/>
        <w:textAlignment w:val="baseline"/>
        <w:rPr>
          <w:rFonts w:cs="Arial"/>
          <w:lang w:eastAsia="pl-PL"/>
        </w:rPr>
      </w:pPr>
      <w:r w:rsidRPr="00C01468">
        <w:rPr>
          <w:rFonts w:cs="Arial"/>
          <w:lang w:eastAsia="pl-PL"/>
        </w:rPr>
        <w:t>ocena zagrożeń wynikających ze zmian klimatycznych lub kontrolę podatności na te zagrożenia np. ryzyko powodzi, ekstremalnych temperatur, burz, gradu, osunięć ziemi - zakres projektu NIE DOTYCZY powyższego wskazania,</w:t>
      </w:r>
    </w:p>
    <w:p w:rsidR="001D199A" w:rsidRPr="00C01468" w:rsidRDefault="001D199A" w:rsidP="00AB6F54">
      <w:pPr>
        <w:pStyle w:val="ListParagraph"/>
        <w:numPr>
          <w:ilvl w:val="0"/>
          <w:numId w:val="23"/>
        </w:numPr>
        <w:suppressAutoHyphens/>
        <w:autoSpaceDE w:val="0"/>
        <w:autoSpaceDN w:val="0"/>
        <w:adjustRightInd w:val="0"/>
        <w:spacing w:before="60" w:after="0" w:line="276" w:lineRule="auto"/>
        <w:jc w:val="both"/>
        <w:textAlignment w:val="baseline"/>
        <w:rPr>
          <w:rFonts w:cs="Arial"/>
          <w:lang w:eastAsia="pl-PL"/>
        </w:rPr>
      </w:pPr>
      <w:r w:rsidRPr="00C01468">
        <w:rPr>
          <w:rFonts w:cs="Arial"/>
          <w:lang w:eastAsia="pl-PL"/>
        </w:rPr>
        <w:t>w ramach oceny oddziaływania na środowisko uwzględniono kwestie związane ze zmianą klimatu, i w jaki sposób  kwestie klimatyczne zostały uwzględnione w analizie wariantów - zakres projektu NIE DOTYCZY powyższego wskazania,</w:t>
      </w:r>
    </w:p>
    <w:p w:rsidR="001D199A" w:rsidRPr="00C01468" w:rsidRDefault="001D199A" w:rsidP="00AB6F54">
      <w:pPr>
        <w:pStyle w:val="ListParagraph"/>
        <w:numPr>
          <w:ilvl w:val="0"/>
          <w:numId w:val="23"/>
        </w:numPr>
        <w:suppressAutoHyphens/>
        <w:autoSpaceDE w:val="0"/>
        <w:autoSpaceDN w:val="0"/>
        <w:adjustRightInd w:val="0"/>
        <w:spacing w:before="60" w:after="0" w:line="276" w:lineRule="auto"/>
        <w:ind w:left="714" w:hanging="357"/>
        <w:jc w:val="both"/>
        <w:textAlignment w:val="baseline"/>
        <w:rPr>
          <w:rFonts w:cs="Arial"/>
          <w:lang w:eastAsia="pl-PL"/>
        </w:rPr>
      </w:pPr>
      <w:r w:rsidRPr="00C01468">
        <w:rPr>
          <w:rFonts w:cs="Arial"/>
          <w:lang w:eastAsia="pl-PL"/>
        </w:rPr>
        <w:t xml:space="preserve">projekt w połączeniu ze zmianą klimatu będzie miał jakikolwiek pozytywny lub negatywny wpływ na otoczenie – projekt nie będzie miał pozytywnego ani negatywnego wpływu na otoczenie w połączeniu ze zmianą klimatu, </w:t>
      </w:r>
    </w:p>
    <w:p w:rsidR="001D199A" w:rsidRDefault="001D199A" w:rsidP="00AB6F54">
      <w:pPr>
        <w:pStyle w:val="ListParagraph"/>
        <w:numPr>
          <w:ilvl w:val="0"/>
          <w:numId w:val="23"/>
        </w:numPr>
        <w:suppressAutoHyphens/>
        <w:autoSpaceDE w:val="0"/>
        <w:autoSpaceDN w:val="0"/>
        <w:adjustRightInd w:val="0"/>
        <w:spacing w:line="276" w:lineRule="auto"/>
        <w:ind w:left="714" w:hanging="357"/>
        <w:contextualSpacing w:val="0"/>
        <w:jc w:val="both"/>
        <w:textAlignment w:val="baseline"/>
        <w:rPr>
          <w:rFonts w:cs="Arial"/>
          <w:lang w:eastAsia="pl-PL"/>
        </w:rPr>
      </w:pPr>
      <w:r w:rsidRPr="00C01468">
        <w:rPr>
          <w:rFonts w:cs="Arial"/>
          <w:lang w:eastAsia="pl-PL"/>
        </w:rPr>
        <w:t xml:space="preserve">zmiana klimatu wpłynęła na lokalizację projektu – zmiana klimatu nie wpłynęła na lokalizację klimatu. </w:t>
      </w:r>
    </w:p>
    <w:p w:rsidR="001D199A" w:rsidRDefault="001D199A" w:rsidP="001B5097">
      <w:pPr>
        <w:autoSpaceDE w:val="0"/>
        <w:autoSpaceDN w:val="0"/>
        <w:adjustRightInd w:val="0"/>
        <w:spacing w:line="276" w:lineRule="auto"/>
        <w:jc w:val="both"/>
        <w:rPr>
          <w:rFonts w:cs="Arial,Bold"/>
          <w:bCs/>
          <w:lang w:eastAsia="pl-PL"/>
        </w:rPr>
      </w:pPr>
      <w:r w:rsidRPr="00C01468">
        <w:rPr>
          <w:rFonts w:cs="Arial,Bold"/>
          <w:bCs/>
          <w:lang w:eastAsia="pl-PL"/>
        </w:rPr>
        <w:t xml:space="preserve">Zakres projekt oraz jego funkcjonowanie po wdrożeniu nie jest uzależnione od zmiany w odniesieniu do sił zewnętrznych (np. obciążenie wiatrem, obciążenie śniegiem, różnice temperatury) i oddziaływań (np. fale upałów, osuszanie, zagrożenie powodziowe, przedłużające się okresy suszy wpływające </w:t>
      </w:r>
      <w:r w:rsidRPr="00C01468">
        <w:rPr>
          <w:rFonts w:cs="Arial"/>
          <w:bCs/>
          <w:lang w:eastAsia="pl-PL"/>
        </w:rPr>
        <w:t xml:space="preserve">np. </w:t>
      </w:r>
      <w:r w:rsidRPr="00C01468">
        <w:rPr>
          <w:rFonts w:cs="Arial,Bold"/>
          <w:bCs/>
          <w:lang w:eastAsia="pl-PL"/>
        </w:rPr>
        <w:t>na właściwości gleby). Projekt polega na wdrożeniu systemu teleinformatycznego oraz świadczeniu e-usług dla obywateli. Nie jes</w:t>
      </w:r>
      <w:r>
        <w:rPr>
          <w:rFonts w:cs="Arial,Bold"/>
          <w:bCs/>
          <w:lang w:eastAsia="pl-PL"/>
        </w:rPr>
        <w:t>t projektem infrastrukturalnym.</w:t>
      </w:r>
    </w:p>
    <w:p w:rsidR="001D199A" w:rsidRPr="00951415" w:rsidRDefault="001D199A" w:rsidP="001B5097">
      <w:pPr>
        <w:autoSpaceDE w:val="0"/>
        <w:autoSpaceDN w:val="0"/>
        <w:adjustRightInd w:val="0"/>
        <w:spacing w:line="276" w:lineRule="auto"/>
        <w:jc w:val="both"/>
        <w:rPr>
          <w:b/>
        </w:rPr>
      </w:pPr>
      <w:r w:rsidRPr="00951415">
        <w:rPr>
          <w:b/>
        </w:rPr>
        <w:t>Wpływ wybranego wariantu na siedliska i gatunki zamieszkujące tereny Natura 2000 i inne o znaczeniu krajowym</w:t>
      </w:r>
    </w:p>
    <w:p w:rsidR="001D199A" w:rsidRDefault="001D199A" w:rsidP="001B5097">
      <w:pPr>
        <w:autoSpaceDE w:val="0"/>
        <w:autoSpaceDN w:val="0"/>
        <w:adjustRightInd w:val="0"/>
        <w:spacing w:line="276" w:lineRule="auto"/>
        <w:jc w:val="both"/>
      </w:pPr>
      <w:r w:rsidRPr="00941A18">
        <w:t xml:space="preserve">Projekt nie ma wpływu na obszary Natura 2000. Przedmiotem projektu jest inwestycja o charakterze nieinfrastrukturalnym – wydatki realizowane w ramach projektu obejmują jedynie zakup sprzętu teleinformatycznego oraz prace programistyczne. Prace budowlane wykonywane w związku z modernizacją sieci będzie wykonywana wewnątrz pomieszczeń należących do </w:t>
      </w:r>
      <w:r>
        <w:t>Starostwa</w:t>
      </w:r>
      <w:r w:rsidRPr="00941A18">
        <w:t>.  Wnioskodawca nie ma także obowiązku wykazywania wpływu na obszary Natura 2000. Według  projektu „Wytycznych w zakresie dokumentowania postępowania w sprawie oceny oddziaływania na środowisko dla przedsięwzięć współfinansowanych z krajowych lub regionalnych programów operacyjnych” z lipca 2015 r. „Jeżeli projekt ma charakter nieinfrastrukturalny (np. wiąże się z zakupem taboru) i beneficjent przedstawił odpowiednie wyjaśnienie, instytucja nie może wymagać od beneficjenta przedstawienia deklaracji, ponieważ beneficjent nie ma obowiązku występowania o deklarację.” Także w poprzedniej wersji „Wytycznych w zakresie postępowania w sprawie oceny oddziaływania na środowisko dla przedsięwzięć współfinansowanych z krajowych lub regionalnych programów operacyjnych” z dnia 5 maja 2009 r. Zostało zapisane: „Gdy przedmiotem projektu ubiegającego się o dofinansowanie jest inwestycja o charakterze nieinfrastrukturalnym (np. zakup sprzętu, urządzeń, taboru) albo tzw. projekt „miękki” (np. szkolenia, kampania edukacyjna), załącznik Ia również  należy wypełnić w ograniczonym zakresie, jednakże wypełnienie załącznika Ib nie będzie w tym wypadku konieczne.”</w:t>
      </w:r>
    </w:p>
    <w:p w:rsidR="001D199A" w:rsidRPr="00606568" w:rsidRDefault="001D199A" w:rsidP="00606568">
      <w:pPr>
        <w:autoSpaceDE w:val="0"/>
        <w:autoSpaceDN w:val="0"/>
        <w:adjustRightInd w:val="0"/>
        <w:spacing w:line="276" w:lineRule="auto"/>
        <w:jc w:val="both"/>
        <w:rPr>
          <w:rFonts w:cs="Arial,Bold"/>
          <w:b/>
          <w:bCs/>
          <w:lang w:eastAsia="pl-PL"/>
        </w:rPr>
      </w:pPr>
      <w:r w:rsidRPr="00606568">
        <w:rPr>
          <w:rFonts w:cs="Arial,Bold"/>
          <w:b/>
          <w:bCs/>
          <w:lang w:eastAsia="pl-PL"/>
        </w:rPr>
        <w:t>Wpływ wybranego wariantu na efektywne i racjonalne wykorzystywanie zasobów naturalnych oraz stosowanie rozwiązań przyjaznych środowisku</w:t>
      </w:r>
    </w:p>
    <w:p w:rsidR="001D199A" w:rsidRPr="00606568" w:rsidRDefault="001D199A" w:rsidP="00606568">
      <w:pPr>
        <w:autoSpaceDE w:val="0"/>
        <w:autoSpaceDN w:val="0"/>
        <w:adjustRightInd w:val="0"/>
        <w:spacing w:line="276" w:lineRule="auto"/>
        <w:jc w:val="both"/>
        <w:rPr>
          <w:rFonts w:cs="Arial,Bold"/>
          <w:bCs/>
          <w:lang w:eastAsia="pl-PL"/>
        </w:rPr>
      </w:pPr>
      <w:r w:rsidRPr="00606568">
        <w:rPr>
          <w:rFonts w:cs="Arial,Bold"/>
          <w:bCs/>
          <w:lang w:eastAsia="pl-PL"/>
        </w:rPr>
        <w:t xml:space="preserve">W realizowanym projekcie będą stosowane rozwiązania przyjazne środowisku poprzez nowoczesne, energooszczędne rozwiązania techniczne i technologiczne zmniejszające koszty operacyjne i wpływ na środowisko. </w:t>
      </w:r>
    </w:p>
    <w:p w:rsidR="001D199A" w:rsidRPr="00606568" w:rsidRDefault="001D199A" w:rsidP="00606568">
      <w:pPr>
        <w:autoSpaceDE w:val="0"/>
        <w:autoSpaceDN w:val="0"/>
        <w:adjustRightInd w:val="0"/>
        <w:spacing w:line="276" w:lineRule="auto"/>
        <w:jc w:val="both"/>
        <w:rPr>
          <w:rFonts w:cs="Arial,Bold"/>
          <w:bCs/>
          <w:lang w:eastAsia="pl-PL"/>
        </w:rPr>
      </w:pPr>
      <w:r w:rsidRPr="00606568">
        <w:rPr>
          <w:rFonts w:cs="Arial,Bold"/>
          <w:bCs/>
          <w:lang w:eastAsia="pl-PL"/>
        </w:rPr>
        <w:t>Działania w ramach projektu mające przyjazny wpływ na środowisko:</w:t>
      </w:r>
    </w:p>
    <w:p w:rsidR="001D199A" w:rsidRDefault="001D199A" w:rsidP="00AB6F54">
      <w:pPr>
        <w:pStyle w:val="ListParagraph"/>
        <w:numPr>
          <w:ilvl w:val="0"/>
          <w:numId w:val="74"/>
        </w:numPr>
        <w:autoSpaceDE w:val="0"/>
        <w:autoSpaceDN w:val="0"/>
        <w:adjustRightInd w:val="0"/>
        <w:spacing w:line="276" w:lineRule="auto"/>
        <w:jc w:val="both"/>
        <w:rPr>
          <w:rFonts w:cs="Arial,Bold"/>
          <w:bCs/>
          <w:lang w:eastAsia="pl-PL"/>
        </w:rPr>
      </w:pPr>
      <w:r>
        <w:rPr>
          <w:rFonts w:cs="Arial,Bold"/>
          <w:bCs/>
          <w:lang w:eastAsia="pl-PL"/>
        </w:rPr>
        <w:t>U</w:t>
      </w:r>
      <w:r w:rsidRPr="00606568">
        <w:rPr>
          <w:rFonts w:cs="Arial,Bold"/>
          <w:bCs/>
          <w:lang w:eastAsia="pl-PL"/>
        </w:rPr>
        <w:t>żytkowanie  energooszczędnych modeli sprzętu IT</w:t>
      </w:r>
      <w:r>
        <w:rPr>
          <w:rFonts w:cs="Arial,Bold"/>
          <w:bCs/>
          <w:lang w:eastAsia="pl-PL"/>
        </w:rPr>
        <w:t>.</w:t>
      </w:r>
    </w:p>
    <w:p w:rsidR="001D199A" w:rsidRPr="00606568" w:rsidRDefault="001D199A" w:rsidP="00AB6F54">
      <w:pPr>
        <w:pStyle w:val="ListParagraph"/>
        <w:numPr>
          <w:ilvl w:val="0"/>
          <w:numId w:val="74"/>
        </w:numPr>
        <w:autoSpaceDE w:val="0"/>
        <w:autoSpaceDN w:val="0"/>
        <w:adjustRightInd w:val="0"/>
        <w:spacing w:line="276" w:lineRule="auto"/>
        <w:jc w:val="both"/>
        <w:rPr>
          <w:rFonts w:cs="Arial,Bold"/>
          <w:bCs/>
          <w:lang w:eastAsia="pl-PL"/>
        </w:rPr>
      </w:pPr>
      <w:r>
        <w:rPr>
          <w:rFonts w:cs="Arial,Bold"/>
          <w:bCs/>
          <w:lang w:eastAsia="pl-PL"/>
        </w:rPr>
        <w:t>K</w:t>
      </w:r>
      <w:r w:rsidRPr="00606568">
        <w:rPr>
          <w:rFonts w:cs="Arial,Bold"/>
          <w:bCs/>
          <w:lang w:eastAsia="pl-PL"/>
        </w:rPr>
        <w:t>orzystanie z trybu energooszczędnego, czyli hibernacji lub przełącza</w:t>
      </w:r>
      <w:r>
        <w:rPr>
          <w:rFonts w:cs="Arial,Bold"/>
          <w:bCs/>
          <w:lang w:eastAsia="pl-PL"/>
        </w:rPr>
        <w:t>nie komputera  w stan uśpienia.</w:t>
      </w:r>
    </w:p>
    <w:p w:rsidR="001D199A" w:rsidRDefault="001D199A" w:rsidP="00AB6F54">
      <w:pPr>
        <w:pStyle w:val="ListParagraph"/>
        <w:numPr>
          <w:ilvl w:val="0"/>
          <w:numId w:val="74"/>
        </w:numPr>
        <w:autoSpaceDE w:val="0"/>
        <w:autoSpaceDN w:val="0"/>
        <w:adjustRightInd w:val="0"/>
        <w:spacing w:line="276" w:lineRule="auto"/>
        <w:jc w:val="both"/>
        <w:rPr>
          <w:rFonts w:cs="Arial,Bold"/>
          <w:bCs/>
          <w:lang w:eastAsia="pl-PL"/>
        </w:rPr>
      </w:pPr>
      <w:r w:rsidRPr="00606568">
        <w:rPr>
          <w:rFonts w:cs="Arial,Bold"/>
          <w:bCs/>
          <w:lang w:eastAsia="pl-PL"/>
        </w:rPr>
        <w:t>Wyłączanie monitora – efektywniejsze wykorzystanie sprzętu to jego dłuższa  żywotność.</w:t>
      </w:r>
    </w:p>
    <w:p w:rsidR="001D199A" w:rsidRDefault="001D199A" w:rsidP="00AB6F54">
      <w:pPr>
        <w:pStyle w:val="ListParagraph"/>
        <w:numPr>
          <w:ilvl w:val="0"/>
          <w:numId w:val="74"/>
        </w:numPr>
        <w:autoSpaceDE w:val="0"/>
        <w:autoSpaceDN w:val="0"/>
        <w:adjustRightInd w:val="0"/>
        <w:spacing w:line="276" w:lineRule="auto"/>
        <w:jc w:val="both"/>
        <w:rPr>
          <w:rFonts w:cs="Arial,Bold"/>
          <w:bCs/>
          <w:lang w:eastAsia="pl-PL"/>
        </w:rPr>
      </w:pPr>
      <w:r w:rsidRPr="00606568">
        <w:rPr>
          <w:rFonts w:cs="Arial,Bold"/>
          <w:bCs/>
          <w:lang w:eastAsia="pl-PL"/>
        </w:rPr>
        <w:t>Odłączanie kabli zasilających urządzeń od gniazdek lub zastosowanie listew  zasilających z wyłącznikami.</w:t>
      </w:r>
    </w:p>
    <w:p w:rsidR="001D199A" w:rsidRDefault="001D199A" w:rsidP="00AB6F54">
      <w:pPr>
        <w:pStyle w:val="ListParagraph"/>
        <w:numPr>
          <w:ilvl w:val="0"/>
          <w:numId w:val="74"/>
        </w:numPr>
        <w:autoSpaceDE w:val="0"/>
        <w:autoSpaceDN w:val="0"/>
        <w:adjustRightInd w:val="0"/>
        <w:spacing w:line="276" w:lineRule="auto"/>
        <w:jc w:val="both"/>
        <w:rPr>
          <w:rFonts w:cs="Arial,Bold"/>
          <w:bCs/>
          <w:lang w:eastAsia="pl-PL"/>
        </w:rPr>
      </w:pPr>
      <w:r w:rsidRPr="00606568">
        <w:rPr>
          <w:rFonts w:cs="Arial,Bold"/>
          <w:bCs/>
          <w:lang w:eastAsia="pl-PL"/>
        </w:rPr>
        <w:t>Oszczędzanie energii pracy komputera przez stosowanie odpowiednich ustawień  BIOS, OS, karty graficznej.</w:t>
      </w:r>
    </w:p>
    <w:p w:rsidR="001D199A" w:rsidRDefault="001D199A" w:rsidP="00AB6F54">
      <w:pPr>
        <w:pStyle w:val="ListParagraph"/>
        <w:numPr>
          <w:ilvl w:val="0"/>
          <w:numId w:val="74"/>
        </w:numPr>
        <w:autoSpaceDE w:val="0"/>
        <w:autoSpaceDN w:val="0"/>
        <w:adjustRightInd w:val="0"/>
        <w:spacing w:line="276" w:lineRule="auto"/>
        <w:jc w:val="both"/>
        <w:rPr>
          <w:rFonts w:cs="Arial,Bold"/>
          <w:bCs/>
          <w:lang w:eastAsia="pl-PL"/>
        </w:rPr>
      </w:pPr>
      <w:r w:rsidRPr="00606568">
        <w:rPr>
          <w:rFonts w:cs="Arial,Bold"/>
          <w:bCs/>
          <w:lang w:eastAsia="pl-PL"/>
        </w:rPr>
        <w:t>Stosowanie monitorów LED lub laptopów, które są bardziej energooszczędne od  komputerów stacjonarnych.</w:t>
      </w:r>
    </w:p>
    <w:p w:rsidR="001D199A" w:rsidRDefault="001D199A" w:rsidP="00AB6F54">
      <w:pPr>
        <w:pStyle w:val="ListParagraph"/>
        <w:numPr>
          <w:ilvl w:val="0"/>
          <w:numId w:val="74"/>
        </w:numPr>
        <w:autoSpaceDE w:val="0"/>
        <w:autoSpaceDN w:val="0"/>
        <w:adjustRightInd w:val="0"/>
        <w:spacing w:line="276" w:lineRule="auto"/>
        <w:jc w:val="both"/>
        <w:rPr>
          <w:rFonts w:cs="Arial,Bold"/>
          <w:bCs/>
          <w:lang w:eastAsia="pl-PL"/>
        </w:rPr>
      </w:pPr>
      <w:r w:rsidRPr="00606568">
        <w:rPr>
          <w:rFonts w:cs="Arial,Bold"/>
          <w:bCs/>
          <w:lang w:eastAsia="pl-PL"/>
        </w:rPr>
        <w:t>Implementacja czasowych wyłączników prądu w serwerach i komputerach.</w:t>
      </w:r>
    </w:p>
    <w:p w:rsidR="001D199A" w:rsidRDefault="001D199A" w:rsidP="00AB6F54">
      <w:pPr>
        <w:pStyle w:val="ListParagraph"/>
        <w:numPr>
          <w:ilvl w:val="0"/>
          <w:numId w:val="74"/>
        </w:numPr>
        <w:autoSpaceDE w:val="0"/>
        <w:autoSpaceDN w:val="0"/>
        <w:adjustRightInd w:val="0"/>
        <w:spacing w:line="276" w:lineRule="auto"/>
        <w:jc w:val="both"/>
        <w:rPr>
          <w:rFonts w:cs="Arial,Bold"/>
          <w:bCs/>
          <w:lang w:eastAsia="pl-PL"/>
        </w:rPr>
      </w:pPr>
      <w:r w:rsidRPr="00606568">
        <w:rPr>
          <w:rFonts w:cs="Arial,Bold"/>
          <w:bCs/>
          <w:lang w:eastAsia="pl-PL"/>
        </w:rPr>
        <w:t>Zarządzanie energią sprzętu sieciowego  przez  zmianę parametrów w ustawieniu oprogramowania urządzeń peryferyjnych można  ograniczyć zużycie energii. Można tego dokonać modyfikując ustawienia w ich  oprogramowaniu, pozwalając m.in. na automatyczne przejście w tryb  zmniejszonego poboru prądu w czasie bezczynności,</w:t>
      </w:r>
      <w:r>
        <w:rPr>
          <w:rFonts w:cs="Arial,Bold"/>
          <w:bCs/>
          <w:lang w:eastAsia="pl-PL"/>
        </w:rPr>
        <w:t xml:space="preserve"> przełączanie w tryb gotowości.</w:t>
      </w:r>
    </w:p>
    <w:p w:rsidR="001D199A" w:rsidRDefault="001D199A" w:rsidP="00AB6F54">
      <w:pPr>
        <w:pStyle w:val="ListParagraph"/>
        <w:numPr>
          <w:ilvl w:val="0"/>
          <w:numId w:val="74"/>
        </w:numPr>
        <w:autoSpaceDE w:val="0"/>
        <w:autoSpaceDN w:val="0"/>
        <w:adjustRightInd w:val="0"/>
        <w:spacing w:line="276" w:lineRule="auto"/>
        <w:jc w:val="both"/>
        <w:rPr>
          <w:rFonts w:cs="Arial,Bold"/>
          <w:bCs/>
          <w:lang w:eastAsia="pl-PL"/>
        </w:rPr>
      </w:pPr>
      <w:r w:rsidRPr="00606568">
        <w:rPr>
          <w:rFonts w:cs="Arial,Bold"/>
          <w:bCs/>
          <w:lang w:eastAsia="pl-PL"/>
        </w:rPr>
        <w:t>Wprowadzenie specjalnej konfiguracji serwerów, co umożliwi wyłączenie serwera w czasie przerwy nocnej, podczas której jest</w:t>
      </w:r>
      <w:r>
        <w:rPr>
          <w:rFonts w:cs="Arial,Bold"/>
          <w:bCs/>
          <w:lang w:eastAsia="pl-PL"/>
        </w:rPr>
        <w:t xml:space="preserve"> niższe wykorzystanie serwerów.</w:t>
      </w:r>
    </w:p>
    <w:p w:rsidR="001D199A" w:rsidRDefault="001D199A" w:rsidP="00AB6F54">
      <w:pPr>
        <w:pStyle w:val="ListParagraph"/>
        <w:numPr>
          <w:ilvl w:val="0"/>
          <w:numId w:val="74"/>
        </w:numPr>
        <w:autoSpaceDE w:val="0"/>
        <w:autoSpaceDN w:val="0"/>
        <w:adjustRightInd w:val="0"/>
        <w:spacing w:line="276" w:lineRule="auto"/>
        <w:jc w:val="both"/>
        <w:rPr>
          <w:rFonts w:cs="Arial,Bold"/>
          <w:bCs/>
          <w:lang w:eastAsia="pl-PL"/>
        </w:rPr>
      </w:pPr>
      <w:r w:rsidRPr="00606568">
        <w:rPr>
          <w:rFonts w:cs="Arial,Bold"/>
          <w:bCs/>
          <w:lang w:eastAsia="pl-PL"/>
        </w:rPr>
        <w:t>Wprowadzenie elektronicznych e-usług – zmniejszenie zużycia papier</w:t>
      </w:r>
      <w:r>
        <w:rPr>
          <w:rFonts w:cs="Arial,Bold"/>
          <w:bCs/>
          <w:lang w:eastAsia="pl-PL"/>
        </w:rPr>
        <w:t>u, tonerów i tuszy do drukarek.</w:t>
      </w:r>
    </w:p>
    <w:p w:rsidR="001D199A" w:rsidRPr="00606568" w:rsidRDefault="001D199A" w:rsidP="00AB6F54">
      <w:pPr>
        <w:pStyle w:val="ListParagraph"/>
        <w:numPr>
          <w:ilvl w:val="0"/>
          <w:numId w:val="74"/>
        </w:numPr>
        <w:autoSpaceDE w:val="0"/>
        <w:autoSpaceDN w:val="0"/>
        <w:adjustRightInd w:val="0"/>
        <w:spacing w:line="276" w:lineRule="auto"/>
        <w:jc w:val="both"/>
        <w:rPr>
          <w:rFonts w:cs="Arial,Bold"/>
          <w:bCs/>
          <w:lang w:eastAsia="pl-PL"/>
        </w:rPr>
      </w:pPr>
      <w:r w:rsidRPr="00606568">
        <w:rPr>
          <w:rFonts w:cs="Arial,Bold"/>
          <w:bCs/>
          <w:lang w:eastAsia="pl-PL"/>
        </w:rPr>
        <w:t>Dwustronne drukowanie dokumentów</w:t>
      </w:r>
    </w:p>
    <w:p w:rsidR="001D199A" w:rsidRPr="00232757" w:rsidRDefault="001D199A" w:rsidP="002A2F89">
      <w:pPr>
        <w:pStyle w:val="Heading1"/>
        <w:numPr>
          <w:ilvl w:val="1"/>
          <w:numId w:val="5"/>
        </w:numPr>
        <w:ind w:left="0" w:hanging="6"/>
        <w:rPr>
          <w:rStyle w:val="Heading2Char"/>
        </w:rPr>
      </w:pPr>
      <w:bookmarkStart w:id="231" w:name="_Toc487092036"/>
      <w:r w:rsidRPr="00232757">
        <w:rPr>
          <w:rStyle w:val="Heading2Char"/>
        </w:rPr>
        <w:t xml:space="preserve">Analiza warunków </w:t>
      </w:r>
      <w:r>
        <w:rPr>
          <w:rStyle w:val="Heading2Char"/>
        </w:rPr>
        <w:t>brzegowych wybranego wariantu</w:t>
      </w:r>
      <w:bookmarkEnd w:id="231"/>
    </w:p>
    <w:p w:rsidR="001D199A" w:rsidRDefault="001D199A" w:rsidP="002A2F89">
      <w:pPr>
        <w:pStyle w:val="Heading3"/>
        <w:numPr>
          <w:ilvl w:val="2"/>
          <w:numId w:val="5"/>
        </w:numPr>
      </w:pPr>
      <w:bookmarkStart w:id="232" w:name="_Toc487092037"/>
      <w:r>
        <w:t>Analiza warunków brzegowych zapisanych w RPO WiM</w:t>
      </w:r>
      <w:bookmarkEnd w:id="232"/>
    </w:p>
    <w:p w:rsidR="001D199A" w:rsidRDefault="001D199A" w:rsidP="00FF2637"/>
    <w:p w:rsidR="001D199A" w:rsidRPr="007221AA" w:rsidRDefault="001D199A" w:rsidP="00947BD7">
      <w:pPr>
        <w:autoSpaceDE w:val="0"/>
        <w:autoSpaceDN w:val="0"/>
        <w:adjustRightInd w:val="0"/>
        <w:spacing w:before="160" w:line="276" w:lineRule="auto"/>
        <w:jc w:val="both"/>
        <w:rPr>
          <w:rFonts w:cs="Calibri"/>
          <w:color w:val="000000"/>
          <w:lang w:eastAsia="pl-PL"/>
        </w:rPr>
      </w:pPr>
      <w:r w:rsidRPr="007221AA">
        <w:rPr>
          <w:szCs w:val="20"/>
        </w:rPr>
        <w:t>Zgodnie z Instrukcją uzupełniania Studium Wykonalności, w rozdziale odniesiono się do wszystkich „Warunków brzegowych wyboru operacji” wskazanych dla priorytetu inwestycyjnego w RPO WiM (w punkcie dotyczącym „Kierunkowych zasad wyboru operacji”) oraz w SZOOP (Limity i ograniczenia w realizacji projektu:</w:t>
      </w:r>
    </w:p>
    <w:p w:rsidR="001D199A" w:rsidRPr="007221AA" w:rsidRDefault="001D199A" w:rsidP="00947BD7">
      <w:pPr>
        <w:autoSpaceDE w:val="0"/>
        <w:autoSpaceDN w:val="0"/>
        <w:adjustRightInd w:val="0"/>
        <w:spacing w:before="160" w:line="276" w:lineRule="auto"/>
        <w:jc w:val="both"/>
        <w:rPr>
          <w:rFonts w:cs="Calibri"/>
          <w:color w:val="000000"/>
          <w:lang w:eastAsia="pl-PL"/>
        </w:rPr>
      </w:pPr>
      <w:r w:rsidRPr="007221AA">
        <w:rPr>
          <w:rFonts w:cs="Calibri"/>
          <w:color w:val="000000"/>
          <w:lang w:eastAsia="pl-PL"/>
        </w:rPr>
        <w:t>Warunki brzegowe wyboru operacji  dla priorytetu inwestycyjnego 2c „</w:t>
      </w:r>
      <w:r w:rsidRPr="007221AA">
        <w:rPr>
          <w:i/>
          <w:iCs/>
        </w:rPr>
        <w:t>Wzmocnienie zastosowań TIK dla e-administracji, e-uczenia się, e-włączenia społecznego, e-kultury i e-zdrowia”</w:t>
      </w:r>
    </w:p>
    <w:p w:rsidR="001D199A" w:rsidRDefault="001D199A" w:rsidP="008D6654">
      <w:pPr>
        <w:autoSpaceDE w:val="0"/>
        <w:autoSpaceDN w:val="0"/>
        <w:adjustRightInd w:val="0"/>
        <w:spacing w:before="160" w:line="276" w:lineRule="auto"/>
        <w:jc w:val="both"/>
        <w:rPr>
          <w:rFonts w:cs="Calibri"/>
          <w:color w:val="000000"/>
          <w:lang w:eastAsia="pl-PL"/>
        </w:rPr>
      </w:pPr>
      <w:r w:rsidRPr="007221AA">
        <w:rPr>
          <w:rFonts w:cs="Calibri"/>
          <w:color w:val="000000"/>
          <w:u w:val="single"/>
          <w:lang w:eastAsia="pl-PL"/>
        </w:rPr>
        <w:t>1. Warunkiem wsparcia będzie zapewnienie interoperacyjności pomiędzy istniejącymi i planowanymi e-usługami w skali całego regionu i zachowanie ich kompatybilności z systemami na poziomie krajowym, w tym projektami planowanymi w ramach PO Cyfrowa Polska</w:t>
      </w:r>
    </w:p>
    <w:p w:rsidR="001D199A" w:rsidRDefault="001D199A" w:rsidP="008D6654">
      <w:pPr>
        <w:autoSpaceDE w:val="0"/>
        <w:autoSpaceDN w:val="0"/>
        <w:adjustRightInd w:val="0"/>
        <w:spacing w:before="160" w:line="276" w:lineRule="auto"/>
        <w:jc w:val="both"/>
      </w:pPr>
      <w:r w:rsidRPr="007221AA">
        <w:t>Dokumentem, który konstytuuje osiąganie interoperacyjności systemów informacyjnych realizujących zadania publiczne, budowanych przez różne podmioty jest rozporządzenie Rady Ministrów z dnia 12.04.2012 r. w sprawie Krajowych Ram Interoperacyjności, minimalnych wymagań dla rejestrów publicznych i wymiany informacji w postaci elektronicznej oraz minimalnych wymagań dla systemów teleinforma</w:t>
      </w:r>
      <w:r>
        <w:t>tycznych (Dz. U 2012 poz. 526).</w:t>
      </w:r>
    </w:p>
    <w:p w:rsidR="001D199A" w:rsidRDefault="001D199A" w:rsidP="008D6654">
      <w:pPr>
        <w:autoSpaceDE w:val="0"/>
        <w:autoSpaceDN w:val="0"/>
        <w:adjustRightInd w:val="0"/>
        <w:spacing w:before="160" w:line="276" w:lineRule="auto"/>
        <w:jc w:val="both"/>
        <w:rPr>
          <w:rFonts w:cs="Calibri"/>
          <w:color w:val="000000"/>
          <w:lang w:eastAsia="pl-PL"/>
        </w:rPr>
      </w:pPr>
      <w:r w:rsidRPr="007221AA">
        <w:t>Ustawa z dnia 17 lutego 2005 r. o informatyzacji Uregulowanie kwestii bezpieczeństwa informacji w sieciach i systemach teleinformatycznych uwzględnione zostało w art. 18 ustawy z dnia 17 lutego 2005 r. o informatyzacji działalności podmiotów realizujących zadania publiczne (Dz. U. z 2005 r. Nr 64, poz. 565, z późn. zm.), w którym zawarte jest upoważnienie dla Rady Ministrów do wydania rozporządzenia na wniosek ministra właściwego do spraw informatyzacji w zakresie:</w:t>
      </w:r>
    </w:p>
    <w:p w:rsidR="001D199A" w:rsidRPr="008D6654" w:rsidRDefault="001D199A" w:rsidP="00AB6F54">
      <w:pPr>
        <w:pStyle w:val="ListParagraph"/>
        <w:numPr>
          <w:ilvl w:val="0"/>
          <w:numId w:val="75"/>
        </w:numPr>
        <w:autoSpaceDE w:val="0"/>
        <w:autoSpaceDN w:val="0"/>
        <w:adjustRightInd w:val="0"/>
        <w:spacing w:before="160" w:line="276" w:lineRule="auto"/>
        <w:jc w:val="both"/>
        <w:rPr>
          <w:rFonts w:cs="Calibri"/>
          <w:color w:val="000000"/>
          <w:lang w:eastAsia="pl-PL"/>
        </w:rPr>
      </w:pPr>
      <w:r w:rsidRPr="008D6654">
        <w:rPr>
          <w:rFonts w:cs="Arial"/>
          <w:color w:val="000000"/>
          <w:lang w:eastAsia="pl-PL"/>
        </w:rPr>
        <w:t>minimalnych wymagań dla systemów teleinformatycznych,</w:t>
      </w:r>
    </w:p>
    <w:p w:rsidR="001D199A" w:rsidRPr="008D6654" w:rsidRDefault="001D199A" w:rsidP="00AB6F54">
      <w:pPr>
        <w:pStyle w:val="ListParagraph"/>
        <w:numPr>
          <w:ilvl w:val="0"/>
          <w:numId w:val="75"/>
        </w:numPr>
        <w:autoSpaceDE w:val="0"/>
        <w:autoSpaceDN w:val="0"/>
        <w:adjustRightInd w:val="0"/>
        <w:spacing w:before="160" w:line="276" w:lineRule="auto"/>
        <w:jc w:val="both"/>
        <w:rPr>
          <w:rFonts w:cs="Calibri"/>
          <w:color w:val="000000"/>
          <w:lang w:eastAsia="pl-PL"/>
        </w:rPr>
      </w:pPr>
      <w:r w:rsidRPr="008D6654">
        <w:rPr>
          <w:rFonts w:cs="Arial"/>
          <w:color w:val="000000"/>
          <w:lang w:eastAsia="pl-PL"/>
        </w:rPr>
        <w:t>minimalnych wymagań dla rejestrów publicznych i wymiany informacji w postaci elektronicznej,</w:t>
      </w:r>
    </w:p>
    <w:p w:rsidR="001D199A" w:rsidRPr="008D6654" w:rsidRDefault="001D199A" w:rsidP="00AB6F54">
      <w:pPr>
        <w:pStyle w:val="ListParagraph"/>
        <w:numPr>
          <w:ilvl w:val="0"/>
          <w:numId w:val="75"/>
        </w:numPr>
        <w:autoSpaceDE w:val="0"/>
        <w:autoSpaceDN w:val="0"/>
        <w:adjustRightInd w:val="0"/>
        <w:spacing w:before="160" w:line="276" w:lineRule="auto"/>
        <w:jc w:val="both"/>
        <w:rPr>
          <w:rFonts w:cs="Calibri"/>
          <w:color w:val="000000"/>
          <w:lang w:eastAsia="pl-PL"/>
        </w:rPr>
      </w:pPr>
      <w:r w:rsidRPr="008D6654">
        <w:rPr>
          <w:rFonts w:cs="Arial"/>
          <w:color w:val="000000"/>
          <w:lang w:eastAsia="pl-PL"/>
        </w:rPr>
        <w:t>Krajowych Ram Interoperacyjności.</w:t>
      </w:r>
    </w:p>
    <w:p w:rsidR="001D199A" w:rsidRDefault="001D199A" w:rsidP="008D6654">
      <w:pPr>
        <w:autoSpaceDE w:val="0"/>
        <w:autoSpaceDN w:val="0"/>
        <w:spacing w:before="160" w:line="276" w:lineRule="auto"/>
        <w:jc w:val="both"/>
      </w:pPr>
      <w:r w:rsidRPr="007221AA">
        <w:t xml:space="preserve">Projekt będzie spełniał wymogi interoperacyjności oraz bezpieczeństwa wynikające z opisanych powyżej oraz pozostałych, obowiązujących przepisów prawa. Szczegółowy </w:t>
      </w:r>
      <w:r>
        <w:t>opis znajduje się w Rozdziale 2</w:t>
      </w:r>
      <w:r w:rsidRPr="007221AA">
        <w:t xml:space="preserve"> Studium wykonalności. </w:t>
      </w:r>
    </w:p>
    <w:p w:rsidR="001D199A" w:rsidRDefault="001D199A" w:rsidP="008D6654">
      <w:pPr>
        <w:autoSpaceDE w:val="0"/>
        <w:autoSpaceDN w:val="0"/>
        <w:spacing w:before="160" w:line="276" w:lineRule="auto"/>
        <w:jc w:val="both"/>
      </w:pPr>
      <w:r w:rsidRPr="007221AA">
        <w:rPr>
          <w:rFonts w:cs="Arial"/>
        </w:rPr>
        <w:t xml:space="preserve">Zapewnienie interoperacyjności systemów, w tym wymiany danych pomiędzy wydziałami </w:t>
      </w:r>
      <w:r>
        <w:rPr>
          <w:rFonts w:cs="Arial"/>
        </w:rPr>
        <w:t>Starostwa</w:t>
      </w:r>
      <w:r w:rsidRPr="007221AA">
        <w:rPr>
          <w:rFonts w:cs="Arial"/>
        </w:rPr>
        <w:t xml:space="preserve">, będzie wynikiem spełnienia podstawowego założenia przy projektowaniu systemu – skalowalności. </w:t>
      </w:r>
      <w:r w:rsidRPr="007221AA">
        <w:t>Zapewnienie możliwości rozwoju w przyszłości, aktualizacji i rozbudowy wraz z pojawiającymi się nowymi rozwiązaniami teleinformatycznymi, z jednej strony, a także nowymi potrzebami uczestników projektu oraz ogółu mieszkańców (w tym przedsiębiorców), jest spełnione tak w wymiarze technicznym, jak też funkcjonalnym. Dostęp do e-usług, które zostaną wdrożone w ramach niniejszego projektu będzie nieodpłatny oraz powszechnie dostępny (jedynym ograniczeniem będzie możliwość posiadania dostępu do Internetu). Także, objęte projektem usługi i bazy danych będą podlegały nieodpłatnemu udostępnianiu innym organom administracji w zakresie niezbędnym do realizacj</w:t>
      </w:r>
      <w:r>
        <w:t>i przez nie zadań publicznych.</w:t>
      </w:r>
    </w:p>
    <w:p w:rsidR="001D199A" w:rsidRPr="008D6654" w:rsidRDefault="001D199A" w:rsidP="008D6654">
      <w:pPr>
        <w:autoSpaceDE w:val="0"/>
        <w:autoSpaceDN w:val="0"/>
        <w:spacing w:before="160" w:line="276" w:lineRule="auto"/>
        <w:jc w:val="both"/>
      </w:pPr>
      <w:r w:rsidRPr="007221AA">
        <w:rPr>
          <w:rFonts w:cs="Arial"/>
        </w:rPr>
        <w:t xml:space="preserve">Systemy uruchomione i zmodernizowane w ramach realizacji projektu będą się charakteryzowały wysoką interoperacyjnością zarówno pomiędzy sobą, ale też z innymi systemami informatycznymi administracji publicznej w Polsce. Systemy będą działały w oparciu o udokumentowane procedury, określające poziom dostępności jaki musi być utrzymany. Systemy teleinformatyczne zostaną wdrożone przy uwzględnieniu ich funkcjonalności, wydajności, niezawodności, przenoszalności. Wdrażane systemy będą zgodne z ogólnie przyjętymi normami i standardami technicznymi określonymi dla funkcjonowania systemów teleinformatycznych dla administracji publicznej. </w:t>
      </w:r>
    </w:p>
    <w:p w:rsidR="001D199A" w:rsidRPr="007221AA" w:rsidRDefault="001D199A" w:rsidP="00947BD7">
      <w:pPr>
        <w:autoSpaceDE w:val="0"/>
        <w:autoSpaceDN w:val="0"/>
        <w:adjustRightInd w:val="0"/>
        <w:spacing w:before="160" w:line="276" w:lineRule="auto"/>
        <w:jc w:val="both"/>
        <w:rPr>
          <w:rFonts w:cs="Calibri"/>
          <w:color w:val="000000"/>
          <w:u w:val="single"/>
          <w:lang w:eastAsia="pl-PL"/>
        </w:rPr>
      </w:pPr>
      <w:r w:rsidRPr="007221AA">
        <w:rPr>
          <w:rFonts w:cs="Calibri"/>
          <w:color w:val="000000"/>
          <w:u w:val="single"/>
          <w:lang w:eastAsia="pl-PL"/>
        </w:rPr>
        <w:t>2. projekty polegające na dostosowaniu systemów informatycznych świadczeniodawców do wymiany z Systemami Informacji Medycznej będą weryfikowane pod kątem komplementarności oraz nie dublowania funkcjonalności przewidzianych w k</w:t>
      </w:r>
      <w:r>
        <w:rPr>
          <w:rFonts w:cs="Calibri"/>
          <w:color w:val="000000"/>
          <w:u w:val="single"/>
          <w:lang w:eastAsia="pl-PL"/>
        </w:rPr>
        <w:t>rajowych platformach (P1 i P2)</w:t>
      </w:r>
    </w:p>
    <w:p w:rsidR="001D199A" w:rsidRPr="008D6654" w:rsidRDefault="001D199A" w:rsidP="00947BD7">
      <w:pPr>
        <w:autoSpaceDE w:val="0"/>
        <w:autoSpaceDN w:val="0"/>
        <w:adjustRightInd w:val="0"/>
        <w:spacing w:before="160" w:line="276" w:lineRule="auto"/>
        <w:jc w:val="both"/>
        <w:rPr>
          <w:rFonts w:cs="Calibri"/>
          <w:color w:val="000000"/>
          <w:lang w:eastAsia="pl-PL"/>
        </w:rPr>
      </w:pPr>
      <w:r w:rsidRPr="007221AA">
        <w:rPr>
          <w:rFonts w:cs="Calibri"/>
          <w:color w:val="000000"/>
          <w:lang w:eastAsia="pl-PL"/>
        </w:rPr>
        <w:t>Realizowany projekt n</w:t>
      </w:r>
      <w:r>
        <w:rPr>
          <w:rFonts w:cs="Calibri"/>
          <w:color w:val="000000"/>
          <w:lang w:eastAsia="pl-PL"/>
        </w:rPr>
        <w:t xml:space="preserve">ie dotyczy obszaru e-zdrowia.  </w:t>
      </w:r>
    </w:p>
    <w:p w:rsidR="001D199A" w:rsidRDefault="001D199A" w:rsidP="008D6654">
      <w:pPr>
        <w:autoSpaceDE w:val="0"/>
        <w:autoSpaceDN w:val="0"/>
        <w:adjustRightInd w:val="0"/>
        <w:spacing w:before="160" w:line="276" w:lineRule="auto"/>
        <w:jc w:val="both"/>
        <w:rPr>
          <w:rFonts w:cs="Calibri"/>
          <w:color w:val="000000"/>
          <w:u w:val="single"/>
          <w:lang w:eastAsia="pl-PL"/>
        </w:rPr>
      </w:pPr>
      <w:r w:rsidRPr="007221AA">
        <w:rPr>
          <w:rFonts w:cs="Calibri"/>
          <w:color w:val="000000"/>
          <w:u w:val="single"/>
          <w:lang w:eastAsia="pl-PL"/>
        </w:rPr>
        <w:t>3. wszystkie działania, w szczególności projekty związane z elektroniczną publikacją informacji (e-usługi, strony internetowe) powinny zakładać stosowanie standardów w tworzeniu stron internetowych dostępnych dla osób z różnymi</w:t>
      </w:r>
      <w:r>
        <w:rPr>
          <w:rFonts w:cs="Calibri"/>
          <w:color w:val="000000"/>
          <w:u w:val="single"/>
          <w:lang w:eastAsia="pl-PL"/>
        </w:rPr>
        <w:t xml:space="preserve"> rodzajami niepełnosprawności</w:t>
      </w:r>
    </w:p>
    <w:p w:rsidR="001D199A" w:rsidRDefault="001D199A" w:rsidP="008D6654">
      <w:pPr>
        <w:autoSpaceDE w:val="0"/>
        <w:autoSpaceDN w:val="0"/>
        <w:adjustRightInd w:val="0"/>
        <w:spacing w:before="160" w:line="276" w:lineRule="auto"/>
        <w:jc w:val="both"/>
        <w:rPr>
          <w:lang w:eastAsia="ar-SA"/>
        </w:rPr>
      </w:pPr>
      <w:r w:rsidRPr="007221AA">
        <w:rPr>
          <w:lang w:eastAsia="ar-SA"/>
        </w:rPr>
        <w:t>Wszystkie interfejsy graficzne usług, będą spełniały wymagania określone w WCAG 2.</w:t>
      </w:r>
      <w:r>
        <w:rPr>
          <w:lang w:eastAsia="ar-SA"/>
        </w:rPr>
        <w:t xml:space="preserve">0, co najmniej na poziomie AA. </w:t>
      </w:r>
      <w:r w:rsidRPr="007221AA">
        <w:rPr>
          <w:lang w:eastAsia="ar-SA"/>
        </w:rPr>
        <w:t>Użytkownik będzie miał możliwość zmiany wielkości czcionki tekstu, jej kontrastu, symbole lub język prosty do zrozumienia. Nawigacja pomiędzy kolejnymi ekranami interfejsu będzie charakteryzować się podwyższoną funkcjonalnością, będzie czytelna, przewidywalna, system będzie generować podpowiedzi pr</w:t>
      </w:r>
      <w:r>
        <w:rPr>
          <w:lang w:eastAsia="ar-SA"/>
        </w:rPr>
        <w:t>zy wprowadzaniu danych.</w:t>
      </w:r>
    </w:p>
    <w:p w:rsidR="001D199A" w:rsidRDefault="001D199A" w:rsidP="008D6654">
      <w:pPr>
        <w:autoSpaceDE w:val="0"/>
        <w:autoSpaceDN w:val="0"/>
        <w:adjustRightInd w:val="0"/>
        <w:spacing w:before="160" w:line="276" w:lineRule="auto"/>
        <w:jc w:val="both"/>
        <w:rPr>
          <w:rFonts w:cs="Calibri"/>
          <w:color w:val="000000"/>
          <w:u w:val="single"/>
          <w:lang w:eastAsia="pl-PL"/>
        </w:rPr>
      </w:pPr>
      <w:r w:rsidRPr="007221AA">
        <w:rPr>
          <w:lang w:eastAsia="ar-SA"/>
        </w:rPr>
        <w:t>Portale, które zostaną uruchomione dzięki realizacji tego projektu, na których znajdować się będą oferowane e-usługi, będą spełniały wszystkie obowiązkowe wytyczne określone w dokumencie WCAG 2.0. Oznacza to spełnienie wymagań zawartych w specyfikacji Web Content Accessibility Guidelines (WCAG) 2.0 przynajmniej na poziomie AA. Wdrożone systemy będą charakteryzowały się posiadaniem tekstu alternatywnego, brakiem animowanych elementów rozpraszających uwagę. Wszystkie pliki tekstowe będą posiadały transkrypcję tekstową. Do uruchomienia i obsługi multimediów wystarczą jedynie klawisze na klawiaturze, tak by osoby niewidome mogły obsłużyć je samodzielnie. Wszystkie pliki multimedialne i Flash będą udostępniane alternatywnie, a pliki PDF, Word i inne będą przygotowane do uzyskania dostępu do nich. Natomiast teksty umieszczone na portalach będą skonstruowane w jak najprostszy sposób, by każda osoba łatwo mogła uzyskać z niej informacje. Będą też tak sformatowane, by zapewnić maksymalną czytelność, teksty będą podzielone na paragrafy. Jeśli dany tekst, po usunięciu nazw własnych i tytułów, będzie wymagał umiejętności czytania na poziomie wyższym niż poziom gimnazjalny, dostępna będzie także treść w formie suplementu (wyjaśniającego) lub oddzielna wersja, która nie wymaga umiejętności czytania na poziomie wyższym, niż gimnazjalny. Teksty w postaci grafiki będą wykorzystywane jedynie w celach czysto dekoracyjnych lub też w przypadkach, gdy takie przedstawienie tekstu będzie istotne dla przekazywanej informacji. Cała nawigacja w serwisie będzie spójna i logiczna oraz niezmienna w obrębie całego serwisu. Dodatkowo, Gmina zamawiając multimedia, na przykład film promocyjny, będzie zawsze uwzględnić usługi dodatkowe: napisy dla osób głuchych, audiodeskrypcję i tłumaczenia na język migowy. Powyższe kryteria dotyczą także aplikacji komputerowych i mobilnych, publikacji elektronicznych, kursów i platform e-learningowych oraz innych treści elektronicznych.</w:t>
      </w:r>
    </w:p>
    <w:p w:rsidR="001D199A" w:rsidRDefault="001D199A" w:rsidP="008D6654">
      <w:pPr>
        <w:autoSpaceDE w:val="0"/>
        <w:autoSpaceDN w:val="0"/>
        <w:adjustRightInd w:val="0"/>
        <w:spacing w:before="160" w:line="276" w:lineRule="auto"/>
        <w:jc w:val="both"/>
        <w:rPr>
          <w:rFonts w:cs="Calibri"/>
          <w:color w:val="000000"/>
          <w:u w:val="single"/>
          <w:lang w:eastAsia="pl-PL"/>
        </w:rPr>
      </w:pPr>
      <w:r w:rsidRPr="007221AA">
        <w:rPr>
          <w:lang w:eastAsia="ar-SA"/>
        </w:rPr>
        <w:t>Projekt charakteryzuje się wysoką dostępnością treści, wykraczającą poza standardy WCAG 2.0 dla osób niepełnosprawnych. Działania zaplanowane w niniejszym projekcie mają na celu udostępnienie większej liczby e-usług wraz z podniesieniem ich stopnia dojrzałości przy jednoczesnym ułatwieniu w dostępie, w tym dla osób niepełnosprawnych. Wdrażane rozwiązania są zgodnie z wymogami Rozporządzenia Rady Ministrów z dnia 12 kwietnia 2012 r. w sprawie Krajowych Ram Interoperacyjności, minimalnych wymagań dla rejestrów publicznych i wymiany informacji w postaci elektronicznej oraz minimalnych wymagań dla systemów teleinformatycznych (Dz.U. 2012 poz. 526). Projekt przyczynia się do likwidacji barier na szczeblu „obywatel-</w:t>
      </w:r>
      <w:r>
        <w:rPr>
          <w:lang w:eastAsia="ar-SA"/>
        </w:rPr>
        <w:t>Powiat</w:t>
      </w:r>
      <w:r w:rsidRPr="007221AA">
        <w:rPr>
          <w:lang w:eastAsia="ar-SA"/>
        </w:rPr>
        <w:t>”.</w:t>
      </w:r>
    </w:p>
    <w:p w:rsidR="001D199A" w:rsidRPr="008D6654" w:rsidRDefault="001D199A" w:rsidP="008D6654">
      <w:pPr>
        <w:autoSpaceDE w:val="0"/>
        <w:autoSpaceDN w:val="0"/>
        <w:adjustRightInd w:val="0"/>
        <w:spacing w:before="160" w:line="276" w:lineRule="auto"/>
        <w:jc w:val="both"/>
        <w:rPr>
          <w:rFonts w:cs="Calibri"/>
          <w:color w:val="000000"/>
          <w:u w:val="single"/>
          <w:lang w:eastAsia="pl-PL"/>
        </w:rPr>
      </w:pPr>
      <w:r w:rsidRPr="007221AA">
        <w:rPr>
          <w:rFonts w:cs="Arial"/>
          <w:lang w:eastAsia="ar-SA"/>
        </w:rPr>
        <w:t>W ramach sprawdzenia funkcjonalności i stanu wdrożenia procedur WCAG 2.0 zostanie przeprowadzony audyt po realizacji projektu przez Fundację Widzialni.</w:t>
      </w:r>
    </w:p>
    <w:p w:rsidR="001D199A" w:rsidRPr="007221AA" w:rsidRDefault="001D199A" w:rsidP="00947BD7">
      <w:pPr>
        <w:autoSpaceDE w:val="0"/>
        <w:autoSpaceDN w:val="0"/>
        <w:adjustRightInd w:val="0"/>
        <w:spacing w:before="160" w:line="276" w:lineRule="auto"/>
        <w:jc w:val="both"/>
        <w:rPr>
          <w:rFonts w:cs="Calibri"/>
          <w:color w:val="000000"/>
          <w:lang w:eastAsia="pl-PL"/>
        </w:rPr>
      </w:pPr>
      <w:r w:rsidRPr="007221AA">
        <w:rPr>
          <w:rFonts w:cs="Calibri"/>
          <w:color w:val="000000"/>
          <w:lang w:eastAsia="pl-PL"/>
        </w:rPr>
        <w:t xml:space="preserve">Szczegółowo zagadnienie opisano w Rozdziale 2  Studium wykonalności. </w:t>
      </w:r>
    </w:p>
    <w:p w:rsidR="001D199A" w:rsidRPr="007221AA" w:rsidRDefault="001D199A" w:rsidP="00947BD7">
      <w:pPr>
        <w:autoSpaceDE w:val="0"/>
        <w:autoSpaceDN w:val="0"/>
        <w:adjustRightInd w:val="0"/>
        <w:spacing w:before="160" w:line="276" w:lineRule="auto"/>
        <w:jc w:val="both"/>
        <w:rPr>
          <w:rFonts w:cs="Calibri"/>
          <w:color w:val="000000"/>
          <w:u w:val="single"/>
          <w:lang w:eastAsia="pl-PL"/>
        </w:rPr>
      </w:pPr>
      <w:r w:rsidRPr="007221AA">
        <w:rPr>
          <w:rFonts w:cs="Calibri"/>
          <w:color w:val="000000"/>
          <w:u w:val="single"/>
          <w:lang w:eastAsia="pl-PL"/>
        </w:rPr>
        <w:t>4. preferowane będą uzgodnione projekty wynikające z dokumentu „</w:t>
      </w:r>
      <w:r w:rsidRPr="007221AA">
        <w:rPr>
          <w:rFonts w:cs="Calibri"/>
          <w:i/>
          <w:iCs/>
          <w:color w:val="000000"/>
          <w:u w:val="single"/>
          <w:lang w:eastAsia="pl-PL"/>
        </w:rPr>
        <w:t>Wielkie Jeziora Mazurskie – Strategia”</w:t>
      </w:r>
    </w:p>
    <w:p w:rsidR="001D199A" w:rsidRPr="007221AA" w:rsidRDefault="001D199A" w:rsidP="00947BD7">
      <w:pPr>
        <w:autoSpaceDE w:val="0"/>
        <w:autoSpaceDN w:val="0"/>
        <w:adjustRightInd w:val="0"/>
        <w:spacing w:before="160" w:line="276" w:lineRule="auto"/>
        <w:jc w:val="both"/>
        <w:rPr>
          <w:rFonts w:cs="Calibri"/>
          <w:color w:val="000000"/>
          <w:lang w:eastAsia="pl-PL"/>
        </w:rPr>
      </w:pPr>
      <w:r w:rsidRPr="007221AA">
        <w:rPr>
          <w:rFonts w:cs="Calibri"/>
          <w:color w:val="000000"/>
          <w:lang w:eastAsia="pl-PL"/>
        </w:rPr>
        <w:t xml:space="preserve">Projekt nie jest realizowany w ramach Strategii Wielkich Jezior Mazurskich. </w:t>
      </w:r>
    </w:p>
    <w:p w:rsidR="001D199A" w:rsidRPr="007221AA" w:rsidRDefault="001D199A" w:rsidP="00947BD7">
      <w:pPr>
        <w:autoSpaceDE w:val="0"/>
        <w:autoSpaceDN w:val="0"/>
        <w:adjustRightInd w:val="0"/>
        <w:spacing w:before="160" w:line="276" w:lineRule="auto"/>
        <w:jc w:val="both"/>
        <w:rPr>
          <w:rFonts w:cs="Calibri"/>
          <w:color w:val="000000"/>
          <w:u w:val="single"/>
          <w:lang w:eastAsia="pl-PL"/>
        </w:rPr>
      </w:pPr>
      <w:r w:rsidRPr="007221AA">
        <w:rPr>
          <w:rFonts w:cs="Calibri"/>
          <w:color w:val="000000"/>
          <w:u w:val="single"/>
          <w:lang w:eastAsia="pl-PL"/>
        </w:rPr>
        <w:t>5. preferowane będą proj</w:t>
      </w:r>
      <w:r>
        <w:rPr>
          <w:rFonts w:cs="Calibri"/>
          <w:color w:val="000000"/>
          <w:u w:val="single"/>
          <w:lang w:eastAsia="pl-PL"/>
        </w:rPr>
        <w:t>ekty realizowane w partnerstwie</w:t>
      </w:r>
    </w:p>
    <w:p w:rsidR="001D199A" w:rsidRPr="007221AA" w:rsidRDefault="001D199A" w:rsidP="00947BD7">
      <w:pPr>
        <w:spacing w:before="160" w:line="276" w:lineRule="auto"/>
        <w:ind w:left="-11" w:firstLine="11"/>
        <w:jc w:val="both"/>
      </w:pPr>
      <w:r w:rsidRPr="007221AA">
        <w:t xml:space="preserve">Projekt nie jest realizowany w partnerstwie. </w:t>
      </w:r>
    </w:p>
    <w:p w:rsidR="001D199A" w:rsidRPr="007221AA" w:rsidRDefault="001D199A" w:rsidP="00947BD7">
      <w:pPr>
        <w:spacing w:before="160" w:line="276" w:lineRule="auto"/>
        <w:ind w:left="-11" w:firstLine="719"/>
        <w:jc w:val="both"/>
        <w:rPr>
          <w:szCs w:val="20"/>
        </w:rPr>
      </w:pPr>
    </w:p>
    <w:p w:rsidR="001D199A" w:rsidRPr="007221AA" w:rsidRDefault="001D199A" w:rsidP="00947BD7">
      <w:pPr>
        <w:spacing w:before="160" w:line="276" w:lineRule="auto"/>
        <w:ind w:left="-11" w:firstLine="11"/>
        <w:jc w:val="both"/>
      </w:pPr>
      <w:r w:rsidRPr="007221AA">
        <w:t>Limity i ograniczenia w realizacji projektów:</w:t>
      </w:r>
    </w:p>
    <w:p w:rsidR="001D199A" w:rsidRPr="007221AA" w:rsidRDefault="001D199A" w:rsidP="00947BD7">
      <w:pPr>
        <w:spacing w:before="160" w:line="276" w:lineRule="auto"/>
        <w:jc w:val="both"/>
        <w:rPr>
          <w:u w:val="single"/>
        </w:rPr>
      </w:pPr>
      <w:r w:rsidRPr="007221AA">
        <w:rPr>
          <w:u w:val="single"/>
        </w:rPr>
        <w:t>Projekt jest zgodny z wytycznymi w ramach §4 Regulaminu – Limity i ograniczenia w realizacji projektów.</w:t>
      </w:r>
    </w:p>
    <w:p w:rsidR="001D199A" w:rsidRPr="007221AA" w:rsidRDefault="001D199A" w:rsidP="00947BD7">
      <w:pPr>
        <w:spacing w:before="160" w:line="276" w:lineRule="auto"/>
        <w:jc w:val="both"/>
      </w:pPr>
      <w:r w:rsidRPr="007221AA">
        <w:rPr>
          <w:b/>
        </w:rPr>
        <w:t>1)</w:t>
      </w:r>
      <w:r w:rsidRPr="007221AA">
        <w:t xml:space="preserve"> Projekt jest zgodny z zgodne z zasadami określonymi w Wytycznych w sprawie kwalifikowalności wydatków w ramach I. Osi Priorytetowej Cyfrowy Region Działanie 3.1 – pkt. 6.2 wniosku o dofinansowanie, z właściwymi przepisami prawa wspólnotowego i krajowego. </w:t>
      </w:r>
    </w:p>
    <w:p w:rsidR="001D199A" w:rsidRPr="007221AA" w:rsidRDefault="001D199A" w:rsidP="00947BD7">
      <w:pPr>
        <w:spacing w:before="160" w:line="276" w:lineRule="auto"/>
        <w:jc w:val="both"/>
        <w:rPr>
          <w:b/>
        </w:rPr>
      </w:pPr>
      <w:r w:rsidRPr="007221AA">
        <w:rPr>
          <w:b/>
        </w:rPr>
        <w:t xml:space="preserve">2) </w:t>
      </w:r>
    </w:p>
    <w:p w:rsidR="001D199A" w:rsidRPr="007221AA" w:rsidRDefault="001D199A" w:rsidP="00AB6F54">
      <w:pPr>
        <w:numPr>
          <w:ilvl w:val="0"/>
          <w:numId w:val="25"/>
        </w:numPr>
        <w:suppressAutoHyphens/>
        <w:autoSpaceDE w:val="0"/>
        <w:autoSpaceDN w:val="0"/>
        <w:spacing w:before="160" w:line="276" w:lineRule="auto"/>
        <w:ind w:left="714" w:hanging="357"/>
        <w:contextualSpacing/>
        <w:jc w:val="both"/>
        <w:textAlignment w:val="baseline"/>
        <w:rPr>
          <w:rFonts w:cs="Calibri"/>
          <w:color w:val="000000"/>
        </w:rPr>
      </w:pPr>
      <w:r w:rsidRPr="007221AA">
        <w:rPr>
          <w:rFonts w:cs="Calibri"/>
          <w:color w:val="000000"/>
        </w:rPr>
        <w:t>W ramach realizacji projektu powstanie usługa publiczna udostępniona on-line o stopniu dojrzałości co najmniej 3 – dwustronna interakcja. Opis planowanych e-usług z poziomem ich dojrzałości został ujęty w szczególności w Studium wykonalności,</w:t>
      </w:r>
      <w:r>
        <w:rPr>
          <w:rFonts w:cs="Calibri"/>
          <w:color w:val="000000"/>
        </w:rPr>
        <w:t xml:space="preserve"> pkt 2. Identyfikacja projektu, podpunkt E-usługi</w:t>
      </w:r>
      <w:r w:rsidRPr="007221AA">
        <w:rPr>
          <w:rFonts w:cs="Calibri"/>
          <w:color w:val="000000"/>
        </w:rPr>
        <w:t>, w</w:t>
      </w:r>
      <w:r>
        <w:rPr>
          <w:rFonts w:cs="Calibri"/>
          <w:color w:val="000000"/>
        </w:rPr>
        <w:t>e wniosku o dofinansowanie, pkt</w:t>
      </w:r>
      <w:r w:rsidRPr="007221AA">
        <w:rPr>
          <w:rFonts w:cs="Calibri"/>
          <w:color w:val="000000"/>
        </w:rPr>
        <w:t xml:space="preserve"> 3.3. Opis projektu, pkt. V. Lista mierzalnych wskaźników projektu (wskaźniki produktu nr 9 i nr 10).</w:t>
      </w:r>
    </w:p>
    <w:p w:rsidR="001D199A" w:rsidRPr="005C58F9" w:rsidRDefault="001D199A" w:rsidP="00AB6F54">
      <w:pPr>
        <w:numPr>
          <w:ilvl w:val="0"/>
          <w:numId w:val="25"/>
        </w:numPr>
        <w:suppressAutoHyphens/>
        <w:autoSpaceDE w:val="0"/>
        <w:autoSpaceDN w:val="0"/>
        <w:spacing w:before="160" w:line="276" w:lineRule="auto"/>
        <w:ind w:left="714" w:hanging="357"/>
        <w:contextualSpacing/>
        <w:jc w:val="both"/>
        <w:textAlignment w:val="baseline"/>
        <w:rPr>
          <w:rFonts w:cs="Calibri"/>
          <w:color w:val="000000"/>
        </w:rPr>
      </w:pPr>
      <w:r w:rsidRPr="007221AA">
        <w:rPr>
          <w:rFonts w:cs="Calibri"/>
          <w:color w:val="000000"/>
        </w:rPr>
        <w:t xml:space="preserve">Projekt zapewnia interoperacyjność – opis ujęto w Studium </w:t>
      </w:r>
      <w:r w:rsidRPr="005C58F9">
        <w:rPr>
          <w:rFonts w:cs="Calibri"/>
          <w:color w:val="000000"/>
        </w:rPr>
        <w:t>wykonalności: str. 3, 55, 58-59, 86-87</w:t>
      </w:r>
    </w:p>
    <w:p w:rsidR="001D199A" w:rsidRPr="007221AA" w:rsidRDefault="001D199A" w:rsidP="00F03B28">
      <w:pPr>
        <w:numPr>
          <w:ilvl w:val="0"/>
          <w:numId w:val="25"/>
        </w:numPr>
        <w:suppressAutoHyphens/>
        <w:autoSpaceDE w:val="0"/>
        <w:autoSpaceDN w:val="0"/>
        <w:spacing w:before="160" w:line="276" w:lineRule="auto"/>
        <w:contextualSpacing/>
        <w:jc w:val="both"/>
        <w:textAlignment w:val="baseline"/>
        <w:rPr>
          <w:rFonts w:cs="Calibri"/>
          <w:color w:val="000000"/>
        </w:rPr>
      </w:pPr>
      <w:r w:rsidRPr="007221AA">
        <w:rPr>
          <w:rFonts w:cs="Calibri"/>
          <w:color w:val="000000"/>
        </w:rPr>
        <w:t>Projekt realizuje założenia Programu Zintegrowanej Informatyzacji Państwa, tj.: integracji usług, integracji danych, zintegrowanego dostępu do danych publicznych oraz zintegrowanej informacji zarządczej – głównie integracja z platformą e-PUAP - opis ujęto w</w:t>
      </w:r>
      <w:r>
        <w:rPr>
          <w:rFonts w:cs="Calibri"/>
          <w:color w:val="000000"/>
        </w:rPr>
        <w:t>e wniosku o dofinansowanie, pkt 3.3, pkt 3.4, pkt 3.20,  pkt</w:t>
      </w:r>
      <w:r w:rsidRPr="007221AA">
        <w:rPr>
          <w:rFonts w:cs="Calibri"/>
          <w:color w:val="000000"/>
        </w:rPr>
        <w:t xml:space="preserve"> 6.1, oraz w Studium wykonalności pkt </w:t>
      </w:r>
      <w:r>
        <w:rPr>
          <w:rFonts w:cs="Calibri"/>
          <w:color w:val="000000"/>
        </w:rPr>
        <w:t xml:space="preserve">2 </w:t>
      </w:r>
      <w:r w:rsidRPr="00F03B28">
        <w:rPr>
          <w:rFonts w:cs="Calibri"/>
          <w:color w:val="000000"/>
        </w:rPr>
        <w:t>Identyfikacja projektu</w:t>
      </w:r>
      <w:r>
        <w:rPr>
          <w:rFonts w:cs="Calibri"/>
          <w:color w:val="000000"/>
        </w:rPr>
        <w:t>.</w:t>
      </w:r>
      <w:r w:rsidRPr="007221AA">
        <w:rPr>
          <w:rFonts w:cs="Calibri"/>
          <w:color w:val="000000"/>
        </w:rPr>
        <w:t xml:space="preserve"> </w:t>
      </w:r>
    </w:p>
    <w:p w:rsidR="001D199A" w:rsidRPr="007221AA" w:rsidRDefault="001D199A" w:rsidP="00931794">
      <w:pPr>
        <w:numPr>
          <w:ilvl w:val="0"/>
          <w:numId w:val="25"/>
        </w:numPr>
        <w:suppressAutoHyphens/>
        <w:autoSpaceDE w:val="0"/>
        <w:autoSpaceDN w:val="0"/>
        <w:spacing w:before="160" w:line="276" w:lineRule="auto"/>
        <w:contextualSpacing/>
        <w:jc w:val="both"/>
        <w:textAlignment w:val="baseline"/>
        <w:rPr>
          <w:rFonts w:cs="Calibri"/>
          <w:color w:val="000000"/>
        </w:rPr>
      </w:pPr>
      <w:r w:rsidRPr="007221AA">
        <w:rPr>
          <w:rFonts w:cs="Calibri"/>
          <w:color w:val="000000"/>
        </w:rPr>
        <w:t>Projekt zapewnia otwarty dostęp do zasobów cyfrowych zgodnie z zasadami wskazanymi w Ustawie z dnia 6 września 2001 r. o dostępie do informacji publicznej</w:t>
      </w:r>
      <w:r>
        <w:rPr>
          <w:rFonts w:cs="Calibri"/>
          <w:color w:val="000000"/>
        </w:rPr>
        <w:t xml:space="preserve">. </w:t>
      </w:r>
      <w:r w:rsidRPr="00931794">
        <w:rPr>
          <w:rFonts w:cs="Calibri"/>
          <w:color w:val="000000"/>
        </w:rPr>
        <w:t>Zasób geodezyjny i kartograficzny zawiera dane sektora publicznego i jest udostępniany na zasadzie Prawo geodezyjne i kartograficzne, które określa tryb udostępniania. Usługa obejmuje dostęp do publicznej zawartości baz danych PZGiK, udostępnianej za pomocą portalu mapowego. Dostęp do usługi nie wymaga autoryzacji. Użytkownik wybiera określone informacje za pomocą funkcji wyboru warstw z danymi lub wyszukuje określone dane atrybutowo lub wg wyszukiwania danych przestrzennych. Wyniki przeglądu mapy prezentowane są w formie kompozycji mapowej. W przypadku danych, dla których dostępne są również dane opisowe, ich wyświetlenie może zostać wywołane z</w:t>
      </w:r>
      <w:r>
        <w:rPr>
          <w:rFonts w:cs="Calibri"/>
          <w:color w:val="000000"/>
        </w:rPr>
        <w:t>a pomocą odpowiednich narzędzi.</w:t>
      </w:r>
    </w:p>
    <w:p w:rsidR="001D199A" w:rsidRPr="007221AA" w:rsidRDefault="001D199A" w:rsidP="00AB6F54">
      <w:pPr>
        <w:numPr>
          <w:ilvl w:val="0"/>
          <w:numId w:val="25"/>
        </w:numPr>
        <w:suppressAutoHyphens/>
        <w:autoSpaceDE w:val="0"/>
        <w:autoSpaceDN w:val="0"/>
        <w:spacing w:before="160" w:line="276" w:lineRule="auto"/>
        <w:ind w:left="714" w:hanging="357"/>
        <w:contextualSpacing/>
        <w:jc w:val="both"/>
        <w:textAlignment w:val="baseline"/>
        <w:rPr>
          <w:rFonts w:cs="Calibri"/>
          <w:color w:val="000000"/>
        </w:rPr>
      </w:pPr>
      <w:r w:rsidRPr="007221AA">
        <w:rPr>
          <w:rFonts w:cs="Calibri"/>
          <w:color w:val="000000"/>
        </w:rPr>
        <w:t>Projekt spełnia standardy w tworzeniu stron internetowych dostępnych dla osób z różnymi rodzajami niepełnosprawności – opis ujęto we wniosku, pkt. 3.3, pkt. 6.1, pkt. 8.3, oraz</w:t>
      </w:r>
      <w:r>
        <w:rPr>
          <w:rFonts w:cs="Calibri"/>
          <w:color w:val="000000"/>
        </w:rPr>
        <w:t xml:space="preserve"> w Studium wykonalności, pkt. 2.</w:t>
      </w:r>
    </w:p>
    <w:p w:rsidR="001D199A" w:rsidRPr="007221AA" w:rsidRDefault="001D199A" w:rsidP="00761B15">
      <w:pPr>
        <w:numPr>
          <w:ilvl w:val="0"/>
          <w:numId w:val="25"/>
        </w:numPr>
        <w:suppressAutoHyphens/>
        <w:autoSpaceDE w:val="0"/>
        <w:autoSpaceDN w:val="0"/>
        <w:spacing w:before="160" w:line="276" w:lineRule="auto"/>
        <w:contextualSpacing/>
        <w:jc w:val="both"/>
        <w:textAlignment w:val="baseline"/>
        <w:rPr>
          <w:rFonts w:cs="Calibri"/>
          <w:color w:val="000000"/>
        </w:rPr>
      </w:pPr>
      <w:r w:rsidRPr="007221AA">
        <w:rPr>
          <w:rFonts w:cs="Calibri"/>
          <w:color w:val="000000"/>
        </w:rPr>
        <w:t>Projekt wdraża system usprawniający organizację wewnętrzną jednostki</w:t>
      </w:r>
      <w:r>
        <w:rPr>
          <w:rFonts w:cs="Calibri"/>
          <w:color w:val="000000"/>
        </w:rPr>
        <w:t xml:space="preserve"> (back-office)</w:t>
      </w:r>
      <w:r w:rsidRPr="007221AA">
        <w:rPr>
          <w:rFonts w:cs="Calibri"/>
          <w:color w:val="000000"/>
        </w:rPr>
        <w:t xml:space="preserve"> wraz z usługami</w:t>
      </w:r>
      <w:r>
        <w:rPr>
          <w:rFonts w:cs="Calibri"/>
          <w:color w:val="000000"/>
        </w:rPr>
        <w:t xml:space="preserve"> wewnątrzadministracyjnymi A2A, </w:t>
      </w:r>
      <w:r w:rsidRPr="00E7731C">
        <w:rPr>
          <w:rFonts w:cs="Calibri"/>
          <w:color w:val="000000"/>
        </w:rPr>
        <w:t xml:space="preserve">w połączeniu z wdrażaniem i udostępnieniem usług publicznych on-line dedykowanych na zewnątrz </w:t>
      </w:r>
      <w:r w:rsidRPr="007221AA">
        <w:rPr>
          <w:rFonts w:cs="Calibri"/>
          <w:color w:val="000000"/>
        </w:rPr>
        <w:t>– opis ujęto we wniosku o dofinansowanie, pkt. V. Lista mierzalnych wskaźników projektu (wskaźnik produktu nr 6), oraz w Studium wyko</w:t>
      </w:r>
      <w:r>
        <w:rPr>
          <w:rFonts w:cs="Calibri"/>
          <w:color w:val="000000"/>
        </w:rPr>
        <w:t xml:space="preserve">nalności, pkt. 2. </w:t>
      </w:r>
      <w:r w:rsidRPr="00761B15">
        <w:rPr>
          <w:rFonts w:cs="Calibri"/>
          <w:color w:val="000000"/>
        </w:rPr>
        <w:t>Aby zrealizować możliwość świadczenia elektronicznych usług publicznych konieczne jest połączenie wdrażanych w Starostwie systemów i rozwiązań informatycznych.</w:t>
      </w:r>
      <w:r>
        <w:rPr>
          <w:rFonts w:cs="Calibri"/>
          <w:color w:val="000000"/>
        </w:rPr>
        <w:t xml:space="preserve"> W ramach projektu planowane jest uruchomienie 14 e-usług na co najmniej 3 poziomie dojrzałości, w tym 4 usługi charakteryzują się relacją A2A.</w:t>
      </w:r>
    </w:p>
    <w:p w:rsidR="001D199A" w:rsidRPr="007221AA" w:rsidRDefault="001D199A" w:rsidP="00AB6F54">
      <w:pPr>
        <w:numPr>
          <w:ilvl w:val="0"/>
          <w:numId w:val="25"/>
        </w:numPr>
        <w:suppressAutoHyphens/>
        <w:autoSpaceDE w:val="0"/>
        <w:autoSpaceDN w:val="0"/>
        <w:adjustRightInd w:val="0"/>
        <w:spacing w:before="160" w:line="276" w:lineRule="auto"/>
        <w:jc w:val="both"/>
        <w:textAlignment w:val="baseline"/>
        <w:rPr>
          <w:rFonts w:cs="Arial"/>
          <w:color w:val="000000"/>
          <w:lang w:eastAsia="pl-PL"/>
        </w:rPr>
      </w:pPr>
      <w:r w:rsidRPr="007221AA">
        <w:rPr>
          <w:rFonts w:cs="Arial"/>
          <w:color w:val="000000"/>
          <w:lang w:eastAsia="pl-PL"/>
        </w:rPr>
        <w:t xml:space="preserve">Zakup sprzętu i wyposażenia jest niezbędny do budowy/rozbudowy systemów świadczących e-usługi/zwiększenia dostępności zasobów publicznych – opis ujęto w Studium wykonalności, pkt. </w:t>
      </w:r>
      <w:r>
        <w:rPr>
          <w:rFonts w:cs="Arial"/>
          <w:color w:val="000000"/>
          <w:lang w:eastAsia="pl-PL"/>
        </w:rPr>
        <w:t>2.</w:t>
      </w:r>
    </w:p>
    <w:p w:rsidR="001D199A" w:rsidRDefault="001D199A" w:rsidP="008D6654">
      <w:pPr>
        <w:pStyle w:val="Heading3"/>
        <w:numPr>
          <w:ilvl w:val="2"/>
          <w:numId w:val="5"/>
        </w:numPr>
        <w:spacing w:before="160" w:after="160"/>
        <w:ind w:left="1225" w:hanging="505"/>
      </w:pPr>
      <w:bookmarkStart w:id="233" w:name="_Toc487092038"/>
      <w:r>
        <w:t>Analiza pozostałych warunków brzegowych</w:t>
      </w:r>
      <w:bookmarkEnd w:id="233"/>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6"/>
        <w:gridCol w:w="3801"/>
        <w:gridCol w:w="4845"/>
      </w:tblGrid>
      <w:tr w:rsidR="001D199A" w:rsidRPr="006B49F4" w:rsidTr="00BA0FAB">
        <w:tc>
          <w:tcPr>
            <w:tcW w:w="9072" w:type="dxa"/>
            <w:gridSpan w:val="3"/>
            <w:shd w:val="clear" w:color="auto" w:fill="EDEDED"/>
            <w:vAlign w:val="center"/>
          </w:tcPr>
          <w:p w:rsidR="001D199A" w:rsidRPr="006B49F4" w:rsidRDefault="001D199A" w:rsidP="008D6654">
            <w:pPr>
              <w:spacing w:after="0" w:line="276" w:lineRule="auto"/>
              <w:jc w:val="center"/>
              <w:rPr>
                <w:b/>
                <w:sz w:val="20"/>
              </w:rPr>
            </w:pPr>
            <w:r w:rsidRPr="006B49F4">
              <w:rPr>
                <w:b/>
                <w:sz w:val="20"/>
              </w:rPr>
              <w:t>Wymogi formalne</w:t>
            </w:r>
          </w:p>
        </w:tc>
      </w:tr>
      <w:tr w:rsidR="001D199A" w:rsidRPr="006B49F4" w:rsidTr="008D6654">
        <w:tc>
          <w:tcPr>
            <w:tcW w:w="426" w:type="dxa"/>
            <w:vAlign w:val="center"/>
          </w:tcPr>
          <w:p w:rsidR="001D199A" w:rsidRPr="006B49F4" w:rsidRDefault="001D199A" w:rsidP="008D6654">
            <w:pPr>
              <w:spacing w:after="0" w:line="276" w:lineRule="auto"/>
              <w:jc w:val="center"/>
              <w:rPr>
                <w:sz w:val="20"/>
              </w:rPr>
            </w:pPr>
            <w:r w:rsidRPr="006B49F4">
              <w:rPr>
                <w:sz w:val="20"/>
              </w:rPr>
              <w:t>1</w:t>
            </w:r>
          </w:p>
        </w:tc>
        <w:tc>
          <w:tcPr>
            <w:tcW w:w="3801" w:type="dxa"/>
            <w:vAlign w:val="center"/>
          </w:tcPr>
          <w:p w:rsidR="001D199A" w:rsidRPr="006B49F4" w:rsidRDefault="001D199A" w:rsidP="008D6654">
            <w:pPr>
              <w:spacing w:after="0" w:line="276" w:lineRule="auto"/>
              <w:rPr>
                <w:sz w:val="20"/>
              </w:rPr>
            </w:pPr>
            <w:r w:rsidRPr="006B49F4">
              <w:rPr>
                <w:sz w:val="20"/>
              </w:rPr>
              <w:t>Kompletność wniosku</w:t>
            </w:r>
          </w:p>
        </w:tc>
        <w:tc>
          <w:tcPr>
            <w:tcW w:w="4845" w:type="dxa"/>
            <w:vAlign w:val="center"/>
          </w:tcPr>
          <w:p w:rsidR="001D199A" w:rsidRPr="006B49F4" w:rsidRDefault="001D199A" w:rsidP="008D6654">
            <w:pPr>
              <w:spacing w:after="0" w:line="276" w:lineRule="auto"/>
              <w:rPr>
                <w:sz w:val="20"/>
              </w:rPr>
            </w:pPr>
            <w:r w:rsidRPr="006B49F4">
              <w:rPr>
                <w:sz w:val="20"/>
              </w:rPr>
              <w:t>Wniosek o dofinansowanie jest kompletny, spójny i</w:t>
            </w:r>
          </w:p>
          <w:p w:rsidR="001D199A" w:rsidRPr="006B49F4" w:rsidRDefault="001D199A" w:rsidP="008D6654">
            <w:pPr>
              <w:spacing w:after="0" w:line="276" w:lineRule="auto"/>
              <w:rPr>
                <w:sz w:val="20"/>
              </w:rPr>
            </w:pPr>
            <w:r w:rsidRPr="006B49F4">
              <w:rPr>
                <w:sz w:val="20"/>
              </w:rPr>
              <w:t>sporządzony zgodnie z instrukcją wypełniania wniosku</w:t>
            </w:r>
          </w:p>
          <w:p w:rsidR="001D199A" w:rsidRPr="006B49F4" w:rsidRDefault="001D199A" w:rsidP="008D6654">
            <w:pPr>
              <w:spacing w:after="0" w:line="276" w:lineRule="auto"/>
              <w:rPr>
                <w:sz w:val="20"/>
              </w:rPr>
            </w:pPr>
            <w:r w:rsidRPr="006B49F4">
              <w:rPr>
                <w:sz w:val="20"/>
              </w:rPr>
              <w:t>o dofinansowanie  i Regulaminem konkursu.</w:t>
            </w:r>
          </w:p>
        </w:tc>
      </w:tr>
      <w:tr w:rsidR="001D199A" w:rsidRPr="006B49F4" w:rsidTr="008D6654">
        <w:tc>
          <w:tcPr>
            <w:tcW w:w="426" w:type="dxa"/>
            <w:vAlign w:val="center"/>
          </w:tcPr>
          <w:p w:rsidR="001D199A" w:rsidRPr="006B49F4" w:rsidRDefault="001D199A" w:rsidP="008D6654">
            <w:pPr>
              <w:spacing w:after="0" w:line="276" w:lineRule="auto"/>
              <w:jc w:val="center"/>
              <w:rPr>
                <w:sz w:val="20"/>
              </w:rPr>
            </w:pPr>
            <w:r w:rsidRPr="006B49F4">
              <w:rPr>
                <w:sz w:val="20"/>
              </w:rPr>
              <w:t>2</w:t>
            </w:r>
          </w:p>
        </w:tc>
        <w:tc>
          <w:tcPr>
            <w:tcW w:w="3801" w:type="dxa"/>
            <w:vAlign w:val="center"/>
          </w:tcPr>
          <w:p w:rsidR="001D199A" w:rsidRPr="006B49F4" w:rsidRDefault="001D199A" w:rsidP="008D6654">
            <w:pPr>
              <w:spacing w:after="0" w:line="276" w:lineRule="auto"/>
              <w:rPr>
                <w:sz w:val="20"/>
              </w:rPr>
            </w:pPr>
            <w:r w:rsidRPr="006B49F4">
              <w:rPr>
                <w:sz w:val="20"/>
              </w:rPr>
              <w:t>Kompletność załączników</w:t>
            </w:r>
          </w:p>
        </w:tc>
        <w:tc>
          <w:tcPr>
            <w:tcW w:w="4845" w:type="dxa"/>
            <w:vAlign w:val="center"/>
          </w:tcPr>
          <w:p w:rsidR="001D199A" w:rsidRPr="006B49F4" w:rsidRDefault="001D199A" w:rsidP="008D6654">
            <w:pPr>
              <w:spacing w:after="0" w:line="276" w:lineRule="auto"/>
              <w:rPr>
                <w:sz w:val="20"/>
              </w:rPr>
            </w:pPr>
            <w:r w:rsidRPr="006B49F4">
              <w:rPr>
                <w:sz w:val="20"/>
              </w:rPr>
              <w:t>Załączniki do wniosku o dofinansowanie są kompletne,</w:t>
            </w:r>
          </w:p>
          <w:p w:rsidR="001D199A" w:rsidRPr="006B49F4" w:rsidRDefault="001D199A" w:rsidP="008D6654">
            <w:pPr>
              <w:spacing w:after="0" w:line="276" w:lineRule="auto"/>
              <w:rPr>
                <w:sz w:val="20"/>
              </w:rPr>
            </w:pPr>
            <w:r w:rsidRPr="006B49F4">
              <w:rPr>
                <w:sz w:val="20"/>
              </w:rPr>
              <w:t>spójne i sporządzone zgodnie z instrukcją wypełniania</w:t>
            </w:r>
          </w:p>
          <w:p w:rsidR="001D199A" w:rsidRPr="006B49F4" w:rsidRDefault="001D199A" w:rsidP="008D6654">
            <w:pPr>
              <w:spacing w:after="0" w:line="276" w:lineRule="auto"/>
              <w:rPr>
                <w:sz w:val="20"/>
              </w:rPr>
            </w:pPr>
            <w:r w:rsidRPr="006B49F4">
              <w:rPr>
                <w:sz w:val="20"/>
              </w:rPr>
              <w:t>załączników i Regulaminem konkursu.</w:t>
            </w:r>
          </w:p>
        </w:tc>
      </w:tr>
      <w:tr w:rsidR="001D199A" w:rsidRPr="006B49F4" w:rsidTr="00BA0FAB">
        <w:tc>
          <w:tcPr>
            <w:tcW w:w="9072" w:type="dxa"/>
            <w:gridSpan w:val="3"/>
            <w:shd w:val="clear" w:color="auto" w:fill="EDEDED"/>
            <w:vAlign w:val="center"/>
          </w:tcPr>
          <w:p w:rsidR="001D199A" w:rsidRPr="006B49F4" w:rsidRDefault="001D199A" w:rsidP="008D6654">
            <w:pPr>
              <w:spacing w:after="0" w:line="276" w:lineRule="auto"/>
              <w:jc w:val="center"/>
              <w:rPr>
                <w:b/>
                <w:sz w:val="20"/>
              </w:rPr>
            </w:pPr>
            <w:r w:rsidRPr="006B49F4">
              <w:rPr>
                <w:b/>
                <w:sz w:val="20"/>
              </w:rPr>
              <w:t xml:space="preserve">Kryteria formalne </w:t>
            </w:r>
          </w:p>
        </w:tc>
      </w:tr>
      <w:tr w:rsidR="001D199A" w:rsidRPr="006B49F4" w:rsidTr="008D6654">
        <w:tc>
          <w:tcPr>
            <w:tcW w:w="426" w:type="dxa"/>
            <w:vAlign w:val="center"/>
          </w:tcPr>
          <w:p w:rsidR="001D199A" w:rsidRPr="006B49F4" w:rsidRDefault="001D199A" w:rsidP="008D6654">
            <w:pPr>
              <w:spacing w:after="0" w:line="276" w:lineRule="auto"/>
              <w:jc w:val="center"/>
              <w:rPr>
                <w:sz w:val="20"/>
              </w:rPr>
            </w:pPr>
            <w:r w:rsidRPr="006B49F4">
              <w:rPr>
                <w:sz w:val="20"/>
              </w:rPr>
              <w:t>1</w:t>
            </w:r>
          </w:p>
        </w:tc>
        <w:tc>
          <w:tcPr>
            <w:tcW w:w="3801" w:type="dxa"/>
            <w:vAlign w:val="center"/>
          </w:tcPr>
          <w:p w:rsidR="001D199A" w:rsidRPr="006B49F4" w:rsidRDefault="001D199A" w:rsidP="008D6654">
            <w:pPr>
              <w:spacing w:after="0" w:line="276" w:lineRule="auto"/>
              <w:rPr>
                <w:sz w:val="20"/>
              </w:rPr>
            </w:pPr>
            <w:r w:rsidRPr="006B49F4">
              <w:rPr>
                <w:sz w:val="20"/>
              </w:rPr>
              <w:t>Kwalifikowanie się projektu w ramach danego działania/poddziałania zgodnie z</w:t>
            </w:r>
          </w:p>
          <w:p w:rsidR="001D199A" w:rsidRPr="006B49F4" w:rsidRDefault="001D199A" w:rsidP="008D6654">
            <w:pPr>
              <w:spacing w:after="0" w:line="276" w:lineRule="auto"/>
              <w:rPr>
                <w:sz w:val="20"/>
              </w:rPr>
            </w:pPr>
            <w:r w:rsidRPr="006B49F4">
              <w:rPr>
                <w:sz w:val="20"/>
              </w:rPr>
              <w:t>zapisami SZOOP i regulaminu</w:t>
            </w:r>
          </w:p>
        </w:tc>
        <w:tc>
          <w:tcPr>
            <w:tcW w:w="4845" w:type="dxa"/>
            <w:vAlign w:val="center"/>
          </w:tcPr>
          <w:p w:rsidR="001D199A" w:rsidRPr="006B49F4" w:rsidRDefault="001D199A" w:rsidP="008D6654">
            <w:pPr>
              <w:spacing w:after="0" w:line="276" w:lineRule="auto"/>
              <w:rPr>
                <w:sz w:val="20"/>
              </w:rPr>
            </w:pPr>
            <w:r w:rsidRPr="006B49F4">
              <w:rPr>
                <w:sz w:val="20"/>
              </w:rPr>
              <w:t xml:space="preserve">Projekt wpisuje się w założenia określone w SZOOP i regulaminie, a przyjęte założenia projektu kwalifikują go do wsparcia w ramach konkursu, w ramach którego został on złożony. </w:t>
            </w:r>
          </w:p>
          <w:p w:rsidR="001D199A" w:rsidRPr="006B49F4" w:rsidRDefault="001D199A" w:rsidP="008D6654">
            <w:pPr>
              <w:spacing w:after="0" w:line="276" w:lineRule="auto"/>
              <w:rPr>
                <w:sz w:val="20"/>
              </w:rPr>
            </w:pPr>
            <w:r w:rsidRPr="006B49F4">
              <w:rPr>
                <w:sz w:val="20"/>
              </w:rPr>
              <w:t>1)  Projekt mieści się w katalogu czterech możliwych do realizacji typów projektów w działaniu 3.1 Cyfrowa dostępność informacji sektora publicznego oraz wysoka jakość e-usług publicznych. Typy projektów, w które wpisuje się inwestycja: Budowa systemów informacji przestrzennej, Elektroniczne zarządzanie zasobami informacji sektora publicznego, E-administracja,</w:t>
            </w:r>
            <w:r w:rsidRPr="006B49F4">
              <w:t xml:space="preserve"> </w:t>
            </w:r>
            <w:r w:rsidRPr="006B49F4">
              <w:rPr>
                <w:sz w:val="20"/>
              </w:rPr>
              <w:t>Wsparcie szkoleniowe w zakresie rozwoju usług opartych o TIK.</w:t>
            </w:r>
          </w:p>
          <w:p w:rsidR="001D199A" w:rsidRPr="006B49F4" w:rsidRDefault="001D199A" w:rsidP="008D6654">
            <w:pPr>
              <w:spacing w:after="0" w:line="276" w:lineRule="auto"/>
              <w:rPr>
                <w:sz w:val="20"/>
              </w:rPr>
            </w:pPr>
            <w:r w:rsidRPr="006B49F4">
              <w:rPr>
                <w:sz w:val="20"/>
              </w:rPr>
              <w:t>Typy projektów zostały ujęte w pkt. 3.7 wniosku o dofinansowanie.</w:t>
            </w:r>
          </w:p>
          <w:p w:rsidR="001D199A" w:rsidRPr="006B49F4" w:rsidRDefault="001D199A" w:rsidP="008D6654">
            <w:pPr>
              <w:spacing w:after="0" w:line="276" w:lineRule="auto"/>
              <w:rPr>
                <w:sz w:val="20"/>
              </w:rPr>
            </w:pPr>
            <w:r w:rsidRPr="006B49F4">
              <w:rPr>
                <w:sz w:val="20"/>
              </w:rPr>
              <w:t xml:space="preserve">2) W ramach realizacji każdego z ww. typów projektów powstanie usługa publiczna udostępniona on-line o stopniu dojrzałości co najmniej 3 - dwustronna interakcja. Opis planowanych e-usług z poziomem ich dojrzałości został ujęty w szczególności  Studium wykonalności, pkt. 2. Identyfikacja projektu we wniosku o dofinansowanie, pkt. 3.3. Opis projektu, pkt. V. Lista mierzalnych wskaźników. </w:t>
            </w:r>
          </w:p>
          <w:p w:rsidR="001D199A" w:rsidRPr="006B49F4" w:rsidRDefault="001D199A" w:rsidP="008D6654">
            <w:pPr>
              <w:spacing w:after="0" w:line="276" w:lineRule="auto"/>
              <w:rPr>
                <w:sz w:val="20"/>
              </w:rPr>
            </w:pPr>
            <w:r w:rsidRPr="006B49F4">
              <w:rPr>
                <w:sz w:val="20"/>
              </w:rPr>
              <w:t>3) w projekcie zaplanowano wsparcie szkoleniowe w zakresie rozwoju usług opartych o TIK (jako element uzupełniający projektów wskazanych powyżej w ramach cross-financingu) – odniesienie ujęto we wniosku o dofinansowanie, pkt. 3.7, pkt. 6.1: zadanie: Szkolenia (w ramach cross financingu), pkt. 6.2, pkt. V. Lista mierzalnych wskaźników projektu (wskaźnik produktu nr 2) oraz w Studium wykonalności, pkt. 2. Identyfikacja projektu.</w:t>
            </w:r>
          </w:p>
          <w:p w:rsidR="001D199A" w:rsidRPr="006B49F4" w:rsidRDefault="001D199A" w:rsidP="008D6654">
            <w:pPr>
              <w:spacing w:after="0" w:line="276" w:lineRule="auto"/>
              <w:rPr>
                <w:sz w:val="20"/>
              </w:rPr>
            </w:pPr>
            <w:r w:rsidRPr="006B49F4">
              <w:rPr>
                <w:sz w:val="20"/>
              </w:rPr>
              <w:t xml:space="preserve">4)  Projekt jest preferowany ze względu na realizację na obszarze strategicznej interwencji OSI – odniesienie we wniosku o dofinansowanie, pkt. IV. Miejsce realizacji projektu. </w:t>
            </w:r>
          </w:p>
          <w:p w:rsidR="001D199A" w:rsidRPr="006B49F4" w:rsidRDefault="001D199A" w:rsidP="008D6654">
            <w:pPr>
              <w:spacing w:after="0" w:line="276" w:lineRule="auto"/>
              <w:rPr>
                <w:sz w:val="20"/>
              </w:rPr>
            </w:pPr>
            <w:r w:rsidRPr="006B49F4">
              <w:rPr>
                <w:sz w:val="20"/>
              </w:rPr>
              <w:t xml:space="preserve">5) Projekt jest preferowany ze względu na realizację działań polegających na wdrożeniu usług na wyższych poziomach zaawansowania (tj. poziom co najmniej 4- transakcja) – opis ujęto we wniosku o dofinansowanie, pkt. 3.3. Opis projektu, pkt. 3.4. Cele realizacji projektu (…),pkt. V. Lista mierzalnych wskaźników projektu (wskaźniki produktu nr 9 i 10), oraz w Studium wykonalności, pkt 1.2, pkt 2. Identyfikacja projektu (E-usługi). </w:t>
            </w:r>
          </w:p>
          <w:p w:rsidR="001D199A" w:rsidRPr="006B49F4" w:rsidRDefault="001D199A" w:rsidP="008D6654">
            <w:pPr>
              <w:spacing w:after="0" w:line="276" w:lineRule="auto"/>
              <w:rPr>
                <w:sz w:val="20"/>
              </w:rPr>
            </w:pPr>
            <w:r w:rsidRPr="006B49F4">
              <w:rPr>
                <w:sz w:val="20"/>
              </w:rPr>
              <w:t xml:space="preserve">6) Grupą docelową/ostatecznymi odbiorcami wsparcia są mieszkańcy, przedsiębiorcy oraz instytucje – opis ujęto w Studium wykonalności, pkt 1.1 i 1.2. </w:t>
            </w:r>
          </w:p>
          <w:p w:rsidR="001D199A" w:rsidRPr="006B49F4" w:rsidRDefault="001D199A" w:rsidP="008D6654">
            <w:pPr>
              <w:spacing w:after="0" w:line="276" w:lineRule="auto"/>
              <w:rPr>
                <w:sz w:val="20"/>
              </w:rPr>
            </w:pPr>
          </w:p>
          <w:p w:rsidR="001D199A" w:rsidRPr="006B49F4" w:rsidRDefault="001D199A" w:rsidP="008D6654">
            <w:pPr>
              <w:spacing w:after="0" w:line="276" w:lineRule="auto"/>
              <w:rPr>
                <w:sz w:val="20"/>
                <w:u w:val="single"/>
              </w:rPr>
            </w:pPr>
            <w:r w:rsidRPr="006B49F4">
              <w:rPr>
                <w:sz w:val="20"/>
                <w:u w:val="single"/>
              </w:rPr>
              <w:t>Projekt jest zgodny z wytycznymi w ramach §4 Regulaminu – Limity i ograniczenia w realizacji projektów.</w:t>
            </w:r>
          </w:p>
          <w:p w:rsidR="001D199A" w:rsidRPr="006B49F4" w:rsidRDefault="001D199A" w:rsidP="008D6654">
            <w:pPr>
              <w:spacing w:after="0" w:line="276" w:lineRule="auto"/>
              <w:rPr>
                <w:sz w:val="20"/>
              </w:rPr>
            </w:pPr>
            <w:r w:rsidRPr="006B49F4">
              <w:rPr>
                <w:sz w:val="20"/>
              </w:rPr>
              <w:t xml:space="preserve">1)  Projekt nie jest zakończony / zrealizowany.  Projekt zostanie zakończony do 31.10.2019 r. </w:t>
            </w:r>
          </w:p>
          <w:p w:rsidR="001D199A" w:rsidRPr="006B49F4" w:rsidRDefault="001D199A" w:rsidP="008D6654">
            <w:pPr>
              <w:spacing w:after="0" w:line="276" w:lineRule="auto"/>
              <w:rPr>
                <w:sz w:val="20"/>
              </w:rPr>
            </w:pPr>
            <w:r w:rsidRPr="006B49F4">
              <w:rPr>
                <w:sz w:val="20"/>
              </w:rPr>
              <w:t xml:space="preserve">2) Projekt jest realizowany na obszarze woj. warmińsko-mazurskiego. </w:t>
            </w:r>
          </w:p>
          <w:p w:rsidR="001D199A" w:rsidRPr="006B49F4" w:rsidRDefault="001D199A" w:rsidP="008D6654">
            <w:pPr>
              <w:spacing w:after="0" w:line="276" w:lineRule="auto"/>
              <w:rPr>
                <w:sz w:val="20"/>
              </w:rPr>
            </w:pPr>
            <w:r w:rsidRPr="006B49F4">
              <w:rPr>
                <w:sz w:val="20"/>
              </w:rPr>
              <w:t xml:space="preserve">3) Projekt jest zgodny z zgodne z zasadami określonymi w Wytycznych w sprawie kwalifikowalności wydatków w ramach I. Osi Priorytetowej Cyfrowy Region Działanie 3.1 – pkt 6.2 wniosku o dofinansowanie, z właściwymi przepisami prawa wspólnotowego i krajowego. </w:t>
            </w:r>
          </w:p>
          <w:p w:rsidR="001D199A" w:rsidRPr="006B49F4" w:rsidRDefault="001D199A" w:rsidP="008D6654">
            <w:pPr>
              <w:spacing w:after="0" w:line="276" w:lineRule="auto"/>
              <w:rPr>
                <w:sz w:val="20"/>
              </w:rPr>
            </w:pPr>
            <w:r w:rsidRPr="006B49F4">
              <w:rPr>
                <w:sz w:val="20"/>
              </w:rPr>
              <w:t>4) W ramach realizacji projektu powstanie usługa publiczna udostępniona on-line o stopniu dojrzałości co najmniej 3 – dwustronna interakcja. Opis planowanych e-usług z poziomem ich dojrzałości został ujęty w szczególności w Studium wykonalności, pkt 2. Identyfikacja projektu, we wniosku o dofinansowanie, pkt 3.3. Opis projektu, pkt V. Lista mierzalnych wskaźników projektu (wskaźniki produktu nr 9 i nr 10).</w:t>
            </w:r>
          </w:p>
          <w:p w:rsidR="001D199A" w:rsidRPr="006B49F4" w:rsidRDefault="001D199A" w:rsidP="008D6654">
            <w:pPr>
              <w:spacing w:after="0" w:line="276" w:lineRule="auto"/>
              <w:rPr>
                <w:sz w:val="20"/>
              </w:rPr>
            </w:pPr>
            <w:r w:rsidRPr="006B49F4">
              <w:rPr>
                <w:sz w:val="20"/>
              </w:rPr>
              <w:t xml:space="preserve">Projekt zapewnia interoperacyjność – opis ujęto w Studium wykonalności, pkt 2. </w:t>
            </w:r>
          </w:p>
          <w:p w:rsidR="001D199A" w:rsidRPr="006B49F4" w:rsidRDefault="001D199A" w:rsidP="008D6654">
            <w:pPr>
              <w:spacing w:after="0" w:line="276" w:lineRule="auto"/>
              <w:rPr>
                <w:sz w:val="20"/>
              </w:rPr>
            </w:pPr>
            <w:r w:rsidRPr="006B49F4">
              <w:rPr>
                <w:sz w:val="20"/>
              </w:rPr>
              <w:t>Projekt realizuje założenia Programu Zintegrowanej Informatyzacji Państwa, tj.: integracji usług, integracji danych, zintegrowanego dostępu do danych publicznych oraz zintegrowanej informacji zarządczej – głównie integracja z platformą e-PUAP - opis ujęto we wniosku o dofinansowanie, pkt 3.3, pkt 3.4, pkt 3.20, pkt 6.1, oraz w Studium wykonalności pkt 1.2, pkt 2.</w:t>
            </w:r>
          </w:p>
          <w:p w:rsidR="001D199A" w:rsidRPr="006B49F4" w:rsidRDefault="001D199A" w:rsidP="008D6654">
            <w:pPr>
              <w:spacing w:after="0" w:line="276" w:lineRule="auto"/>
              <w:rPr>
                <w:sz w:val="20"/>
              </w:rPr>
            </w:pPr>
            <w:r w:rsidRPr="006B49F4">
              <w:rPr>
                <w:sz w:val="20"/>
              </w:rPr>
              <w:t>Projekt zapewnia otwarty dostęp do zasobów cyfrowych zgodnie z zasadami wskazanymi w Ustawie z dnia 6 września 2001 r. o dostępie do informacji publicznej.</w:t>
            </w:r>
          </w:p>
          <w:p w:rsidR="001D199A" w:rsidRPr="006B49F4" w:rsidRDefault="001D199A" w:rsidP="008D6654">
            <w:pPr>
              <w:spacing w:after="0" w:line="276" w:lineRule="auto"/>
              <w:rPr>
                <w:sz w:val="20"/>
              </w:rPr>
            </w:pPr>
            <w:r w:rsidRPr="006B49F4">
              <w:rPr>
                <w:sz w:val="20"/>
              </w:rPr>
              <w:t>Projekt spełnia standardy w tworzeniu stron internetowych dostępnych dla osób z różnymi rodzajami niepełnosprawności –  opis ujęto we wniosku, pkt. 3.3, pkt. 6.1, pkt. 8.3 oraz w Studium wykonalności, pkt 2, pkt 2.2.</w:t>
            </w:r>
          </w:p>
          <w:p w:rsidR="001D199A" w:rsidRPr="006B49F4" w:rsidRDefault="001D199A" w:rsidP="008D6654">
            <w:pPr>
              <w:spacing w:after="0" w:line="276" w:lineRule="auto"/>
              <w:rPr>
                <w:sz w:val="20"/>
              </w:rPr>
            </w:pPr>
            <w:r w:rsidRPr="006B49F4">
              <w:rPr>
                <w:sz w:val="20"/>
              </w:rPr>
              <w:t>Projekt wdraża system usprawniający organizację wewnętrzną jednostki wraz z usługami wewnątrzadministracyjnymi A2A, w połączeniu z wdrażaniem i udostępnieniem usług publicznych on-line dedykowanych na zewnątrz – digitalizacja zasobów geodezyjnych i kartograficznych  oraz ich udostępnienie w formie e-usług– opis ujęto we wniosku o dofinansowanie, pkt. V. Lista mierzalnych wskaźników projektu, oraz w Studium wykonalności, pkt 2 .</w:t>
            </w:r>
          </w:p>
          <w:p w:rsidR="001D199A" w:rsidRPr="006B49F4" w:rsidRDefault="001D199A" w:rsidP="008D6654">
            <w:pPr>
              <w:autoSpaceDE w:val="0"/>
              <w:autoSpaceDN w:val="0"/>
              <w:adjustRightInd w:val="0"/>
              <w:spacing w:after="0" w:line="276" w:lineRule="auto"/>
              <w:rPr>
                <w:rFonts w:cs="Arial"/>
                <w:color w:val="000000"/>
                <w:sz w:val="20"/>
                <w:lang w:eastAsia="pl-PL"/>
              </w:rPr>
            </w:pPr>
            <w:r w:rsidRPr="006B49F4">
              <w:rPr>
                <w:rFonts w:cs="Arial"/>
                <w:color w:val="000000"/>
                <w:sz w:val="20"/>
                <w:lang w:eastAsia="pl-PL"/>
              </w:rPr>
              <w:t>Zakup sprzętu i wyposażenia jest niezbędny do budowy/rozbudowy systemów świadczących e-usługi/zwiększenia dostępności zasobów publicznych – opis ujęto w Studium wykonalności pkt 2.</w:t>
            </w:r>
          </w:p>
          <w:p w:rsidR="001D199A" w:rsidRPr="006B49F4" w:rsidRDefault="001D199A" w:rsidP="008D6654">
            <w:pPr>
              <w:autoSpaceDE w:val="0"/>
              <w:autoSpaceDN w:val="0"/>
              <w:adjustRightInd w:val="0"/>
              <w:spacing w:after="0" w:line="276" w:lineRule="auto"/>
              <w:rPr>
                <w:rFonts w:cs="Arial"/>
                <w:color w:val="000000"/>
                <w:sz w:val="20"/>
                <w:lang w:eastAsia="pl-PL"/>
              </w:rPr>
            </w:pPr>
            <w:r w:rsidRPr="006B49F4">
              <w:rPr>
                <w:rFonts w:cs="Arial"/>
                <w:color w:val="000000"/>
                <w:sz w:val="20"/>
                <w:lang w:eastAsia="pl-PL"/>
              </w:rPr>
              <w:t>Projekt jest zgodny z celami SZOOP RPOWD 2014-2020 – wniosek o dofinansowanie, pkt 3.4, Studium wykonalności, pkt 1.2.</w:t>
            </w:r>
          </w:p>
          <w:p w:rsidR="001D199A" w:rsidRPr="006B49F4" w:rsidRDefault="001D199A" w:rsidP="008D6654">
            <w:pPr>
              <w:spacing w:after="0" w:line="276" w:lineRule="auto"/>
              <w:rPr>
                <w:sz w:val="20"/>
              </w:rPr>
            </w:pPr>
            <w:r w:rsidRPr="006B49F4">
              <w:rPr>
                <w:sz w:val="20"/>
              </w:rPr>
              <w:t xml:space="preserve">Informacje potwierdzające spełnianie wymogów formalnych  znajdują się zasadniczo w całościowej dokumentacji aplikacyjnej. Wskazane powyżej punkty odnoszą się do wybranych zapisów uzasadniających, jednakże oceny należy dokonać na podstawie treści dokumentacji aplikacyjnej jako spójnej całości. </w:t>
            </w:r>
          </w:p>
          <w:p w:rsidR="001D199A" w:rsidRPr="006B49F4" w:rsidRDefault="001D199A" w:rsidP="00B07B89">
            <w:pPr>
              <w:spacing w:after="0" w:line="276" w:lineRule="auto"/>
              <w:rPr>
                <w:sz w:val="20"/>
              </w:rPr>
            </w:pPr>
            <w:r w:rsidRPr="006B49F4">
              <w:rPr>
                <w:sz w:val="20"/>
              </w:rPr>
              <w:t>Maksymalna wartość wydatków kwalifikowalnych: 14 (liczba usług publicznych udostępnionych on-line o stopniu dojrzałości co najmniej 3 – dwustronna interakcja (wskaźnik produktu)) x 668 367,06 PLN = 9 357 138,84 PLN</w:t>
            </w:r>
          </w:p>
          <w:p w:rsidR="001D199A" w:rsidRPr="006B49F4" w:rsidRDefault="001D199A" w:rsidP="00B07B89">
            <w:pPr>
              <w:spacing w:after="0" w:line="276" w:lineRule="auto"/>
              <w:rPr>
                <w:sz w:val="20"/>
              </w:rPr>
            </w:pPr>
            <w:r w:rsidRPr="006B49F4">
              <w:rPr>
                <w:sz w:val="20"/>
              </w:rPr>
              <w:t>Wartość wydatków kwalifikowalnych w ramach niniejszego projektu wynosi 4 118 420,27 PLN i jest ona niższa od maksymalnej wartości wydatków kwalifikowalnych.</w:t>
            </w:r>
          </w:p>
        </w:tc>
      </w:tr>
      <w:tr w:rsidR="001D199A" w:rsidRPr="006B49F4" w:rsidTr="008D6654">
        <w:tc>
          <w:tcPr>
            <w:tcW w:w="426" w:type="dxa"/>
            <w:vAlign w:val="center"/>
          </w:tcPr>
          <w:p w:rsidR="001D199A" w:rsidRPr="006B49F4" w:rsidRDefault="001D199A" w:rsidP="008D6654">
            <w:pPr>
              <w:spacing w:after="0" w:line="276" w:lineRule="auto"/>
              <w:jc w:val="center"/>
              <w:rPr>
                <w:sz w:val="20"/>
              </w:rPr>
            </w:pPr>
            <w:r w:rsidRPr="006B49F4">
              <w:rPr>
                <w:sz w:val="20"/>
              </w:rPr>
              <w:t>2</w:t>
            </w:r>
          </w:p>
        </w:tc>
        <w:tc>
          <w:tcPr>
            <w:tcW w:w="3801" w:type="dxa"/>
            <w:vAlign w:val="center"/>
          </w:tcPr>
          <w:p w:rsidR="001D199A" w:rsidRPr="006B49F4" w:rsidRDefault="001D199A" w:rsidP="008D6654">
            <w:pPr>
              <w:spacing w:after="0" w:line="276" w:lineRule="auto"/>
              <w:rPr>
                <w:sz w:val="20"/>
              </w:rPr>
            </w:pPr>
            <w:r w:rsidRPr="006B49F4">
              <w:rPr>
                <w:sz w:val="20"/>
              </w:rPr>
              <w:t>Niepodleganie wykluczeniu z możliwości ubiegania się o dofinansowanie ze środków</w:t>
            </w:r>
          </w:p>
          <w:p w:rsidR="001D199A" w:rsidRPr="006B49F4" w:rsidRDefault="001D199A" w:rsidP="008D6654">
            <w:pPr>
              <w:spacing w:after="0" w:line="276" w:lineRule="auto"/>
              <w:rPr>
                <w:sz w:val="20"/>
              </w:rPr>
            </w:pPr>
            <w:r w:rsidRPr="006B49F4">
              <w:rPr>
                <w:sz w:val="20"/>
              </w:rPr>
              <w:t>UE na podstawie odrębnych przepisów.</w:t>
            </w:r>
          </w:p>
          <w:p w:rsidR="001D199A" w:rsidRPr="006B49F4" w:rsidRDefault="001D199A" w:rsidP="008D6654">
            <w:pPr>
              <w:spacing w:after="0" w:line="276" w:lineRule="auto"/>
              <w:rPr>
                <w:sz w:val="20"/>
              </w:rPr>
            </w:pPr>
          </w:p>
        </w:tc>
        <w:tc>
          <w:tcPr>
            <w:tcW w:w="4845" w:type="dxa"/>
            <w:vAlign w:val="center"/>
          </w:tcPr>
          <w:p w:rsidR="001D199A" w:rsidRPr="006B49F4" w:rsidRDefault="001D199A" w:rsidP="008D6654">
            <w:pPr>
              <w:spacing w:after="0" w:line="276" w:lineRule="auto"/>
              <w:rPr>
                <w:sz w:val="20"/>
              </w:rPr>
            </w:pPr>
            <w:r w:rsidRPr="006B49F4">
              <w:rPr>
                <w:sz w:val="20"/>
              </w:rPr>
              <w:t>Wnioskodawca nie podlega wykluczeniu z możliwości otrzymania dofinansowania, w tym wykluczeniu, o którym mowa w:</w:t>
            </w:r>
          </w:p>
          <w:p w:rsidR="001D199A" w:rsidRPr="006B49F4" w:rsidRDefault="001D199A" w:rsidP="008D6654">
            <w:pPr>
              <w:spacing w:after="0" w:line="276" w:lineRule="auto"/>
              <w:rPr>
                <w:sz w:val="20"/>
              </w:rPr>
            </w:pPr>
            <w:r w:rsidRPr="006B49F4">
              <w:rPr>
                <w:sz w:val="20"/>
              </w:rPr>
              <w:t>- ustawie z dnia 27 sierpnia 2009 r. o finansach</w:t>
            </w:r>
          </w:p>
          <w:p w:rsidR="001D199A" w:rsidRPr="006B49F4" w:rsidRDefault="001D199A" w:rsidP="008D6654">
            <w:pPr>
              <w:spacing w:after="0" w:line="276" w:lineRule="auto"/>
              <w:rPr>
                <w:sz w:val="20"/>
              </w:rPr>
            </w:pPr>
            <w:r w:rsidRPr="006B49F4">
              <w:rPr>
                <w:sz w:val="20"/>
              </w:rPr>
              <w:t>publicznych;</w:t>
            </w:r>
          </w:p>
          <w:p w:rsidR="001D199A" w:rsidRPr="006B49F4" w:rsidRDefault="001D199A" w:rsidP="008D6654">
            <w:pPr>
              <w:spacing w:after="0" w:line="276" w:lineRule="auto"/>
              <w:rPr>
                <w:sz w:val="20"/>
              </w:rPr>
            </w:pPr>
            <w:r w:rsidRPr="006B49F4">
              <w:rPr>
                <w:sz w:val="20"/>
              </w:rPr>
              <w:t>- ustawie z dnia 15 czerwca 2012 r. o skutkach</w:t>
            </w:r>
          </w:p>
          <w:p w:rsidR="001D199A" w:rsidRPr="006B49F4" w:rsidRDefault="001D199A" w:rsidP="008D6654">
            <w:pPr>
              <w:spacing w:after="0" w:line="276" w:lineRule="auto"/>
              <w:rPr>
                <w:sz w:val="20"/>
              </w:rPr>
            </w:pPr>
            <w:r w:rsidRPr="006B49F4">
              <w:rPr>
                <w:sz w:val="20"/>
              </w:rPr>
              <w:t>powierzania wykonywania pracy cudzoziemcom</w:t>
            </w:r>
          </w:p>
          <w:p w:rsidR="001D199A" w:rsidRPr="006B49F4" w:rsidRDefault="001D199A" w:rsidP="008D6654">
            <w:pPr>
              <w:spacing w:after="0" w:line="276" w:lineRule="auto"/>
              <w:rPr>
                <w:sz w:val="20"/>
              </w:rPr>
            </w:pPr>
            <w:r w:rsidRPr="006B49F4">
              <w:rPr>
                <w:sz w:val="20"/>
              </w:rPr>
              <w:t>przebywającym wbrew przepisom na terytorium</w:t>
            </w:r>
          </w:p>
          <w:p w:rsidR="001D199A" w:rsidRPr="006B49F4" w:rsidRDefault="001D199A" w:rsidP="008D6654">
            <w:pPr>
              <w:spacing w:after="0" w:line="276" w:lineRule="auto"/>
              <w:rPr>
                <w:sz w:val="20"/>
              </w:rPr>
            </w:pPr>
            <w:r w:rsidRPr="006B49F4">
              <w:rPr>
                <w:sz w:val="20"/>
              </w:rPr>
              <w:t>Rzeczpospolitej Polskiej;</w:t>
            </w:r>
          </w:p>
          <w:p w:rsidR="001D199A" w:rsidRPr="006B49F4" w:rsidRDefault="001D199A" w:rsidP="008D6654">
            <w:pPr>
              <w:spacing w:after="0" w:line="276" w:lineRule="auto"/>
              <w:rPr>
                <w:sz w:val="20"/>
              </w:rPr>
            </w:pPr>
            <w:r w:rsidRPr="006B49F4">
              <w:rPr>
                <w:sz w:val="20"/>
              </w:rPr>
              <w:t>- ustawie z dnia 28 października 2002 r. o odpowiedzialności podmiotów zbiorowych za czyny zabronione pod groźbą kary.</w:t>
            </w:r>
          </w:p>
          <w:p w:rsidR="001D199A" w:rsidRPr="006B49F4" w:rsidRDefault="001D199A" w:rsidP="008D6654">
            <w:pPr>
              <w:spacing w:after="0" w:line="276" w:lineRule="auto"/>
              <w:rPr>
                <w:sz w:val="20"/>
              </w:rPr>
            </w:pPr>
            <w:r w:rsidRPr="006B49F4">
              <w:rPr>
                <w:sz w:val="20"/>
              </w:rPr>
              <w:t xml:space="preserve">Wnioskodawca złożył Oświadczenie o niewykluczeniu z ubiegania się o dofinansowanie. </w:t>
            </w:r>
          </w:p>
        </w:tc>
      </w:tr>
      <w:tr w:rsidR="001D199A" w:rsidRPr="006B49F4" w:rsidTr="008D6654">
        <w:tc>
          <w:tcPr>
            <w:tcW w:w="426" w:type="dxa"/>
            <w:vAlign w:val="center"/>
          </w:tcPr>
          <w:p w:rsidR="001D199A" w:rsidRPr="006B49F4" w:rsidRDefault="001D199A" w:rsidP="008D6654">
            <w:pPr>
              <w:spacing w:after="0" w:line="276" w:lineRule="auto"/>
              <w:jc w:val="center"/>
              <w:rPr>
                <w:sz w:val="20"/>
              </w:rPr>
            </w:pPr>
            <w:r w:rsidRPr="006B49F4">
              <w:rPr>
                <w:sz w:val="20"/>
              </w:rPr>
              <w:t>3</w:t>
            </w:r>
          </w:p>
        </w:tc>
        <w:tc>
          <w:tcPr>
            <w:tcW w:w="3801" w:type="dxa"/>
            <w:vAlign w:val="center"/>
          </w:tcPr>
          <w:p w:rsidR="001D199A" w:rsidRPr="006B49F4" w:rsidRDefault="001D199A" w:rsidP="008D6654">
            <w:pPr>
              <w:spacing w:after="0" w:line="276" w:lineRule="auto"/>
              <w:rPr>
                <w:sz w:val="20"/>
              </w:rPr>
            </w:pPr>
            <w:r w:rsidRPr="006B49F4">
              <w:rPr>
                <w:sz w:val="20"/>
              </w:rPr>
              <w:t>Wartość projektu oraz poziom dofinansowania projektu.</w:t>
            </w:r>
          </w:p>
          <w:p w:rsidR="001D199A" w:rsidRPr="006B49F4" w:rsidRDefault="001D199A" w:rsidP="008D6654">
            <w:pPr>
              <w:spacing w:after="0" w:line="276" w:lineRule="auto"/>
              <w:rPr>
                <w:sz w:val="20"/>
              </w:rPr>
            </w:pPr>
          </w:p>
        </w:tc>
        <w:tc>
          <w:tcPr>
            <w:tcW w:w="4845" w:type="dxa"/>
            <w:vAlign w:val="center"/>
          </w:tcPr>
          <w:p w:rsidR="001D199A" w:rsidRPr="006B49F4" w:rsidRDefault="001D199A" w:rsidP="008D6654">
            <w:pPr>
              <w:spacing w:after="0" w:line="276" w:lineRule="auto"/>
              <w:rPr>
                <w:sz w:val="20"/>
              </w:rPr>
            </w:pPr>
            <w:r w:rsidRPr="006B49F4">
              <w:rPr>
                <w:sz w:val="20"/>
              </w:rPr>
              <w:t>Wartość projektu i jego poziom dofinansowania są zgodne z minimalną i maksymalną wartością projektu oraz minimalnym i maksymalnym poziomem dofinansowania obowiązującymi dla danego działania/poddziałania/typu projektu określonymi w SZOOP i regulaminie konkursu.</w:t>
            </w:r>
          </w:p>
        </w:tc>
      </w:tr>
      <w:tr w:rsidR="001D199A" w:rsidRPr="006B49F4" w:rsidTr="008D6654">
        <w:tc>
          <w:tcPr>
            <w:tcW w:w="426" w:type="dxa"/>
            <w:vAlign w:val="center"/>
          </w:tcPr>
          <w:p w:rsidR="001D199A" w:rsidRPr="006B49F4" w:rsidRDefault="001D199A" w:rsidP="008D6654">
            <w:pPr>
              <w:spacing w:after="0" w:line="276" w:lineRule="auto"/>
              <w:jc w:val="center"/>
              <w:rPr>
                <w:sz w:val="20"/>
              </w:rPr>
            </w:pPr>
            <w:r w:rsidRPr="006B49F4">
              <w:rPr>
                <w:sz w:val="20"/>
              </w:rPr>
              <w:t>4</w:t>
            </w:r>
          </w:p>
        </w:tc>
        <w:tc>
          <w:tcPr>
            <w:tcW w:w="3801" w:type="dxa"/>
            <w:vAlign w:val="center"/>
          </w:tcPr>
          <w:p w:rsidR="001D199A" w:rsidRPr="006B49F4" w:rsidRDefault="001D199A" w:rsidP="008D6654">
            <w:pPr>
              <w:spacing w:after="0" w:line="276" w:lineRule="auto"/>
              <w:rPr>
                <w:sz w:val="20"/>
              </w:rPr>
            </w:pPr>
            <w:r w:rsidRPr="006B49F4">
              <w:rPr>
                <w:sz w:val="20"/>
              </w:rPr>
              <w:t>Spełnienie wymogów w odniesieniu do projektu partnerskiego.</w:t>
            </w:r>
          </w:p>
        </w:tc>
        <w:tc>
          <w:tcPr>
            <w:tcW w:w="4845" w:type="dxa"/>
            <w:vAlign w:val="center"/>
          </w:tcPr>
          <w:p w:rsidR="001D199A" w:rsidRPr="006B49F4" w:rsidRDefault="001D199A" w:rsidP="008D6654">
            <w:pPr>
              <w:spacing w:after="0" w:line="276" w:lineRule="auto"/>
              <w:rPr>
                <w:sz w:val="20"/>
              </w:rPr>
            </w:pPr>
            <w:r w:rsidRPr="006B49F4">
              <w:rPr>
                <w:sz w:val="20"/>
              </w:rPr>
              <w:t xml:space="preserve">Projekt nie jest realizowany w partnerstwie. </w:t>
            </w:r>
          </w:p>
        </w:tc>
      </w:tr>
      <w:tr w:rsidR="001D199A" w:rsidRPr="006B49F4" w:rsidTr="008D6654">
        <w:trPr>
          <w:trHeight w:val="876"/>
        </w:trPr>
        <w:tc>
          <w:tcPr>
            <w:tcW w:w="426" w:type="dxa"/>
            <w:vAlign w:val="center"/>
          </w:tcPr>
          <w:p w:rsidR="001D199A" w:rsidRPr="006B49F4" w:rsidRDefault="001D199A" w:rsidP="008D6654">
            <w:pPr>
              <w:spacing w:after="0" w:line="276" w:lineRule="auto"/>
              <w:jc w:val="center"/>
              <w:rPr>
                <w:sz w:val="20"/>
              </w:rPr>
            </w:pPr>
            <w:r w:rsidRPr="006B49F4">
              <w:rPr>
                <w:sz w:val="20"/>
              </w:rPr>
              <w:t>5</w:t>
            </w:r>
          </w:p>
        </w:tc>
        <w:tc>
          <w:tcPr>
            <w:tcW w:w="3801" w:type="dxa"/>
            <w:vAlign w:val="center"/>
          </w:tcPr>
          <w:p w:rsidR="001D199A" w:rsidRPr="006B49F4" w:rsidRDefault="001D199A" w:rsidP="008D6654">
            <w:pPr>
              <w:spacing w:after="0" w:line="276" w:lineRule="auto"/>
              <w:rPr>
                <w:sz w:val="20"/>
              </w:rPr>
            </w:pPr>
            <w:r w:rsidRPr="006B49F4">
              <w:rPr>
                <w:sz w:val="20"/>
              </w:rPr>
              <w:t>Uprawnienia podmiotu do ubiegania się o dofinansowanie</w:t>
            </w:r>
          </w:p>
        </w:tc>
        <w:tc>
          <w:tcPr>
            <w:tcW w:w="4845" w:type="dxa"/>
            <w:vAlign w:val="center"/>
          </w:tcPr>
          <w:p w:rsidR="001D199A" w:rsidRPr="006B49F4" w:rsidRDefault="001D199A" w:rsidP="008D6654">
            <w:pPr>
              <w:spacing w:after="0" w:line="276" w:lineRule="auto"/>
              <w:rPr>
                <w:sz w:val="20"/>
              </w:rPr>
            </w:pPr>
            <w:r w:rsidRPr="006B49F4">
              <w:rPr>
                <w:sz w:val="20"/>
              </w:rPr>
              <w:t xml:space="preserve">Typ Beneficjenta dla Powiatu Lidzbarskiego: Jednostka samorządu terytorialnego – jest zgodny z Regulaminem oraz SZOOP – Studium wykonalności, pkt 2.3. </w:t>
            </w:r>
          </w:p>
        </w:tc>
      </w:tr>
      <w:tr w:rsidR="001D199A" w:rsidRPr="006B49F4" w:rsidTr="008D6654">
        <w:tc>
          <w:tcPr>
            <w:tcW w:w="426" w:type="dxa"/>
            <w:vAlign w:val="center"/>
          </w:tcPr>
          <w:p w:rsidR="001D199A" w:rsidRPr="006B49F4" w:rsidRDefault="001D199A" w:rsidP="008D6654">
            <w:pPr>
              <w:spacing w:after="0" w:line="276" w:lineRule="auto"/>
              <w:jc w:val="center"/>
              <w:rPr>
                <w:sz w:val="20"/>
              </w:rPr>
            </w:pPr>
            <w:r w:rsidRPr="006B49F4">
              <w:rPr>
                <w:sz w:val="20"/>
              </w:rPr>
              <w:t>6</w:t>
            </w:r>
          </w:p>
        </w:tc>
        <w:tc>
          <w:tcPr>
            <w:tcW w:w="3801" w:type="dxa"/>
            <w:vAlign w:val="center"/>
          </w:tcPr>
          <w:p w:rsidR="001D199A" w:rsidRPr="006B49F4" w:rsidRDefault="001D199A" w:rsidP="008D6654">
            <w:pPr>
              <w:spacing w:after="0" w:line="276" w:lineRule="auto"/>
              <w:ind w:left="33"/>
              <w:rPr>
                <w:sz w:val="20"/>
              </w:rPr>
            </w:pPr>
            <w:r w:rsidRPr="006B49F4">
              <w:rPr>
                <w:sz w:val="20"/>
              </w:rPr>
              <w:t>Obszar realizacji projektu.</w:t>
            </w:r>
          </w:p>
        </w:tc>
        <w:tc>
          <w:tcPr>
            <w:tcW w:w="4845" w:type="dxa"/>
            <w:vAlign w:val="center"/>
          </w:tcPr>
          <w:p w:rsidR="001D199A" w:rsidRPr="006B49F4" w:rsidRDefault="001D199A" w:rsidP="008D6654">
            <w:pPr>
              <w:spacing w:after="0" w:line="276" w:lineRule="auto"/>
              <w:rPr>
                <w:sz w:val="20"/>
              </w:rPr>
            </w:pPr>
            <w:r w:rsidRPr="006B49F4">
              <w:rPr>
                <w:sz w:val="20"/>
              </w:rPr>
              <w:t xml:space="preserve">Projekt będzie realizowany na obszarze województwa warmińsko – mazurskiego (wniosek o dofinansowanie, pkt. IV). </w:t>
            </w:r>
          </w:p>
        </w:tc>
      </w:tr>
      <w:tr w:rsidR="001D199A" w:rsidRPr="006B49F4" w:rsidTr="008D6654">
        <w:tc>
          <w:tcPr>
            <w:tcW w:w="426" w:type="dxa"/>
            <w:vAlign w:val="center"/>
          </w:tcPr>
          <w:p w:rsidR="001D199A" w:rsidRPr="006B49F4" w:rsidRDefault="001D199A" w:rsidP="008D6654">
            <w:pPr>
              <w:spacing w:after="0" w:line="276" w:lineRule="auto"/>
              <w:jc w:val="center"/>
              <w:rPr>
                <w:sz w:val="20"/>
              </w:rPr>
            </w:pPr>
            <w:r w:rsidRPr="006B49F4">
              <w:rPr>
                <w:sz w:val="20"/>
              </w:rPr>
              <w:t>7</w:t>
            </w:r>
          </w:p>
        </w:tc>
        <w:tc>
          <w:tcPr>
            <w:tcW w:w="3801" w:type="dxa"/>
            <w:vAlign w:val="center"/>
          </w:tcPr>
          <w:p w:rsidR="001D199A" w:rsidRPr="006B49F4" w:rsidRDefault="001D199A" w:rsidP="008D6654">
            <w:pPr>
              <w:spacing w:after="0" w:line="276" w:lineRule="auto"/>
              <w:ind w:left="33"/>
              <w:rPr>
                <w:sz w:val="20"/>
              </w:rPr>
            </w:pPr>
            <w:r w:rsidRPr="006B49F4">
              <w:rPr>
                <w:sz w:val="20"/>
              </w:rPr>
              <w:t>Poprawne zastosowanie cross-financingu</w:t>
            </w:r>
          </w:p>
          <w:p w:rsidR="001D199A" w:rsidRPr="006B49F4" w:rsidRDefault="001D199A" w:rsidP="008D6654">
            <w:pPr>
              <w:spacing w:after="0" w:line="276" w:lineRule="auto"/>
              <w:ind w:left="100"/>
              <w:rPr>
                <w:sz w:val="20"/>
              </w:rPr>
            </w:pPr>
          </w:p>
        </w:tc>
        <w:tc>
          <w:tcPr>
            <w:tcW w:w="4845" w:type="dxa"/>
            <w:vAlign w:val="center"/>
          </w:tcPr>
          <w:p w:rsidR="001D199A" w:rsidRPr="006B49F4" w:rsidRDefault="001D199A" w:rsidP="008D6654">
            <w:pPr>
              <w:spacing w:after="0" w:line="276" w:lineRule="auto"/>
              <w:rPr>
                <w:sz w:val="20"/>
              </w:rPr>
            </w:pPr>
            <w:r w:rsidRPr="006B49F4">
              <w:rPr>
                <w:sz w:val="20"/>
              </w:rPr>
              <w:t xml:space="preserve">Warunki i planowany zakres stosowania cross-financingu nie przekraczają poziomu wskazanego w pkt 15 SZOOP „Warunki i planowany zakres stosowania cross-financingu (%)” tj. szkolenia w zakresie wdrażania e-usług nie przekraczają 10% finansowania unijnego w ramach projektu – pkt. 6.2 wniosku o dofinansowanie. </w:t>
            </w:r>
          </w:p>
        </w:tc>
      </w:tr>
    </w:tbl>
    <w:p w:rsidR="001D199A" w:rsidRDefault="001D199A" w:rsidP="00C6770D">
      <w:pPr>
        <w:pStyle w:val="Heading2"/>
        <w:numPr>
          <w:ilvl w:val="1"/>
          <w:numId w:val="5"/>
        </w:numPr>
        <w:spacing w:before="160" w:after="160"/>
        <w:ind w:left="0" w:firstLine="0"/>
      </w:pPr>
      <w:bookmarkStart w:id="234" w:name="_Toc487092039"/>
      <w:r>
        <w:t>Zgodność wybranego wariantu z zasadami horyzontalnymi wynikającymi z RPO WiM 2014–2020</w:t>
      </w:r>
      <w:bookmarkEnd w:id="234"/>
    </w:p>
    <w:p w:rsidR="001D199A" w:rsidRDefault="001D199A" w:rsidP="00C6770D">
      <w:pPr>
        <w:spacing w:line="276" w:lineRule="auto"/>
        <w:jc w:val="both"/>
      </w:pPr>
      <w:r>
        <w:t>Zgodność projektu z zasadami horyzontalnymi wynikającymi z RPO WiM 2014-2020 zawartymi w kryteriach merytorycznych do konkursu:</w:t>
      </w:r>
    </w:p>
    <w:p w:rsidR="001D199A" w:rsidRDefault="001D199A" w:rsidP="00AB6F54">
      <w:pPr>
        <w:pStyle w:val="ListParagraph"/>
        <w:numPr>
          <w:ilvl w:val="0"/>
          <w:numId w:val="76"/>
        </w:numPr>
        <w:spacing w:line="276" w:lineRule="auto"/>
        <w:jc w:val="both"/>
      </w:pPr>
      <w:r>
        <w:t xml:space="preserve">efektywne i racjonalne wykorzystywanie zasobów naturalnych oraz stosowanie rozwiązań przyjaznych środowisku – opis znajduje się w podrozdziale 2.3.5 Studium wykonalności. </w:t>
      </w:r>
    </w:p>
    <w:p w:rsidR="001D199A" w:rsidRDefault="001D199A" w:rsidP="00AB6F54">
      <w:pPr>
        <w:pStyle w:val="ListParagraph"/>
        <w:numPr>
          <w:ilvl w:val="0"/>
          <w:numId w:val="76"/>
        </w:numPr>
        <w:spacing w:line="276" w:lineRule="auto"/>
        <w:jc w:val="both"/>
      </w:pPr>
      <w:r>
        <w:t>komunikacja z interesariuszami – opis znajduje się w podrozdziale 2.5.5 Studium wykonalności.</w:t>
      </w:r>
    </w:p>
    <w:p w:rsidR="001D199A" w:rsidRPr="00617FC5" w:rsidRDefault="001D199A" w:rsidP="00AB6F54">
      <w:pPr>
        <w:pStyle w:val="ListParagraph"/>
        <w:numPr>
          <w:ilvl w:val="0"/>
          <w:numId w:val="76"/>
        </w:numPr>
        <w:spacing w:line="276" w:lineRule="auto"/>
        <w:jc w:val="both"/>
      </w:pPr>
      <w:r>
        <w:t xml:space="preserve">stosowanie klauzul społecznych w zamówieniach – projekt będzie realizowany w ramach zamówień stosujących klauzule społeczne. </w:t>
      </w:r>
    </w:p>
    <w:p w:rsidR="001D199A" w:rsidRDefault="001D199A" w:rsidP="00C6770D">
      <w:pPr>
        <w:pStyle w:val="Heading3"/>
        <w:numPr>
          <w:ilvl w:val="2"/>
          <w:numId w:val="5"/>
        </w:numPr>
        <w:spacing w:before="160" w:after="160"/>
        <w:ind w:left="0" w:firstLine="0"/>
      </w:pPr>
      <w:bookmarkStart w:id="235" w:name="_Toc487092040"/>
      <w:r>
        <w:t>Wpływ wybranego wariantu na wzrost zatrudnienia (jeżeli dotyczy)</w:t>
      </w:r>
      <w:bookmarkEnd w:id="235"/>
    </w:p>
    <w:p w:rsidR="001D199A" w:rsidRDefault="001D199A" w:rsidP="00C6770D">
      <w:pPr>
        <w:spacing w:before="160"/>
      </w:pPr>
      <w:r>
        <w:t>Projekt nie ma wpływu na wzrost zatrudnienia.</w:t>
      </w:r>
    </w:p>
    <w:p w:rsidR="001D199A" w:rsidRDefault="001D199A" w:rsidP="00C6770D">
      <w:pPr>
        <w:pStyle w:val="Heading3"/>
        <w:numPr>
          <w:ilvl w:val="2"/>
          <w:numId w:val="5"/>
        </w:numPr>
        <w:spacing w:before="160" w:after="160"/>
        <w:ind w:left="0" w:firstLine="0"/>
      </w:pPr>
      <w:bookmarkStart w:id="236" w:name="_Toc487092041"/>
      <w:r>
        <w:t>Wpływ wybranego wariantu na rozwój inteligentnych specjalizacji Warmii i Mazur (jeżeli dotyczy)</w:t>
      </w:r>
      <w:bookmarkEnd w:id="236"/>
    </w:p>
    <w:p w:rsidR="001D199A" w:rsidRPr="001F0236" w:rsidRDefault="001D199A" w:rsidP="00C6770D">
      <w:pPr>
        <w:spacing w:before="160"/>
        <w:jc w:val="both"/>
      </w:pPr>
      <w:r>
        <w:rPr>
          <w:rFonts w:cs="Calibri"/>
          <w:lang w:eastAsia="pl-PL"/>
        </w:rPr>
        <w:t>Projekt nie wpływa bezpośrednio na rozwój inteligentnych specjalizacji Warmii i Mazur</w:t>
      </w:r>
    </w:p>
    <w:p w:rsidR="001D199A" w:rsidRDefault="001D199A" w:rsidP="00C6770D">
      <w:pPr>
        <w:pStyle w:val="Heading3"/>
        <w:numPr>
          <w:ilvl w:val="2"/>
          <w:numId w:val="5"/>
        </w:numPr>
        <w:spacing w:before="160" w:after="160"/>
        <w:ind w:left="0" w:firstLine="0"/>
      </w:pPr>
      <w:bookmarkStart w:id="237" w:name="_Toc487092042"/>
      <w:r>
        <w:t>Wykorzystanie nowoczesnych technologii informacyjno-komunikacyjnych (TIK) w wybranym wariancie (jeżeli dotyczy)</w:t>
      </w:r>
      <w:bookmarkEnd w:id="237"/>
      <w:r>
        <w:tab/>
      </w:r>
    </w:p>
    <w:p w:rsidR="001D199A" w:rsidRPr="001F0236" w:rsidRDefault="001D199A" w:rsidP="00C6770D">
      <w:pPr>
        <w:spacing w:before="160"/>
        <w:jc w:val="both"/>
      </w:pPr>
      <w:r w:rsidRPr="00B61DAF">
        <w:t xml:space="preserve">W ramach projektu przygotowane zostanie system informatyczny i zwiększy się zdolność do jego użytkowania. Nastąpi również wykorzystanie </w:t>
      </w:r>
      <w:r w:rsidRPr="00B61DAF">
        <w:rPr>
          <w:bCs/>
        </w:rPr>
        <w:t>usług telekomunikacyjnych do przekazywania i zdalnego przetwarzania informacji</w:t>
      </w:r>
      <w:r>
        <w:rPr>
          <w:bCs/>
        </w:rPr>
        <w:t xml:space="preserve">, wykorzystanie </w:t>
      </w:r>
      <w:r>
        <w:t xml:space="preserve">technologii przetwarzających, gromadzących i przesyłających informacje w formie elektronicznej. </w:t>
      </w:r>
      <w:r w:rsidRPr="00B61DAF">
        <w:rPr>
          <w:rFonts w:cs="TimesNewRomanPSMT"/>
          <w:lang w:eastAsia="pl-PL"/>
        </w:rPr>
        <w:t>W projekcie wykorzystuje się technologie informacyjno-komunikacyjne ICT co jest obecnie niewątpliwym czynnikiem wspierającym integrację społeczną i podnoszącym jakość życia. W tej sferze projekt zaspokaja potrzeby na usługi powiązane bezpośrednio z sektorem technologii ICT jak e-administracja. Intensywny rozwój nowych technologii, Internetu i sieci telekomunikacyjnych</w:t>
      </w:r>
      <w:r>
        <w:rPr>
          <w:bCs/>
        </w:rPr>
        <w:t xml:space="preserve"> </w:t>
      </w:r>
      <w:r w:rsidRPr="00B61DAF">
        <w:rPr>
          <w:rFonts w:cs="TimesNewRomanPSMT"/>
          <w:lang w:eastAsia="pl-PL"/>
        </w:rPr>
        <w:t>umożliwił powstanie nowego podejścia w komunikacji obywateli z państwem (urzędem) oraz wprowadzanie w tej płaszczyźnie nowych rozwiązań, modeli i usług poprzez elektroniczną administrację publiczną. Elektroniczna administracja to wykorzystanie przez jednostki administracyjne sektora publicznego technologii ICT w celu lepszej dostępności oraz wprowadzenia</w:t>
      </w:r>
      <w:r>
        <w:rPr>
          <w:bCs/>
        </w:rPr>
        <w:t xml:space="preserve"> </w:t>
      </w:r>
      <w:r w:rsidRPr="00B61DAF">
        <w:rPr>
          <w:rFonts w:cs="TimesNewRomanPSMT"/>
          <w:lang w:eastAsia="pl-PL"/>
        </w:rPr>
        <w:t>usprawnień w procesie dostarczania usług publicznych, co zostało wykorzystane w wybranym wariancie realizacji projektu.</w:t>
      </w:r>
    </w:p>
    <w:p w:rsidR="001D199A" w:rsidRDefault="001D199A" w:rsidP="00C6770D">
      <w:pPr>
        <w:pStyle w:val="Heading3"/>
        <w:numPr>
          <w:ilvl w:val="2"/>
          <w:numId w:val="5"/>
        </w:numPr>
        <w:spacing w:before="160" w:after="160"/>
        <w:ind w:left="0" w:firstLine="0"/>
      </w:pPr>
      <w:bookmarkStart w:id="238" w:name="_Toc487092043"/>
      <w:r>
        <w:t>Odprowadzanie podatków na terenie województwa warmińsko-mazurskiego  (jeżeli dotyczy) w ramach wybranego wariantu</w:t>
      </w:r>
      <w:bookmarkEnd w:id="238"/>
    </w:p>
    <w:p w:rsidR="001D199A" w:rsidRDefault="001D199A" w:rsidP="00C6770D">
      <w:pPr>
        <w:spacing w:before="160" w:line="276" w:lineRule="auto"/>
        <w:jc w:val="both"/>
      </w:pPr>
      <w:r w:rsidRPr="00FA1A87">
        <w:t>Projektodawca będzie odprowadzał podatki na terenie województwa warmińsk</w:t>
      </w:r>
      <w:r>
        <w:t xml:space="preserve">o-mazurskiego. </w:t>
      </w:r>
    </w:p>
    <w:tbl>
      <w:tblPr>
        <w:tblW w:w="9180" w:type="dxa"/>
        <w:tblBorders>
          <w:top w:val="single" w:sz="4" w:space="0" w:color="auto"/>
          <w:bottom w:val="single" w:sz="4" w:space="0" w:color="auto"/>
          <w:insideH w:val="single" w:sz="4" w:space="0" w:color="auto"/>
        </w:tblBorders>
        <w:tblLook w:val="00A0"/>
      </w:tblPr>
      <w:tblGrid>
        <w:gridCol w:w="3060"/>
        <w:gridCol w:w="1159"/>
        <w:gridCol w:w="2480"/>
        <w:gridCol w:w="2481"/>
      </w:tblGrid>
      <w:tr w:rsidR="001D199A" w:rsidRPr="006B49F4" w:rsidTr="005459D0">
        <w:trPr>
          <w:trHeight w:val="70"/>
        </w:trPr>
        <w:tc>
          <w:tcPr>
            <w:tcW w:w="3060" w:type="dxa"/>
            <w:vMerge w:val="restart"/>
          </w:tcPr>
          <w:p w:rsidR="001D199A" w:rsidRPr="00C52803" w:rsidRDefault="001D199A" w:rsidP="005459D0">
            <w:pPr>
              <w:spacing w:after="0" w:line="240" w:lineRule="auto"/>
              <w:jc w:val="both"/>
              <w:rPr>
                <w:b/>
                <w:sz w:val="16"/>
                <w:szCs w:val="16"/>
              </w:rPr>
            </w:pPr>
            <w:r w:rsidRPr="00C52803">
              <w:rPr>
                <w:b/>
                <w:sz w:val="16"/>
                <w:szCs w:val="16"/>
              </w:rPr>
              <w:t>Podatek</w:t>
            </w:r>
          </w:p>
        </w:tc>
        <w:tc>
          <w:tcPr>
            <w:tcW w:w="1159" w:type="dxa"/>
            <w:vMerge w:val="restart"/>
          </w:tcPr>
          <w:p w:rsidR="001D199A" w:rsidRPr="00C52803" w:rsidRDefault="001D199A" w:rsidP="005459D0">
            <w:pPr>
              <w:spacing w:after="0" w:line="240" w:lineRule="auto"/>
              <w:jc w:val="center"/>
              <w:rPr>
                <w:b/>
                <w:sz w:val="16"/>
                <w:szCs w:val="16"/>
              </w:rPr>
            </w:pPr>
            <w:r w:rsidRPr="00C52803">
              <w:rPr>
                <w:b/>
                <w:sz w:val="16"/>
                <w:szCs w:val="16"/>
              </w:rPr>
              <w:t>Nie dotyczy</w:t>
            </w:r>
          </w:p>
        </w:tc>
        <w:tc>
          <w:tcPr>
            <w:tcW w:w="4961" w:type="dxa"/>
            <w:gridSpan w:val="2"/>
          </w:tcPr>
          <w:p w:rsidR="001D199A" w:rsidRPr="00C52803" w:rsidRDefault="001D199A" w:rsidP="005459D0">
            <w:pPr>
              <w:spacing w:after="0" w:line="240" w:lineRule="auto"/>
              <w:jc w:val="center"/>
              <w:rPr>
                <w:b/>
                <w:sz w:val="16"/>
                <w:szCs w:val="16"/>
              </w:rPr>
            </w:pPr>
            <w:r w:rsidRPr="00C52803">
              <w:rPr>
                <w:b/>
                <w:sz w:val="16"/>
                <w:szCs w:val="16"/>
              </w:rPr>
              <w:t>Podatek odprowadzany na terenie</w:t>
            </w:r>
          </w:p>
        </w:tc>
      </w:tr>
      <w:tr w:rsidR="001D199A" w:rsidRPr="006B49F4" w:rsidTr="005459D0">
        <w:trPr>
          <w:trHeight w:val="70"/>
        </w:trPr>
        <w:tc>
          <w:tcPr>
            <w:tcW w:w="3060" w:type="dxa"/>
            <w:vMerge/>
            <w:tcBorders>
              <w:bottom w:val="single" w:sz="12" w:space="0" w:color="auto"/>
            </w:tcBorders>
          </w:tcPr>
          <w:p w:rsidR="001D199A" w:rsidRPr="00C52803" w:rsidRDefault="001D199A" w:rsidP="005459D0">
            <w:pPr>
              <w:spacing w:after="0" w:line="240" w:lineRule="auto"/>
              <w:jc w:val="both"/>
              <w:rPr>
                <w:b/>
                <w:sz w:val="16"/>
                <w:szCs w:val="16"/>
              </w:rPr>
            </w:pPr>
          </w:p>
        </w:tc>
        <w:tc>
          <w:tcPr>
            <w:tcW w:w="1159" w:type="dxa"/>
            <w:vMerge/>
            <w:tcBorders>
              <w:bottom w:val="single" w:sz="12" w:space="0" w:color="auto"/>
            </w:tcBorders>
          </w:tcPr>
          <w:p w:rsidR="001D199A" w:rsidRPr="00C52803" w:rsidRDefault="001D199A" w:rsidP="005459D0">
            <w:pPr>
              <w:spacing w:after="0" w:line="240" w:lineRule="auto"/>
              <w:jc w:val="center"/>
              <w:rPr>
                <w:b/>
                <w:sz w:val="16"/>
                <w:szCs w:val="16"/>
              </w:rPr>
            </w:pPr>
          </w:p>
        </w:tc>
        <w:tc>
          <w:tcPr>
            <w:tcW w:w="2480" w:type="dxa"/>
            <w:tcBorders>
              <w:bottom w:val="single" w:sz="12" w:space="0" w:color="auto"/>
            </w:tcBorders>
          </w:tcPr>
          <w:p w:rsidR="001D199A" w:rsidRPr="00C52803" w:rsidRDefault="001D199A" w:rsidP="005459D0">
            <w:pPr>
              <w:spacing w:after="0" w:line="240" w:lineRule="auto"/>
              <w:jc w:val="center"/>
              <w:rPr>
                <w:b/>
                <w:sz w:val="16"/>
                <w:szCs w:val="16"/>
              </w:rPr>
            </w:pPr>
            <w:r w:rsidRPr="00C52803">
              <w:rPr>
                <w:b/>
                <w:sz w:val="16"/>
                <w:szCs w:val="16"/>
              </w:rPr>
              <w:t>województwa warmińsko-mazurskiego</w:t>
            </w:r>
          </w:p>
        </w:tc>
        <w:tc>
          <w:tcPr>
            <w:tcW w:w="2481" w:type="dxa"/>
            <w:tcBorders>
              <w:bottom w:val="single" w:sz="12" w:space="0" w:color="auto"/>
            </w:tcBorders>
          </w:tcPr>
          <w:p w:rsidR="001D199A" w:rsidRPr="00C52803" w:rsidRDefault="001D199A" w:rsidP="005459D0">
            <w:pPr>
              <w:spacing w:after="0" w:line="240" w:lineRule="auto"/>
              <w:jc w:val="center"/>
              <w:rPr>
                <w:b/>
                <w:sz w:val="16"/>
                <w:szCs w:val="16"/>
              </w:rPr>
            </w:pPr>
            <w:r w:rsidRPr="00C52803">
              <w:rPr>
                <w:b/>
                <w:sz w:val="16"/>
                <w:szCs w:val="16"/>
              </w:rPr>
              <w:t>poza województwem warmińsko-mazurskim</w:t>
            </w:r>
          </w:p>
        </w:tc>
      </w:tr>
      <w:tr w:rsidR="001D199A" w:rsidRPr="006B49F4" w:rsidTr="005459D0">
        <w:trPr>
          <w:trHeight w:val="70"/>
        </w:trPr>
        <w:tc>
          <w:tcPr>
            <w:tcW w:w="3060" w:type="dxa"/>
            <w:tcBorders>
              <w:top w:val="single" w:sz="12" w:space="0" w:color="auto"/>
            </w:tcBorders>
          </w:tcPr>
          <w:p w:rsidR="001D199A" w:rsidRPr="00C52803" w:rsidRDefault="001D199A" w:rsidP="005459D0">
            <w:pPr>
              <w:spacing w:after="0" w:line="240" w:lineRule="auto"/>
              <w:jc w:val="both"/>
              <w:rPr>
                <w:sz w:val="16"/>
                <w:szCs w:val="16"/>
              </w:rPr>
            </w:pPr>
            <w:r w:rsidRPr="00C52803">
              <w:rPr>
                <w:sz w:val="16"/>
                <w:szCs w:val="16"/>
              </w:rPr>
              <w:t>podatek dochodowy (PIT, CIT)</w:t>
            </w:r>
          </w:p>
        </w:tc>
        <w:tc>
          <w:tcPr>
            <w:tcW w:w="1159" w:type="dxa"/>
            <w:tcBorders>
              <w:top w:val="single" w:sz="12" w:space="0" w:color="auto"/>
            </w:tcBorders>
          </w:tcPr>
          <w:p w:rsidR="001D199A" w:rsidRPr="00C52803" w:rsidRDefault="001D199A" w:rsidP="005459D0">
            <w:pPr>
              <w:spacing w:after="0" w:line="240" w:lineRule="auto"/>
              <w:jc w:val="center"/>
              <w:rPr>
                <w:sz w:val="16"/>
                <w:szCs w:val="16"/>
              </w:rPr>
            </w:pPr>
            <w:r w:rsidRPr="00C52803">
              <w:rPr>
                <w:sz w:val="16"/>
                <w:szCs w:val="16"/>
              </w:rPr>
              <w:sym w:font="Wingdings 2" w:char="F0A3"/>
            </w:r>
          </w:p>
        </w:tc>
        <w:tc>
          <w:tcPr>
            <w:tcW w:w="2480" w:type="dxa"/>
            <w:tcBorders>
              <w:top w:val="single" w:sz="12" w:space="0" w:color="auto"/>
            </w:tcBorders>
          </w:tcPr>
          <w:p w:rsidR="001D199A" w:rsidRPr="00C52803" w:rsidRDefault="001D199A" w:rsidP="005459D0">
            <w:pPr>
              <w:spacing w:after="0" w:line="240" w:lineRule="auto"/>
              <w:jc w:val="center"/>
              <w:rPr>
                <w:sz w:val="16"/>
                <w:szCs w:val="16"/>
              </w:rPr>
            </w:pPr>
            <w:r>
              <w:rPr>
                <w:rFonts w:ascii="MS Gothic" w:eastAsia="MS Gothic" w:hAnsi="MS Gothic" w:hint="eastAsia"/>
                <w:sz w:val="16"/>
                <w:szCs w:val="16"/>
              </w:rPr>
              <w:t>☒</w:t>
            </w:r>
          </w:p>
        </w:tc>
        <w:tc>
          <w:tcPr>
            <w:tcW w:w="2481" w:type="dxa"/>
            <w:tcBorders>
              <w:top w:val="single" w:sz="12" w:space="0" w:color="auto"/>
            </w:tcBorders>
          </w:tcPr>
          <w:p w:rsidR="001D199A" w:rsidRPr="00C52803" w:rsidRDefault="001D199A" w:rsidP="005459D0">
            <w:pPr>
              <w:spacing w:after="0" w:line="240" w:lineRule="auto"/>
              <w:jc w:val="center"/>
              <w:rPr>
                <w:sz w:val="16"/>
                <w:szCs w:val="16"/>
              </w:rPr>
            </w:pPr>
            <w:r w:rsidRPr="00C52803">
              <w:rPr>
                <w:sz w:val="16"/>
                <w:szCs w:val="16"/>
              </w:rPr>
              <w:sym w:font="Wingdings 2" w:char="F0A3"/>
            </w:r>
          </w:p>
        </w:tc>
      </w:tr>
      <w:tr w:rsidR="001D199A" w:rsidRPr="006B49F4" w:rsidTr="005459D0">
        <w:trPr>
          <w:trHeight w:val="70"/>
        </w:trPr>
        <w:tc>
          <w:tcPr>
            <w:tcW w:w="3060" w:type="dxa"/>
          </w:tcPr>
          <w:p w:rsidR="001D199A" w:rsidRPr="00C52803" w:rsidRDefault="001D199A" w:rsidP="005459D0">
            <w:pPr>
              <w:spacing w:after="0" w:line="240" w:lineRule="auto"/>
              <w:jc w:val="both"/>
              <w:rPr>
                <w:sz w:val="16"/>
                <w:szCs w:val="16"/>
              </w:rPr>
            </w:pPr>
            <w:r w:rsidRPr="00C52803">
              <w:rPr>
                <w:sz w:val="16"/>
                <w:szCs w:val="16"/>
              </w:rPr>
              <w:t>podatek od towarów i usług (VAT)</w:t>
            </w:r>
          </w:p>
        </w:tc>
        <w:tc>
          <w:tcPr>
            <w:tcW w:w="1159" w:type="dxa"/>
          </w:tcPr>
          <w:p w:rsidR="001D199A" w:rsidRPr="00C52803" w:rsidRDefault="001D199A" w:rsidP="005459D0">
            <w:pPr>
              <w:spacing w:after="0" w:line="240" w:lineRule="auto"/>
              <w:jc w:val="center"/>
              <w:rPr>
                <w:sz w:val="16"/>
                <w:szCs w:val="16"/>
              </w:rPr>
            </w:pPr>
            <w:r w:rsidRPr="00C52803">
              <w:rPr>
                <w:sz w:val="16"/>
                <w:szCs w:val="16"/>
              </w:rPr>
              <w:sym w:font="Wingdings 2" w:char="F0A3"/>
            </w:r>
          </w:p>
        </w:tc>
        <w:tc>
          <w:tcPr>
            <w:tcW w:w="2480" w:type="dxa"/>
          </w:tcPr>
          <w:p w:rsidR="001D199A" w:rsidRPr="00C52803" w:rsidRDefault="001D199A" w:rsidP="005459D0">
            <w:pPr>
              <w:spacing w:after="0" w:line="240" w:lineRule="auto"/>
              <w:jc w:val="center"/>
              <w:rPr>
                <w:sz w:val="16"/>
                <w:szCs w:val="16"/>
              </w:rPr>
            </w:pPr>
            <w:r>
              <w:rPr>
                <w:rFonts w:ascii="MS Gothic" w:eastAsia="MS Gothic" w:hAnsi="MS Gothic" w:hint="eastAsia"/>
                <w:sz w:val="16"/>
                <w:szCs w:val="16"/>
              </w:rPr>
              <w:t>☒</w:t>
            </w:r>
          </w:p>
        </w:tc>
        <w:tc>
          <w:tcPr>
            <w:tcW w:w="2481" w:type="dxa"/>
          </w:tcPr>
          <w:p w:rsidR="001D199A" w:rsidRPr="00C52803" w:rsidRDefault="001D199A" w:rsidP="005459D0">
            <w:pPr>
              <w:spacing w:after="0" w:line="240" w:lineRule="auto"/>
              <w:jc w:val="center"/>
              <w:rPr>
                <w:sz w:val="16"/>
                <w:szCs w:val="16"/>
              </w:rPr>
            </w:pPr>
            <w:r w:rsidRPr="00C52803">
              <w:rPr>
                <w:sz w:val="16"/>
                <w:szCs w:val="16"/>
              </w:rPr>
              <w:sym w:font="Wingdings 2" w:char="F0A3"/>
            </w:r>
          </w:p>
        </w:tc>
      </w:tr>
      <w:tr w:rsidR="001D199A" w:rsidRPr="006B49F4" w:rsidTr="005459D0">
        <w:trPr>
          <w:trHeight w:val="70"/>
        </w:trPr>
        <w:tc>
          <w:tcPr>
            <w:tcW w:w="3060" w:type="dxa"/>
          </w:tcPr>
          <w:p w:rsidR="001D199A" w:rsidRPr="00C52803" w:rsidRDefault="001D199A" w:rsidP="005459D0">
            <w:pPr>
              <w:spacing w:after="0" w:line="240" w:lineRule="auto"/>
              <w:jc w:val="both"/>
              <w:rPr>
                <w:sz w:val="16"/>
                <w:szCs w:val="16"/>
              </w:rPr>
            </w:pPr>
            <w:r w:rsidRPr="00C52803">
              <w:rPr>
                <w:sz w:val="16"/>
                <w:szCs w:val="16"/>
              </w:rPr>
              <w:t>akcyza</w:t>
            </w:r>
          </w:p>
        </w:tc>
        <w:tc>
          <w:tcPr>
            <w:tcW w:w="1159" w:type="dxa"/>
          </w:tcPr>
          <w:p w:rsidR="001D199A" w:rsidRPr="00C52803" w:rsidRDefault="001D199A" w:rsidP="005459D0">
            <w:pPr>
              <w:spacing w:after="0" w:line="240" w:lineRule="auto"/>
              <w:jc w:val="center"/>
              <w:rPr>
                <w:sz w:val="16"/>
                <w:szCs w:val="16"/>
              </w:rPr>
            </w:pPr>
            <w:r>
              <w:rPr>
                <w:rFonts w:ascii="MS Gothic" w:eastAsia="MS Gothic" w:hAnsi="MS Gothic" w:hint="eastAsia"/>
                <w:sz w:val="16"/>
                <w:szCs w:val="16"/>
              </w:rPr>
              <w:t>☒</w:t>
            </w:r>
          </w:p>
        </w:tc>
        <w:tc>
          <w:tcPr>
            <w:tcW w:w="2480" w:type="dxa"/>
          </w:tcPr>
          <w:p w:rsidR="001D199A" w:rsidRPr="00C52803" w:rsidRDefault="001D199A" w:rsidP="005459D0">
            <w:pPr>
              <w:spacing w:after="0" w:line="240" w:lineRule="auto"/>
              <w:jc w:val="center"/>
              <w:rPr>
                <w:sz w:val="16"/>
                <w:szCs w:val="16"/>
              </w:rPr>
            </w:pPr>
            <w:r w:rsidRPr="00C52803">
              <w:rPr>
                <w:sz w:val="16"/>
                <w:szCs w:val="16"/>
              </w:rPr>
              <w:sym w:font="Wingdings 2" w:char="F0A3"/>
            </w:r>
          </w:p>
        </w:tc>
        <w:tc>
          <w:tcPr>
            <w:tcW w:w="2481" w:type="dxa"/>
          </w:tcPr>
          <w:p w:rsidR="001D199A" w:rsidRPr="00C52803" w:rsidRDefault="001D199A" w:rsidP="005459D0">
            <w:pPr>
              <w:spacing w:after="0" w:line="240" w:lineRule="auto"/>
              <w:jc w:val="center"/>
              <w:rPr>
                <w:sz w:val="16"/>
                <w:szCs w:val="16"/>
              </w:rPr>
            </w:pPr>
            <w:r w:rsidRPr="00C52803">
              <w:rPr>
                <w:sz w:val="16"/>
                <w:szCs w:val="16"/>
              </w:rPr>
              <w:sym w:font="Wingdings 2" w:char="F0A3"/>
            </w:r>
          </w:p>
        </w:tc>
      </w:tr>
      <w:tr w:rsidR="001D199A" w:rsidRPr="006B49F4" w:rsidTr="005459D0">
        <w:trPr>
          <w:trHeight w:val="70"/>
        </w:trPr>
        <w:tc>
          <w:tcPr>
            <w:tcW w:w="3060" w:type="dxa"/>
          </w:tcPr>
          <w:p w:rsidR="001D199A" w:rsidRPr="00C52803" w:rsidRDefault="001D199A" w:rsidP="005459D0">
            <w:pPr>
              <w:spacing w:after="0" w:line="240" w:lineRule="auto"/>
              <w:jc w:val="both"/>
              <w:rPr>
                <w:sz w:val="16"/>
                <w:szCs w:val="16"/>
              </w:rPr>
            </w:pPr>
            <w:r w:rsidRPr="00C52803">
              <w:rPr>
                <w:sz w:val="16"/>
                <w:szCs w:val="16"/>
              </w:rPr>
              <w:t>podatek od nieruchomości</w:t>
            </w:r>
          </w:p>
        </w:tc>
        <w:tc>
          <w:tcPr>
            <w:tcW w:w="1159" w:type="dxa"/>
          </w:tcPr>
          <w:p w:rsidR="001D199A" w:rsidRPr="00C52803" w:rsidRDefault="001D199A" w:rsidP="005459D0">
            <w:pPr>
              <w:spacing w:after="0" w:line="240" w:lineRule="auto"/>
              <w:jc w:val="center"/>
              <w:rPr>
                <w:sz w:val="16"/>
                <w:szCs w:val="16"/>
              </w:rPr>
            </w:pPr>
            <w:r>
              <w:rPr>
                <w:rFonts w:ascii="MS Gothic" w:eastAsia="MS Gothic" w:hAnsi="MS Gothic" w:hint="eastAsia"/>
                <w:sz w:val="16"/>
                <w:szCs w:val="16"/>
              </w:rPr>
              <w:t>☒</w:t>
            </w:r>
          </w:p>
        </w:tc>
        <w:tc>
          <w:tcPr>
            <w:tcW w:w="2480" w:type="dxa"/>
          </w:tcPr>
          <w:p w:rsidR="001D199A" w:rsidRPr="00C52803" w:rsidRDefault="001D199A" w:rsidP="005459D0">
            <w:pPr>
              <w:spacing w:after="0" w:line="240" w:lineRule="auto"/>
              <w:jc w:val="center"/>
              <w:rPr>
                <w:sz w:val="16"/>
                <w:szCs w:val="16"/>
              </w:rPr>
            </w:pPr>
            <w:r w:rsidRPr="00C52803">
              <w:rPr>
                <w:sz w:val="16"/>
                <w:szCs w:val="16"/>
              </w:rPr>
              <w:sym w:font="Wingdings 2" w:char="F0A3"/>
            </w:r>
          </w:p>
        </w:tc>
        <w:tc>
          <w:tcPr>
            <w:tcW w:w="2481" w:type="dxa"/>
          </w:tcPr>
          <w:p w:rsidR="001D199A" w:rsidRPr="00C52803" w:rsidRDefault="001D199A" w:rsidP="005459D0">
            <w:pPr>
              <w:spacing w:after="0" w:line="240" w:lineRule="auto"/>
              <w:jc w:val="center"/>
              <w:rPr>
                <w:sz w:val="16"/>
                <w:szCs w:val="16"/>
              </w:rPr>
            </w:pPr>
            <w:r w:rsidRPr="00C52803">
              <w:rPr>
                <w:sz w:val="16"/>
                <w:szCs w:val="16"/>
              </w:rPr>
              <w:sym w:font="Wingdings 2" w:char="F0A3"/>
            </w:r>
          </w:p>
        </w:tc>
      </w:tr>
      <w:tr w:rsidR="001D199A" w:rsidRPr="006B49F4" w:rsidTr="005459D0">
        <w:trPr>
          <w:trHeight w:val="70"/>
        </w:trPr>
        <w:tc>
          <w:tcPr>
            <w:tcW w:w="3060" w:type="dxa"/>
          </w:tcPr>
          <w:p w:rsidR="001D199A" w:rsidRPr="00C52803" w:rsidRDefault="001D199A" w:rsidP="005459D0">
            <w:pPr>
              <w:spacing w:after="0" w:line="240" w:lineRule="auto"/>
              <w:jc w:val="both"/>
              <w:rPr>
                <w:sz w:val="16"/>
                <w:szCs w:val="16"/>
              </w:rPr>
            </w:pPr>
            <w:r w:rsidRPr="00C52803">
              <w:rPr>
                <w:sz w:val="16"/>
                <w:szCs w:val="16"/>
              </w:rPr>
              <w:t>podatek od środków transportowych</w:t>
            </w:r>
          </w:p>
        </w:tc>
        <w:tc>
          <w:tcPr>
            <w:tcW w:w="1159" w:type="dxa"/>
          </w:tcPr>
          <w:p w:rsidR="001D199A" w:rsidRPr="00C52803" w:rsidRDefault="001D199A" w:rsidP="005459D0">
            <w:pPr>
              <w:spacing w:after="0" w:line="240" w:lineRule="auto"/>
              <w:jc w:val="center"/>
              <w:rPr>
                <w:sz w:val="16"/>
                <w:szCs w:val="16"/>
              </w:rPr>
            </w:pPr>
            <w:r w:rsidRPr="00C52803">
              <w:rPr>
                <w:sz w:val="16"/>
                <w:szCs w:val="16"/>
              </w:rPr>
              <w:sym w:font="Wingdings 2" w:char="F0A3"/>
            </w:r>
          </w:p>
        </w:tc>
        <w:tc>
          <w:tcPr>
            <w:tcW w:w="2480" w:type="dxa"/>
          </w:tcPr>
          <w:p w:rsidR="001D199A" w:rsidRPr="00C52803" w:rsidRDefault="001D199A" w:rsidP="005459D0">
            <w:pPr>
              <w:spacing w:after="0" w:line="240" w:lineRule="auto"/>
              <w:jc w:val="center"/>
              <w:rPr>
                <w:sz w:val="16"/>
                <w:szCs w:val="16"/>
              </w:rPr>
            </w:pPr>
            <w:r>
              <w:rPr>
                <w:rFonts w:ascii="MS Gothic" w:eastAsia="MS Gothic" w:hAnsi="MS Gothic" w:hint="eastAsia"/>
                <w:sz w:val="16"/>
                <w:szCs w:val="16"/>
              </w:rPr>
              <w:t>☒</w:t>
            </w:r>
          </w:p>
        </w:tc>
        <w:tc>
          <w:tcPr>
            <w:tcW w:w="2481" w:type="dxa"/>
          </w:tcPr>
          <w:p w:rsidR="001D199A" w:rsidRPr="00C52803" w:rsidRDefault="001D199A" w:rsidP="005459D0">
            <w:pPr>
              <w:spacing w:after="0" w:line="240" w:lineRule="auto"/>
              <w:jc w:val="center"/>
              <w:rPr>
                <w:sz w:val="16"/>
                <w:szCs w:val="16"/>
              </w:rPr>
            </w:pPr>
            <w:r w:rsidRPr="00C52803">
              <w:rPr>
                <w:sz w:val="16"/>
                <w:szCs w:val="16"/>
              </w:rPr>
              <w:sym w:font="Wingdings 2" w:char="F0A3"/>
            </w:r>
          </w:p>
        </w:tc>
      </w:tr>
      <w:tr w:rsidR="001D199A" w:rsidRPr="006B49F4" w:rsidTr="005459D0">
        <w:trPr>
          <w:trHeight w:val="70"/>
        </w:trPr>
        <w:tc>
          <w:tcPr>
            <w:tcW w:w="3060" w:type="dxa"/>
          </w:tcPr>
          <w:p w:rsidR="001D199A" w:rsidRPr="00C52803" w:rsidRDefault="001D199A" w:rsidP="005459D0">
            <w:pPr>
              <w:spacing w:after="0" w:line="240" w:lineRule="auto"/>
              <w:jc w:val="both"/>
              <w:rPr>
                <w:sz w:val="16"/>
                <w:szCs w:val="16"/>
              </w:rPr>
            </w:pPr>
            <w:r w:rsidRPr="00C52803">
              <w:rPr>
                <w:sz w:val="16"/>
                <w:szCs w:val="16"/>
              </w:rPr>
              <w:t>podatek od czynności cywilnoprawnych od umowy spółki</w:t>
            </w:r>
          </w:p>
        </w:tc>
        <w:tc>
          <w:tcPr>
            <w:tcW w:w="1159" w:type="dxa"/>
          </w:tcPr>
          <w:p w:rsidR="001D199A" w:rsidRPr="00C52803" w:rsidRDefault="001D199A" w:rsidP="005459D0">
            <w:pPr>
              <w:spacing w:after="0" w:line="240" w:lineRule="auto"/>
              <w:jc w:val="center"/>
              <w:rPr>
                <w:sz w:val="16"/>
                <w:szCs w:val="16"/>
              </w:rPr>
            </w:pPr>
            <w:r>
              <w:rPr>
                <w:rFonts w:ascii="MS Gothic" w:eastAsia="MS Gothic" w:hAnsi="MS Gothic" w:hint="eastAsia"/>
                <w:sz w:val="16"/>
                <w:szCs w:val="16"/>
              </w:rPr>
              <w:t>☒</w:t>
            </w:r>
          </w:p>
        </w:tc>
        <w:tc>
          <w:tcPr>
            <w:tcW w:w="2480" w:type="dxa"/>
          </w:tcPr>
          <w:p w:rsidR="001D199A" w:rsidRPr="00C52803" w:rsidRDefault="001D199A" w:rsidP="005459D0">
            <w:pPr>
              <w:spacing w:after="0" w:line="240" w:lineRule="auto"/>
              <w:jc w:val="center"/>
              <w:rPr>
                <w:sz w:val="16"/>
                <w:szCs w:val="16"/>
              </w:rPr>
            </w:pPr>
            <w:r w:rsidRPr="00C52803">
              <w:rPr>
                <w:sz w:val="16"/>
                <w:szCs w:val="16"/>
              </w:rPr>
              <w:sym w:font="Wingdings 2" w:char="F0A3"/>
            </w:r>
          </w:p>
        </w:tc>
        <w:tc>
          <w:tcPr>
            <w:tcW w:w="2481" w:type="dxa"/>
          </w:tcPr>
          <w:p w:rsidR="001D199A" w:rsidRPr="00C52803" w:rsidRDefault="001D199A" w:rsidP="005459D0">
            <w:pPr>
              <w:spacing w:after="0" w:line="240" w:lineRule="auto"/>
              <w:jc w:val="center"/>
              <w:rPr>
                <w:sz w:val="16"/>
                <w:szCs w:val="16"/>
              </w:rPr>
            </w:pPr>
            <w:r w:rsidRPr="00C52803">
              <w:rPr>
                <w:sz w:val="16"/>
                <w:szCs w:val="16"/>
              </w:rPr>
              <w:sym w:font="Wingdings 2" w:char="F0A3"/>
            </w:r>
          </w:p>
        </w:tc>
      </w:tr>
    </w:tbl>
    <w:p w:rsidR="001D199A" w:rsidRDefault="001D199A" w:rsidP="00C6770D">
      <w:pPr>
        <w:spacing w:before="160" w:line="276" w:lineRule="auto"/>
        <w:jc w:val="both"/>
      </w:pPr>
      <w:r>
        <w:t>Podstawa prawna:</w:t>
      </w:r>
    </w:p>
    <w:p w:rsidR="001D199A" w:rsidRPr="00C6770D" w:rsidRDefault="001D199A" w:rsidP="00AB6F54">
      <w:pPr>
        <w:pStyle w:val="ListParagraph"/>
        <w:numPr>
          <w:ilvl w:val="0"/>
          <w:numId w:val="77"/>
        </w:numPr>
        <w:spacing w:before="160" w:line="276" w:lineRule="auto"/>
        <w:jc w:val="both"/>
      </w:pPr>
      <w:r w:rsidRPr="00C6770D">
        <w:rPr>
          <w:rFonts w:cs="Arial"/>
          <w:lang w:eastAsia="pl-PL"/>
        </w:rPr>
        <w:t>Ustawa o podatkach i opłatach lokalnych - Dziennik Ustaw 2010 Nr 95 Ustawa z dnia 12 stycznia 1991 dotyczy podatku od środków transportu' podatku od osób fizycznych (podatek dochodowy)</w:t>
      </w:r>
    </w:p>
    <w:p w:rsidR="001D199A" w:rsidRPr="00C6770D" w:rsidRDefault="001D199A" w:rsidP="00AB6F54">
      <w:pPr>
        <w:pStyle w:val="ListParagraph"/>
        <w:numPr>
          <w:ilvl w:val="0"/>
          <w:numId w:val="77"/>
        </w:numPr>
        <w:spacing w:before="160" w:line="276" w:lineRule="auto"/>
        <w:jc w:val="both"/>
      </w:pPr>
      <w:r w:rsidRPr="00C6770D">
        <w:rPr>
          <w:rFonts w:cs="Arial"/>
          <w:lang w:eastAsia="pl-PL"/>
        </w:rPr>
        <w:t>Ustawa o podatku od towarów i usług (VAT) z dnia 11.03.2004 Dz</w:t>
      </w:r>
      <w:r>
        <w:rPr>
          <w:rFonts w:cs="Arial"/>
          <w:lang w:eastAsia="pl-PL"/>
        </w:rPr>
        <w:t>.U 2016 poz. 710 z późn. zmian.</w:t>
      </w:r>
    </w:p>
    <w:p w:rsidR="001D199A" w:rsidRDefault="001D199A" w:rsidP="00C6770D">
      <w:pPr>
        <w:pStyle w:val="Heading3"/>
        <w:numPr>
          <w:ilvl w:val="2"/>
          <w:numId w:val="5"/>
        </w:numPr>
        <w:spacing w:before="160" w:after="160"/>
        <w:ind w:left="0" w:firstLine="0"/>
      </w:pPr>
      <w:bookmarkStart w:id="239" w:name="_Toc487092044"/>
      <w:r>
        <w:t>Komunikacja z interesariuszami</w:t>
      </w:r>
      <w:bookmarkEnd w:id="239"/>
    </w:p>
    <w:p w:rsidR="001D199A" w:rsidRDefault="001D199A" w:rsidP="00C6770D">
      <w:pPr>
        <w:spacing w:before="160" w:line="276" w:lineRule="auto"/>
        <w:jc w:val="both"/>
      </w:pPr>
      <w:r w:rsidRPr="00A222EB">
        <w:t xml:space="preserve">Sposoby komunikacji pomiędzy </w:t>
      </w:r>
      <w:r>
        <w:t>Starostwem Powiatowym w Lidzbarku Warmińskim</w:t>
      </w:r>
      <w:r w:rsidRPr="00A222EB">
        <w:t xml:space="preserve"> a interesariuszami: głównym narzędziem do komunikacji Urzędu z interesariuszami będzie stworzona platforma e-usług.  Wszelkie powiadomienia dotyczące zbliżających się terminów płatności, informacji dedykowanej dla obywateli, informacje dotyczące spraw załatwianych w Urzędzie będą się odbywały za pomocą e-mail i sms. </w:t>
      </w:r>
    </w:p>
    <w:p w:rsidR="001D199A" w:rsidRDefault="001D199A" w:rsidP="00C6770D">
      <w:pPr>
        <w:spacing w:before="160" w:line="276" w:lineRule="auto"/>
        <w:jc w:val="both"/>
        <w:rPr>
          <w:sz w:val="16"/>
          <w:szCs w:val="16"/>
        </w:rPr>
      </w:pPr>
      <w:r w:rsidRPr="00C170A8">
        <w:t xml:space="preserve">Projekt zapewnił udział osób zainteresowanych w przygotowywaniu projektu, a także udział w podejmowaniu kluczowych decyzji: W trakcie przygotowywania projektu </w:t>
      </w:r>
      <w:r>
        <w:t>przeprowadzono wywiady</w:t>
      </w:r>
      <w:r w:rsidRPr="00C170A8">
        <w:t xml:space="preserve"> wśród interesariuszy, </w:t>
      </w:r>
      <w:r>
        <w:t xml:space="preserve">oraz </w:t>
      </w:r>
      <w:r w:rsidRPr="00C170A8">
        <w:t xml:space="preserve"> z osobami aktywnie biorącymi udział w podejmowaniu decyzji </w:t>
      </w:r>
      <w:r>
        <w:t>dotyczących</w:t>
      </w:r>
      <w:r w:rsidRPr="00C170A8">
        <w:t xml:space="preserve"> zakresu projektowanych wdrożeń. Komunikacja z interesariuszami będzie również zapewniona na etapie realizacji projektu: opiniowanie wdrażanych e-usług pod kątem łatwości ich obsługi, konsultacje, ankiety.</w:t>
      </w:r>
    </w:p>
    <w:p w:rsidR="001D199A" w:rsidRDefault="001D199A" w:rsidP="00664968">
      <w:pPr>
        <w:spacing w:before="160" w:line="276" w:lineRule="auto"/>
        <w:jc w:val="both"/>
        <w:rPr>
          <w:rFonts w:cs="Arial"/>
        </w:rPr>
      </w:pPr>
      <w:r w:rsidRPr="008A11CD">
        <w:rPr>
          <w:rFonts w:cs="Arial"/>
        </w:rPr>
        <w:t>Projekt pozytywnie wpływa na komunikację pomiędzy administracją, a gospodarką poprzez udostępnienie przedsiębiorcom e-usług o wysokim poziomie dojrzałości dzięki, którym załatwianie spraw urzędowych przez pr</w:t>
      </w:r>
      <w:r>
        <w:rPr>
          <w:rFonts w:cs="Arial"/>
        </w:rPr>
        <w:t>zedsiębiorców znacząco wzrośnie.</w:t>
      </w:r>
    </w:p>
    <w:p w:rsidR="001D199A" w:rsidRDefault="001D199A" w:rsidP="00664968">
      <w:pPr>
        <w:spacing w:before="160" w:line="276" w:lineRule="auto"/>
        <w:jc w:val="both"/>
      </w:pPr>
      <w:r w:rsidRPr="008A11CD">
        <w:t xml:space="preserve">Projekt sposób mierzalny wpłynie na znaczne polepszenie komunikacji między </w:t>
      </w:r>
      <w:r>
        <w:t>Starostwem</w:t>
      </w:r>
      <w:r w:rsidRPr="008A11CD">
        <w:t xml:space="preserve"> a interesariuszem, co będzie możl</w:t>
      </w:r>
      <w:r>
        <w:t>iwe do określenia na podstawie:</w:t>
      </w:r>
    </w:p>
    <w:p w:rsidR="001D199A" w:rsidRDefault="001D199A" w:rsidP="00AB6F54">
      <w:pPr>
        <w:pStyle w:val="ListParagraph"/>
        <w:numPr>
          <w:ilvl w:val="0"/>
          <w:numId w:val="78"/>
        </w:numPr>
        <w:spacing w:before="160" w:line="276" w:lineRule="auto"/>
        <w:jc w:val="both"/>
      </w:pPr>
      <w:r w:rsidRPr="008A11CD">
        <w:t>Liczby inter</w:t>
      </w:r>
      <w:r>
        <w:t>esantów korzystających z Portalu GIS</w:t>
      </w:r>
      <w:r w:rsidRPr="008A11CD">
        <w:t>.</w:t>
      </w:r>
    </w:p>
    <w:p w:rsidR="001D199A" w:rsidRDefault="001D199A" w:rsidP="00AB6F54">
      <w:pPr>
        <w:pStyle w:val="ListParagraph"/>
        <w:numPr>
          <w:ilvl w:val="0"/>
          <w:numId w:val="78"/>
        </w:numPr>
        <w:spacing w:before="160" w:line="276" w:lineRule="auto"/>
        <w:jc w:val="both"/>
      </w:pPr>
      <w:r w:rsidRPr="008A11CD">
        <w:t>Oszczędności kosztów dostępu do Internetu dla administracji.</w:t>
      </w:r>
    </w:p>
    <w:p w:rsidR="001D199A" w:rsidRDefault="001D199A" w:rsidP="00AB6F54">
      <w:pPr>
        <w:pStyle w:val="ListParagraph"/>
        <w:numPr>
          <w:ilvl w:val="0"/>
          <w:numId w:val="78"/>
        </w:numPr>
        <w:spacing w:before="160" w:line="276" w:lineRule="auto"/>
        <w:jc w:val="both"/>
      </w:pPr>
      <w:r w:rsidRPr="008A11CD">
        <w:t>Oszczędności kosztów rozmów telefonicznych dla administracji.</w:t>
      </w:r>
    </w:p>
    <w:p w:rsidR="001D199A" w:rsidRDefault="001D199A" w:rsidP="00AB6F54">
      <w:pPr>
        <w:pStyle w:val="ListParagraph"/>
        <w:numPr>
          <w:ilvl w:val="0"/>
          <w:numId w:val="78"/>
        </w:numPr>
        <w:spacing w:before="160" w:line="276" w:lineRule="auto"/>
        <w:jc w:val="both"/>
      </w:pPr>
      <w:r w:rsidRPr="008A11CD">
        <w:t>Liczby udostępnionych e-usług.</w:t>
      </w:r>
    </w:p>
    <w:p w:rsidR="001D199A" w:rsidRDefault="001D199A" w:rsidP="00AB6F54">
      <w:pPr>
        <w:pStyle w:val="ListParagraph"/>
        <w:numPr>
          <w:ilvl w:val="0"/>
          <w:numId w:val="78"/>
        </w:numPr>
        <w:spacing w:before="160" w:line="276" w:lineRule="auto"/>
        <w:jc w:val="both"/>
      </w:pPr>
      <w:r w:rsidRPr="008A11CD">
        <w:t>Skrócenia czasu realizacji procedur urzędowych.</w:t>
      </w:r>
    </w:p>
    <w:p w:rsidR="001D199A" w:rsidRPr="008A11CD" w:rsidRDefault="001D199A" w:rsidP="00AB6F54">
      <w:pPr>
        <w:pStyle w:val="ListParagraph"/>
        <w:numPr>
          <w:ilvl w:val="0"/>
          <w:numId w:val="78"/>
        </w:numPr>
        <w:spacing w:before="160" w:line="276" w:lineRule="auto"/>
        <w:ind w:left="714" w:hanging="357"/>
        <w:contextualSpacing w:val="0"/>
        <w:jc w:val="both"/>
      </w:pPr>
      <w:r w:rsidRPr="008A11CD">
        <w:t>Liczby spraw urzędowych załatwianych drogą elektroniczną.</w:t>
      </w:r>
    </w:p>
    <w:p w:rsidR="001D199A" w:rsidRPr="008A11CD" w:rsidRDefault="001D199A" w:rsidP="00664968">
      <w:pPr>
        <w:pStyle w:val="ListParagraph"/>
        <w:spacing w:before="160" w:line="276" w:lineRule="auto"/>
        <w:ind w:left="0"/>
        <w:contextualSpacing w:val="0"/>
      </w:pPr>
      <w:r w:rsidRPr="008A11CD">
        <w:t xml:space="preserve">Sposób weryfikacji: dane zebrane przez </w:t>
      </w:r>
      <w:r>
        <w:t>Starostwo Powiatowe</w:t>
      </w:r>
      <w:r w:rsidRPr="008A11CD">
        <w:t>, oraz dane EUROSTAT.</w:t>
      </w:r>
    </w:p>
    <w:p w:rsidR="001D199A" w:rsidRDefault="001D199A" w:rsidP="00664968">
      <w:pPr>
        <w:pStyle w:val="Heading2"/>
        <w:numPr>
          <w:ilvl w:val="1"/>
          <w:numId w:val="5"/>
        </w:numPr>
        <w:spacing w:before="160" w:after="160"/>
        <w:ind w:left="0" w:firstLine="0"/>
      </w:pPr>
      <w:bookmarkStart w:id="240" w:name="_Toc487092045"/>
      <w:r>
        <w:t>Zgodność wybranego wariantu z zasadami horyzontalnymi UE</w:t>
      </w:r>
      <w:bookmarkEnd w:id="240"/>
    </w:p>
    <w:p w:rsidR="001D199A" w:rsidRDefault="001D199A" w:rsidP="00664968">
      <w:pPr>
        <w:pStyle w:val="Heading3"/>
        <w:numPr>
          <w:ilvl w:val="2"/>
          <w:numId w:val="5"/>
        </w:numPr>
        <w:spacing w:before="160" w:after="160"/>
        <w:ind w:left="0" w:firstLine="0"/>
      </w:pPr>
      <w:bookmarkStart w:id="241" w:name="_Toc487092046"/>
      <w:r>
        <w:t>Zgodność projektu z zasadą równości szans kobiet i mężczyzn</w:t>
      </w:r>
      <w:bookmarkEnd w:id="241"/>
    </w:p>
    <w:p w:rsidR="001D199A" w:rsidRPr="00137724" w:rsidRDefault="001D199A" w:rsidP="00664968">
      <w:pPr>
        <w:spacing w:before="160" w:line="276" w:lineRule="auto"/>
        <w:jc w:val="both"/>
      </w:pPr>
      <w:r w:rsidRPr="00137724">
        <w:t xml:space="preserve">Projekt ma </w:t>
      </w:r>
      <w:r>
        <w:t>neutralny</w:t>
      </w:r>
      <w:r w:rsidRPr="00137724">
        <w:t xml:space="preserve"> wpływ na promowanie równości szans kobiet i mężczyzn oraz niedyskryminacji, zgodnie z art. 7 Rozporządzenia Parlamentu Europejskiego i Rady (UE) nr 1303/2013 z dnia 17 grudnia 2013 r. oraz Wytycznymi w zakresie realizacji zasady równości szans i niedyskryminacji, w tym dostępności dla osób z niepełnosprawnościami oraz zasady równości szans kobiet i mężczyzn w ramach funduszy unijnych na lata 2014-2020.  </w:t>
      </w:r>
    </w:p>
    <w:p w:rsidR="001D199A" w:rsidRDefault="001D199A" w:rsidP="0001049B">
      <w:pPr>
        <w:jc w:val="both"/>
        <w:rPr>
          <w:rFonts w:cs="DejaVuSerifCondensed"/>
          <w:lang w:eastAsia="pl-PL"/>
        </w:rPr>
      </w:pPr>
      <w:r w:rsidRPr="00137724">
        <w:t xml:space="preserve">Projekt ma </w:t>
      </w:r>
      <w:r>
        <w:t>neutralny</w:t>
      </w:r>
      <w:r w:rsidRPr="00137724">
        <w:t xml:space="preserve"> wpływ na politykę równości szans kobiet i mężczyzn. Projekt został zrealizowany w oparciu o zalecenia promowania równości szans dla kobiet i mężczyzn. Wszelkie prace wykonywane w trakcie realizacji charakteryzowały się równą dostępnością stanowisk wykonawczych, zarządczych i innych dla kobiet i mężczyzn. W przypadku odbioru rezultatów projektu zarówno kobiety, jak i mężczyźni będą traktowani na tych samych zasadach, tj. będą mieli ten sam, nieograniczony dostęp do systemów informatycznych</w:t>
      </w:r>
      <w:r>
        <w:t>, zasobów geodezyjnych</w:t>
      </w:r>
      <w:r w:rsidRPr="00137724">
        <w:t xml:space="preserve"> i e-usług. </w:t>
      </w:r>
      <w:r>
        <w:t xml:space="preserve"> </w:t>
      </w:r>
      <w:r w:rsidRPr="001518C0">
        <w:rPr>
          <w:rFonts w:cs="DejaVuSerifCondensed"/>
          <w:lang w:eastAsia="pl-PL"/>
        </w:rPr>
        <w:t>Projekt wpłynie pozytywnie na politykę równości poprzez zwiększenie dostępu grup</w:t>
      </w:r>
      <w:r>
        <w:rPr>
          <w:rFonts w:cs="DejaVuSerifCondensed"/>
          <w:lang w:eastAsia="pl-PL"/>
        </w:rPr>
        <w:t xml:space="preserve"> </w:t>
      </w:r>
      <w:r w:rsidRPr="001518C0">
        <w:rPr>
          <w:rFonts w:cs="DejaVuSerifCondensed"/>
          <w:lang w:eastAsia="pl-PL"/>
        </w:rPr>
        <w:t xml:space="preserve">docelowych do e-usług z obszaru </w:t>
      </w:r>
      <w:r>
        <w:rPr>
          <w:rFonts w:cs="DejaVuSerifCondensed"/>
          <w:lang w:eastAsia="pl-PL"/>
        </w:rPr>
        <w:t>geodezji</w:t>
      </w:r>
      <w:r w:rsidRPr="001518C0">
        <w:rPr>
          <w:rFonts w:cs="DejaVuSerifCondensed"/>
          <w:lang w:eastAsia="pl-PL"/>
        </w:rPr>
        <w:t xml:space="preserve"> bez względu na płeć. W projekcie zostały</w:t>
      </w:r>
      <w:r>
        <w:rPr>
          <w:rFonts w:cs="DejaVuSerifCondensed"/>
          <w:lang w:eastAsia="pl-PL"/>
        </w:rPr>
        <w:t xml:space="preserve"> </w:t>
      </w:r>
      <w:r w:rsidRPr="001518C0">
        <w:rPr>
          <w:rFonts w:cs="DejaVuSerifCondensed"/>
          <w:lang w:eastAsia="pl-PL"/>
        </w:rPr>
        <w:t>zaplanowane działania mające na celu promo</w:t>
      </w:r>
      <w:r>
        <w:rPr>
          <w:rFonts w:cs="DejaVuSerifCondensed"/>
          <w:lang w:eastAsia="pl-PL"/>
        </w:rPr>
        <w:t>wanie równości szans poprzez:</w:t>
      </w:r>
    </w:p>
    <w:p w:rsidR="001D199A" w:rsidRPr="00DB0FBE" w:rsidRDefault="001D199A" w:rsidP="00AB6F54">
      <w:pPr>
        <w:pStyle w:val="ListParagraph"/>
        <w:numPr>
          <w:ilvl w:val="0"/>
          <w:numId w:val="79"/>
        </w:numPr>
        <w:jc w:val="both"/>
      </w:pPr>
      <w:r>
        <w:rPr>
          <w:rFonts w:cs="DejaVuSerifCondensed"/>
          <w:lang w:eastAsia="pl-PL"/>
        </w:rPr>
        <w:t>S</w:t>
      </w:r>
      <w:r w:rsidRPr="00DB0FBE">
        <w:rPr>
          <w:rFonts w:cs="DejaVuSerifCondensed"/>
          <w:lang w:eastAsia="pl-PL"/>
        </w:rPr>
        <w:t>tosowanie przez</w:t>
      </w:r>
      <w:r w:rsidRPr="00DB0FBE">
        <w:t xml:space="preserve"> </w:t>
      </w:r>
      <w:r w:rsidRPr="00DB0FBE">
        <w:rPr>
          <w:rFonts w:cs="DejaVuSerifCondensed"/>
          <w:lang w:eastAsia="pl-PL"/>
        </w:rPr>
        <w:t>Wnioskodawcę jednakowych kryteriów wobec kobiet i mężczyzn w zakresie doboru do stanowisk</w:t>
      </w:r>
      <w:r w:rsidRPr="00DB0FBE">
        <w:t xml:space="preserve"> </w:t>
      </w:r>
      <w:r w:rsidRPr="00DB0FBE">
        <w:rPr>
          <w:rFonts w:cs="DejaVuSerifCondensed"/>
          <w:lang w:eastAsia="pl-PL"/>
        </w:rPr>
        <w:t>oraz równe traktowanie pracowników obu płci w dostępie do wszelkiego rodzaju form doskonalenia</w:t>
      </w:r>
      <w:r w:rsidRPr="00DB0FBE">
        <w:t xml:space="preserve"> </w:t>
      </w:r>
      <w:r w:rsidRPr="00DB0FBE">
        <w:rPr>
          <w:rFonts w:cs="DejaVuSerifCondensed"/>
          <w:lang w:eastAsia="pl-PL"/>
        </w:rPr>
        <w:t>i podnoszenia kwalifikacji (kryterium decydującym o wyborze pracowników będzie: wykształcenie,</w:t>
      </w:r>
      <w:r w:rsidRPr="00DB0FBE">
        <w:t xml:space="preserve"> </w:t>
      </w:r>
      <w:r w:rsidRPr="00DB0FBE">
        <w:rPr>
          <w:rFonts w:cs="DejaVuSerifCondensed"/>
          <w:lang w:eastAsia="pl-PL"/>
        </w:rPr>
        <w:t>doświadczenie, kwalifikacje, umiejętności</w:t>
      </w:r>
      <w:r>
        <w:rPr>
          <w:rFonts w:cs="DejaVuSerifCondensed"/>
          <w:lang w:eastAsia="pl-PL"/>
        </w:rPr>
        <w:t>, a więc warunki obiektywne),</w:t>
      </w:r>
    </w:p>
    <w:p w:rsidR="001D199A" w:rsidRPr="00DB0FBE" w:rsidRDefault="001D199A" w:rsidP="00AB6F54">
      <w:pPr>
        <w:pStyle w:val="ListParagraph"/>
        <w:numPr>
          <w:ilvl w:val="0"/>
          <w:numId w:val="79"/>
        </w:numPr>
        <w:jc w:val="both"/>
      </w:pPr>
      <w:r>
        <w:rPr>
          <w:rFonts w:cs="DejaVuSerifCondensed"/>
          <w:lang w:eastAsia="pl-PL"/>
        </w:rPr>
        <w:t>G</w:t>
      </w:r>
      <w:r w:rsidRPr="00DB0FBE">
        <w:rPr>
          <w:rFonts w:cs="DejaVuSerifCondensed"/>
          <w:lang w:eastAsia="pl-PL"/>
        </w:rPr>
        <w:t>waran</w:t>
      </w:r>
      <w:r>
        <w:rPr>
          <w:rFonts w:cs="DejaVuSerifCondensed"/>
          <w:lang w:eastAsia="pl-PL"/>
        </w:rPr>
        <w:t>towanie</w:t>
      </w:r>
      <w:r w:rsidRPr="00DB0FBE">
        <w:rPr>
          <w:rFonts w:cs="DejaVuSerifCondensed"/>
          <w:lang w:eastAsia="pl-PL"/>
        </w:rPr>
        <w:t xml:space="preserve"> równego</w:t>
      </w:r>
      <w:r w:rsidRPr="00DB0FBE">
        <w:t xml:space="preserve"> </w:t>
      </w:r>
      <w:r w:rsidRPr="00DB0FBE">
        <w:rPr>
          <w:rFonts w:cs="DejaVuSerifCondensed"/>
          <w:lang w:eastAsia="pl-PL"/>
        </w:rPr>
        <w:t>dostępu do projektu wszystkim grupom docelowym, bez względu na płeć, rasę czy światopogląd.</w:t>
      </w:r>
      <w:r w:rsidRPr="00DB0FBE">
        <w:t xml:space="preserve"> </w:t>
      </w:r>
      <w:r w:rsidRPr="00DB0FBE">
        <w:rPr>
          <w:rFonts w:cs="DejaVuSerifCondensed"/>
          <w:lang w:eastAsia="pl-PL"/>
        </w:rPr>
        <w:t>Realizacja projektu ma służyć wszystkim osobom zainteresowanym ofertą bez dyskryminowania</w:t>
      </w:r>
      <w:r w:rsidRPr="00DB0FBE">
        <w:t xml:space="preserve"> </w:t>
      </w:r>
      <w:r w:rsidRPr="00DB0FBE">
        <w:rPr>
          <w:rFonts w:cs="DejaVuSerifCondensed"/>
          <w:lang w:eastAsia="pl-PL"/>
        </w:rPr>
        <w:t>żadnej z tych osób. Działania te są gwarantujące przestrzeganie i/lub wpływanie na sytuację kobiet</w:t>
      </w:r>
      <w:r w:rsidRPr="00DB0FBE">
        <w:t xml:space="preserve"> </w:t>
      </w:r>
      <w:r w:rsidRPr="00DB0FBE">
        <w:rPr>
          <w:rFonts w:cs="DejaVuSerifCondensed"/>
          <w:lang w:eastAsia="pl-PL"/>
        </w:rPr>
        <w:t>i mężczyzn zarówno na poziomie zarządzania projektem, jak i realizacji działań merytorycznych.</w:t>
      </w:r>
      <w:r w:rsidRPr="00DB0FBE">
        <w:t xml:space="preserve"> </w:t>
      </w:r>
      <w:r w:rsidRPr="00DB0FBE">
        <w:rPr>
          <w:rFonts w:cs="DejaVuSerifCondensed"/>
          <w:lang w:eastAsia="pl-PL"/>
        </w:rPr>
        <w:t>Projekt wpłynie na promocję polityki równości szans m.i</w:t>
      </w:r>
      <w:r>
        <w:rPr>
          <w:rFonts w:cs="DejaVuSerifCondensed"/>
          <w:lang w:eastAsia="pl-PL"/>
        </w:rPr>
        <w:t>n. w następujących obszarach:</w:t>
      </w:r>
    </w:p>
    <w:p w:rsidR="001D199A" w:rsidRPr="00DB0FBE" w:rsidRDefault="001D199A" w:rsidP="00AB6F54">
      <w:pPr>
        <w:pStyle w:val="ListParagraph"/>
        <w:numPr>
          <w:ilvl w:val="1"/>
          <w:numId w:val="79"/>
        </w:numPr>
        <w:jc w:val="both"/>
      </w:pPr>
      <w:r w:rsidRPr="00DB0FBE">
        <w:rPr>
          <w:rFonts w:cs="DejaVuSerifCondensed"/>
          <w:lang w:eastAsia="pl-PL"/>
        </w:rPr>
        <w:t>równego</w:t>
      </w:r>
      <w:r w:rsidRPr="00DB0FBE">
        <w:t xml:space="preserve"> </w:t>
      </w:r>
      <w:r w:rsidRPr="00DB0FBE">
        <w:rPr>
          <w:rFonts w:cs="DejaVuSerifCondensed"/>
          <w:lang w:eastAsia="pl-PL"/>
        </w:rPr>
        <w:t>dostępu do e-usług, a tym samym do wiedzy z zakresu geodezji poprzez wykorzystanie</w:t>
      </w:r>
      <w:r w:rsidRPr="00DB0FBE">
        <w:t xml:space="preserve"> </w:t>
      </w:r>
      <w:r w:rsidRPr="00DB0FBE">
        <w:rPr>
          <w:rFonts w:cs="DejaVuSerifCondensed"/>
          <w:lang w:eastAsia="pl-PL"/>
        </w:rPr>
        <w:t>technologii info</w:t>
      </w:r>
      <w:r>
        <w:rPr>
          <w:rFonts w:cs="DejaVuSerifCondensed"/>
          <w:lang w:eastAsia="pl-PL"/>
        </w:rPr>
        <w:t>rmacyjnych i komunikacyjnych;</w:t>
      </w:r>
    </w:p>
    <w:p w:rsidR="001D199A" w:rsidRPr="0001049B" w:rsidRDefault="001D199A" w:rsidP="00AB6F54">
      <w:pPr>
        <w:pStyle w:val="ListParagraph"/>
        <w:numPr>
          <w:ilvl w:val="1"/>
          <w:numId w:val="79"/>
        </w:numPr>
        <w:jc w:val="both"/>
      </w:pPr>
      <w:r w:rsidRPr="00DB0FBE">
        <w:rPr>
          <w:rFonts w:cs="DejaVuSerifCondensed"/>
          <w:lang w:eastAsia="pl-PL"/>
        </w:rPr>
        <w:t>równego dostępu do narzędzi informatycznych powodujących poprawę warunków życia, usprawniających komunikację społeczną.</w:t>
      </w:r>
    </w:p>
    <w:p w:rsidR="001D199A" w:rsidRDefault="001D199A" w:rsidP="00DC2F2F">
      <w:pPr>
        <w:pStyle w:val="Heading3"/>
        <w:numPr>
          <w:ilvl w:val="2"/>
          <w:numId w:val="5"/>
        </w:numPr>
        <w:spacing w:before="160" w:after="160"/>
        <w:ind w:left="0" w:firstLine="0"/>
      </w:pPr>
      <w:bookmarkStart w:id="242" w:name="_Toc487092047"/>
      <w:r>
        <w:t>Zgodność projektu z zasadą równości szans i niedyskryminacji w tym dostępności dla osób z niepełnosprawnościami</w:t>
      </w:r>
      <w:bookmarkEnd w:id="242"/>
    </w:p>
    <w:p w:rsidR="001D199A" w:rsidRPr="0001049B" w:rsidRDefault="001D199A" w:rsidP="00DC2F2F">
      <w:pPr>
        <w:spacing w:before="160" w:line="276" w:lineRule="auto"/>
        <w:jc w:val="both"/>
      </w:pPr>
      <w:r w:rsidRPr="0001049B">
        <w:t>Projekt ma pozytywny wpływ na promowanie równości szans i niedyskryminacji w tym dostępności dla osób z niepełnosprawnościami, zgodnie z art. 7 Rozporządzenia Parlamentu Europejskiego i Rady (UE) nr 1303/2013 z dnia 17 grudnia 2013 r. oraz z Wytycznymi w zakresie realizacji zasady równości szans i niedyskryminacji, w tym dostępności dla osób z niepełnosprawnościami oraz zasady równości szans kobiet i mężczyzn w ramach funduszy unijnych na lata 2014-2020.</w:t>
      </w:r>
    </w:p>
    <w:p w:rsidR="001D199A" w:rsidRPr="0001049B" w:rsidRDefault="001D199A" w:rsidP="002F722B">
      <w:pPr>
        <w:autoSpaceDE w:val="0"/>
        <w:autoSpaceDN w:val="0"/>
        <w:adjustRightInd w:val="0"/>
        <w:spacing w:after="0" w:line="276" w:lineRule="auto"/>
        <w:jc w:val="both"/>
        <w:rPr>
          <w:rFonts w:cs="DejaVuSerifCondensed"/>
          <w:lang w:eastAsia="pl-PL"/>
        </w:rPr>
      </w:pPr>
      <w:r w:rsidRPr="0001049B">
        <w:t xml:space="preserve">Realizacja celów projektu pozwoli na równe traktowanie wszystkich obywateli korzystających z e-usług bez względu na płeć, religię, rasę, przekonania, niepełnosprawność, wiek lub orientację seksualną. Dzięki możliwości korzystania z e-usług bez wychodzenia z domu szczególnie skorzystają na realizacji projektu osoby o ograniczonej możliwości ruchowej, korzystanie z e-usług pozwoli im na równe z osobami pełnosprawnymi korzystanie z usług </w:t>
      </w:r>
      <w:r>
        <w:t>geodezyjnych</w:t>
      </w:r>
      <w:r w:rsidRPr="0001049B">
        <w:t xml:space="preserve">. Dzięki zastosowaniu standardów WCAG 2.0 prezentowane treści cyfrowe będą miały wysoką dostępność dla szerokiego grona odbiorców, również będących osobami z niepełnosprawnościami. Wdrożone e-usługi będą charakteryzowały się ciągłością działania (e-usługi dostępne 24 godziny na dobę, 7 dni w tygodniu), a ich jakość obsługi będzie monitorowana. </w:t>
      </w:r>
      <w:r w:rsidRPr="0001049B">
        <w:rPr>
          <w:rFonts w:cs="DejaVuSerifCondensed"/>
          <w:lang w:eastAsia="pl-PL"/>
        </w:rPr>
        <w:t>Przyjęte w ramach projektu rozwiązania w zakresie</w:t>
      </w:r>
      <w:r>
        <w:rPr>
          <w:rFonts w:cs="DejaVuSerifCondensed"/>
          <w:lang w:eastAsia="pl-PL"/>
        </w:rPr>
        <w:t xml:space="preserve"> </w:t>
      </w:r>
      <w:r w:rsidRPr="0001049B">
        <w:rPr>
          <w:rFonts w:cs="DejaVuSerifCondensed"/>
          <w:lang w:eastAsia="pl-PL"/>
        </w:rPr>
        <w:t>udostępniania cyfrowych usługi i treści, będą charakteryzować się wysoką dostępnością (będą</w:t>
      </w:r>
      <w:r>
        <w:rPr>
          <w:rFonts w:cs="DejaVuSerifCondensed"/>
          <w:lang w:eastAsia="pl-PL"/>
        </w:rPr>
        <w:t xml:space="preserve"> </w:t>
      </w:r>
      <w:r w:rsidRPr="0001049B">
        <w:rPr>
          <w:rFonts w:cs="DejaVuSerifCondensed"/>
          <w:lang w:eastAsia="pl-PL"/>
        </w:rPr>
        <w:t>wprowadzone dodatkowe rozwiązania wykraczające poza wymagania WCAG 2.0 na poziomie AA.),</w:t>
      </w:r>
      <w:r>
        <w:rPr>
          <w:rFonts w:cs="DejaVuSerifCondensed"/>
          <w:lang w:eastAsia="pl-PL"/>
        </w:rPr>
        <w:t xml:space="preserve"> </w:t>
      </w:r>
      <w:r w:rsidRPr="0001049B">
        <w:rPr>
          <w:rFonts w:cs="DejaVuSerifCondensed"/>
          <w:lang w:eastAsia="pl-PL"/>
        </w:rPr>
        <w:t>ciągłością działania, powszechnością i jakością obsługi oczekiwaną przez grupy docelowe, która po</w:t>
      </w:r>
      <w:r>
        <w:rPr>
          <w:rFonts w:cs="DejaVuSerifCondensed"/>
          <w:lang w:eastAsia="pl-PL"/>
        </w:rPr>
        <w:t xml:space="preserve"> wdrożeniu będzie </w:t>
      </w:r>
      <w:r w:rsidRPr="0001049B">
        <w:rPr>
          <w:rFonts w:cs="DejaVuSerifCondensed"/>
          <w:lang w:eastAsia="pl-PL"/>
        </w:rPr>
        <w:t>monitorowana. W celu promowania niedyskryminacji w projekcie zaplanowano</w:t>
      </w:r>
      <w:r>
        <w:rPr>
          <w:rFonts w:cs="DejaVuSerifCondensed"/>
          <w:lang w:eastAsia="pl-PL"/>
        </w:rPr>
        <w:t xml:space="preserve"> </w:t>
      </w:r>
      <w:r w:rsidRPr="0001049B">
        <w:rPr>
          <w:rFonts w:cs="DejaVuSerifCondensed"/>
          <w:lang w:eastAsia="pl-PL"/>
        </w:rPr>
        <w:t>m.in. poniższe działania: wdrożenie pełnej intuicyjności poruszania się po serwisie (zastosowanie</w:t>
      </w:r>
      <w:r>
        <w:rPr>
          <w:rFonts w:cs="DejaVuSerifCondensed"/>
          <w:lang w:eastAsia="pl-PL"/>
        </w:rPr>
        <w:t xml:space="preserve"> </w:t>
      </w:r>
      <w:r w:rsidRPr="0001049B">
        <w:rPr>
          <w:rFonts w:cs="DejaVuSerifCondensed"/>
          <w:lang w:eastAsia="pl-PL"/>
        </w:rPr>
        <w:t>obecnych od wielu lat standardów w zakresie np. poruszania się między oknami i zakładkami,</w:t>
      </w:r>
      <w:r>
        <w:rPr>
          <w:rFonts w:cs="DejaVuSerifCondensed"/>
          <w:lang w:eastAsia="pl-PL"/>
        </w:rPr>
        <w:t xml:space="preserve"> </w:t>
      </w:r>
      <w:r w:rsidRPr="0001049B">
        <w:rPr>
          <w:rFonts w:cs="DejaVuSerifCondensed"/>
          <w:lang w:eastAsia="pl-PL"/>
        </w:rPr>
        <w:t>rozmieszczenia treści na stronie); użycie powszechnie zrozumiałej, niespecjalistycznej terminologii;</w:t>
      </w:r>
      <w:r>
        <w:rPr>
          <w:rFonts w:cs="DejaVuSerifCondensed"/>
          <w:lang w:eastAsia="pl-PL"/>
        </w:rPr>
        <w:t xml:space="preserve"> </w:t>
      </w:r>
      <w:r w:rsidRPr="0001049B">
        <w:rPr>
          <w:rFonts w:cs="DejaVuSerifCondensed"/>
          <w:lang w:eastAsia="pl-PL"/>
        </w:rPr>
        <w:t>zastosowanie formularzy zgodnie z zasadami pełnej dostępności (formularze będą zabezpieczone</w:t>
      </w:r>
      <w:r>
        <w:rPr>
          <w:rFonts w:cs="DejaVuSerifCondensed"/>
          <w:lang w:eastAsia="pl-PL"/>
        </w:rPr>
        <w:t xml:space="preserve"> </w:t>
      </w:r>
      <w:r w:rsidRPr="0001049B">
        <w:rPr>
          <w:rFonts w:cs="DejaVuSerifCondensed"/>
          <w:lang w:eastAsia="pl-PL"/>
        </w:rPr>
        <w:t xml:space="preserve">przed spamem od strony serwera poprzez filtrowanie przesyłanych treści). Zastosowanie </w:t>
      </w:r>
      <w:r>
        <w:rPr>
          <w:rFonts w:cs="DejaVuSerifCondensed"/>
          <w:lang w:eastAsia="pl-PL"/>
        </w:rPr>
        <w:t xml:space="preserve">powyższych działań umożliwi </w:t>
      </w:r>
      <w:r w:rsidRPr="0001049B">
        <w:rPr>
          <w:rFonts w:cs="DejaVuSerifCondensed"/>
          <w:lang w:eastAsia="pl-PL"/>
        </w:rPr>
        <w:t>projektowi w sposób pozytywny wpłynąć na zasadę niedyskryminacji.</w:t>
      </w:r>
    </w:p>
    <w:p w:rsidR="001D199A" w:rsidRPr="0001049B" w:rsidRDefault="001D199A" w:rsidP="0001049B">
      <w:pPr>
        <w:spacing w:after="0" w:line="240" w:lineRule="auto"/>
        <w:ind w:firstLine="708"/>
        <w:jc w:val="both"/>
        <w:rPr>
          <w:szCs w:val="20"/>
        </w:rPr>
      </w:pPr>
    </w:p>
    <w:p w:rsidR="001D199A" w:rsidRDefault="001D199A" w:rsidP="0001049B"/>
    <w:p w:rsidR="001D199A" w:rsidRDefault="001D199A" w:rsidP="0001049B"/>
    <w:p w:rsidR="001D199A" w:rsidRDefault="001D199A" w:rsidP="0001049B"/>
    <w:p w:rsidR="001D199A" w:rsidRDefault="001D199A" w:rsidP="0001049B"/>
    <w:p w:rsidR="001D199A" w:rsidRDefault="001D199A" w:rsidP="0001049B"/>
    <w:p w:rsidR="001D199A" w:rsidRDefault="001D199A" w:rsidP="0001049B"/>
    <w:p w:rsidR="001D199A" w:rsidRDefault="001D199A" w:rsidP="0001049B"/>
    <w:p w:rsidR="001D199A" w:rsidRDefault="001D199A" w:rsidP="0001049B"/>
    <w:p w:rsidR="001D199A" w:rsidRDefault="001D199A" w:rsidP="0001049B"/>
    <w:p w:rsidR="001D199A" w:rsidRDefault="001D199A" w:rsidP="0001049B"/>
    <w:p w:rsidR="001D199A" w:rsidRDefault="001D199A" w:rsidP="0001049B"/>
    <w:p w:rsidR="001D199A" w:rsidRDefault="001D199A" w:rsidP="0001049B"/>
    <w:p w:rsidR="001D199A" w:rsidRDefault="001D199A" w:rsidP="0001049B"/>
    <w:p w:rsidR="001D199A" w:rsidRDefault="001D199A" w:rsidP="0001049B"/>
    <w:p w:rsidR="001D199A" w:rsidRDefault="001D199A" w:rsidP="0001049B"/>
    <w:p w:rsidR="001D199A" w:rsidRDefault="001D199A" w:rsidP="0001049B"/>
    <w:p w:rsidR="001D199A" w:rsidRDefault="001D199A" w:rsidP="0001049B"/>
    <w:p w:rsidR="001D199A" w:rsidRDefault="001D199A" w:rsidP="0001049B"/>
    <w:p w:rsidR="001D199A" w:rsidRPr="0001049B" w:rsidRDefault="001D199A" w:rsidP="0001049B"/>
    <w:p w:rsidR="001D199A" w:rsidRDefault="001D199A" w:rsidP="002A2F89">
      <w:pPr>
        <w:pStyle w:val="Heading1"/>
        <w:numPr>
          <w:ilvl w:val="0"/>
          <w:numId w:val="5"/>
        </w:numPr>
        <w:ind w:left="426" w:hanging="426"/>
      </w:pPr>
      <w:bookmarkStart w:id="243" w:name="_Toc487092048"/>
      <w:r>
        <w:t>Analiza finansowa projektu</w:t>
      </w:r>
      <w:bookmarkEnd w:id="243"/>
    </w:p>
    <w:p w:rsidR="001D199A" w:rsidRDefault="001D199A" w:rsidP="002A2F89">
      <w:pPr>
        <w:pStyle w:val="Heading2"/>
        <w:numPr>
          <w:ilvl w:val="1"/>
          <w:numId w:val="6"/>
        </w:numPr>
        <w:ind w:left="0" w:hanging="6"/>
      </w:pPr>
      <w:bookmarkStart w:id="244" w:name="_Toc487092049"/>
      <w:r>
        <w:t>Założenia analizy finansowej</w:t>
      </w:r>
      <w:bookmarkEnd w:id="244"/>
    </w:p>
    <w:p w:rsidR="001D199A" w:rsidRPr="00AE2DF5" w:rsidRDefault="001D199A" w:rsidP="00AE2DF5">
      <w:pPr>
        <w:spacing w:before="160" w:line="276" w:lineRule="auto"/>
        <w:jc w:val="both"/>
        <w:rPr>
          <w:color w:val="000000"/>
          <w:lang w:eastAsia="pl-PL"/>
        </w:rPr>
      </w:pPr>
      <w:r w:rsidRPr="00AE2DF5">
        <w:rPr>
          <w:color w:val="000000"/>
          <w:lang w:eastAsia="pl-PL"/>
        </w:rPr>
        <w:t xml:space="preserve">Celem analizy finansowej Projektu jest zbadanie czy wyodrębnione przedmiotowe Przedsięwzięcie będzie generować nadwyżkę środków ponad zainwestowany kapitał, dokonanie ustalenia, jaki może być poziom dofinansowania UE, zbadanie czy w trakcie eksploatacji będzie generowana wystarczająca ilość środków na obsługę zobowiązań związanych z Projektem oraz zbadania, jaki wpływ na sytuację Beneficjenta będzie miała realizacja Projektu przy przyjętych rozwiązaniach instytucjonalnych. Analizę dla projektu sporządzono przy zastosowaniu ujęcia skonsolidowanego. </w:t>
      </w:r>
    </w:p>
    <w:p w:rsidR="001D199A" w:rsidRPr="00AE2DF5" w:rsidRDefault="001D199A" w:rsidP="00AE2DF5">
      <w:pPr>
        <w:spacing w:before="160" w:line="276" w:lineRule="auto"/>
        <w:jc w:val="both"/>
        <w:rPr>
          <w:color w:val="000000"/>
          <w:lang w:eastAsia="pl-PL"/>
        </w:rPr>
      </w:pPr>
      <w:r w:rsidRPr="00AE2DF5">
        <w:rPr>
          <w:color w:val="000000"/>
          <w:lang w:eastAsia="pl-PL"/>
        </w:rPr>
        <w:t xml:space="preserve">W niniejszym Projekcie wykorzystano metodologię określoną w „Wytycznych w zakresie zagadnień związanych z przygotowaniem projektów inwestycyjnych, w tym projektów generujących dochód i projektów hybrydowych na lata 2014-2020” z 18 marca 2015 r. oraz właściwe wytyczne ogłoszone przez Instytucję Zarządzającą RPO. </w:t>
      </w:r>
    </w:p>
    <w:p w:rsidR="001D199A" w:rsidRPr="00AE2DF5" w:rsidRDefault="001D199A" w:rsidP="00AE2DF5">
      <w:pPr>
        <w:spacing w:before="160" w:line="276" w:lineRule="auto"/>
        <w:jc w:val="both"/>
        <w:rPr>
          <w:color w:val="00000A"/>
          <w:szCs w:val="20"/>
          <w:lang w:eastAsia="pl-PL"/>
        </w:rPr>
      </w:pPr>
      <w:r w:rsidRPr="00AE2DF5">
        <w:rPr>
          <w:b/>
          <w:bCs/>
          <w:color w:val="000000"/>
          <w:szCs w:val="20"/>
          <w:lang w:eastAsia="pl-PL"/>
        </w:rPr>
        <w:t>Analiza finansowa została sporządzona wg poniższych ogólnych założeń:</w:t>
      </w:r>
    </w:p>
    <w:p w:rsidR="001D199A" w:rsidRPr="00AE2DF5" w:rsidRDefault="001D199A" w:rsidP="00AE2DF5">
      <w:pPr>
        <w:numPr>
          <w:ilvl w:val="0"/>
          <w:numId w:val="81"/>
        </w:numPr>
        <w:spacing w:before="160" w:line="276" w:lineRule="auto"/>
        <w:ind w:left="714" w:hanging="357"/>
        <w:contextualSpacing/>
        <w:jc w:val="both"/>
        <w:rPr>
          <w:color w:val="00000A"/>
          <w:szCs w:val="20"/>
          <w:lang w:eastAsia="pl-PL"/>
        </w:rPr>
      </w:pPr>
      <w:r w:rsidRPr="00AE2DF5">
        <w:rPr>
          <w:color w:val="000000"/>
          <w:szCs w:val="20"/>
          <w:lang w:eastAsia="pl-PL"/>
        </w:rPr>
        <w:t xml:space="preserve">Podstawą wyceny nakładów inwestycyjnych są kalkulacje Beneficjenta oparte na złożonych ofertach/ rozeznaniu rynkowym oraz doświadczeniu w realizowaniu podobnych przedsięwzięć. </w:t>
      </w:r>
    </w:p>
    <w:p w:rsidR="001D199A" w:rsidRPr="00AE2DF5" w:rsidRDefault="001D199A" w:rsidP="00AE2DF5">
      <w:pPr>
        <w:numPr>
          <w:ilvl w:val="0"/>
          <w:numId w:val="81"/>
        </w:numPr>
        <w:spacing w:before="160" w:line="276" w:lineRule="auto"/>
        <w:ind w:left="714" w:hanging="357"/>
        <w:contextualSpacing/>
        <w:jc w:val="both"/>
        <w:rPr>
          <w:color w:val="00000A"/>
          <w:szCs w:val="20"/>
          <w:lang w:eastAsia="pl-PL"/>
        </w:rPr>
      </w:pPr>
      <w:r w:rsidRPr="00AE2DF5">
        <w:rPr>
          <w:color w:val="000000"/>
          <w:szCs w:val="20"/>
          <w:lang w:eastAsia="pl-PL"/>
        </w:rPr>
        <w:t xml:space="preserve">Kalkulacje przeprowadzono w cenach stałych. </w:t>
      </w:r>
    </w:p>
    <w:p w:rsidR="001D199A" w:rsidRPr="00AE2DF5" w:rsidRDefault="001D199A" w:rsidP="00AE2DF5">
      <w:pPr>
        <w:numPr>
          <w:ilvl w:val="0"/>
          <w:numId w:val="81"/>
        </w:numPr>
        <w:spacing w:before="160" w:line="276" w:lineRule="auto"/>
        <w:ind w:left="714" w:hanging="357"/>
        <w:contextualSpacing/>
        <w:jc w:val="both"/>
        <w:rPr>
          <w:color w:val="00000A"/>
          <w:szCs w:val="20"/>
          <w:lang w:eastAsia="pl-PL"/>
        </w:rPr>
      </w:pPr>
      <w:r w:rsidRPr="00AE2DF5">
        <w:rPr>
          <w:color w:val="000000"/>
          <w:szCs w:val="20"/>
          <w:lang w:eastAsia="pl-PL"/>
        </w:rPr>
        <w:t xml:space="preserve">Analiza została sporządzona na okres odniesienia, tj. 15 lat i obejmuje lata 2017-2031 </w:t>
      </w:r>
      <w:r w:rsidRPr="00AE2DF5">
        <w:rPr>
          <w:color w:val="000000"/>
          <w:szCs w:val="20"/>
          <w:lang w:eastAsia="pl-PL"/>
        </w:rPr>
        <w:br/>
        <w:t>(z uwzględnieniem okresów inwestycyjnego i eksploatacji).</w:t>
      </w:r>
    </w:p>
    <w:p w:rsidR="001D199A" w:rsidRPr="00AE2DF5" w:rsidRDefault="001D199A" w:rsidP="00AE2DF5">
      <w:pPr>
        <w:numPr>
          <w:ilvl w:val="0"/>
          <w:numId w:val="81"/>
        </w:numPr>
        <w:spacing w:before="160" w:line="276" w:lineRule="auto"/>
        <w:ind w:left="714" w:hanging="357"/>
        <w:contextualSpacing/>
        <w:jc w:val="both"/>
        <w:rPr>
          <w:color w:val="00000A"/>
          <w:szCs w:val="20"/>
          <w:lang w:eastAsia="pl-PL"/>
        </w:rPr>
      </w:pPr>
      <w:r w:rsidRPr="00AE2DF5">
        <w:rPr>
          <w:color w:val="000000"/>
          <w:szCs w:val="20"/>
          <w:lang w:eastAsia="pl-PL"/>
        </w:rPr>
        <w:t>Wśród nakładów inwestycyjnych podatek VAT zaliczono do kosztów kwalifikowanych, w związku z brakiem możliwości jego odzyskania przez Beneficjenta.</w:t>
      </w:r>
    </w:p>
    <w:p w:rsidR="001D199A" w:rsidRPr="00AE2DF5" w:rsidRDefault="001D199A" w:rsidP="00AE2DF5">
      <w:pPr>
        <w:numPr>
          <w:ilvl w:val="0"/>
          <w:numId w:val="81"/>
        </w:numPr>
        <w:spacing w:before="160" w:line="276" w:lineRule="auto"/>
        <w:jc w:val="both"/>
        <w:rPr>
          <w:color w:val="00000A"/>
          <w:szCs w:val="20"/>
          <w:lang w:eastAsia="pl-PL"/>
        </w:rPr>
      </w:pPr>
      <w:r w:rsidRPr="00AE2DF5">
        <w:rPr>
          <w:color w:val="000000"/>
          <w:szCs w:val="20"/>
          <w:lang w:eastAsia="pl-PL"/>
        </w:rPr>
        <w:t xml:space="preserve">Prognoza kosztów opracowana została na podstawie szacunków i danych historycznych Beneficjenta. </w:t>
      </w:r>
    </w:p>
    <w:p w:rsidR="001D199A" w:rsidRPr="00AE2DF5" w:rsidRDefault="001D199A" w:rsidP="00AE2DF5">
      <w:pPr>
        <w:spacing w:before="160" w:line="276" w:lineRule="auto"/>
        <w:jc w:val="both"/>
        <w:rPr>
          <w:b/>
          <w:color w:val="000000"/>
          <w:lang w:eastAsia="pl-PL"/>
        </w:rPr>
      </w:pPr>
      <w:r w:rsidRPr="00AE2DF5">
        <w:rPr>
          <w:b/>
          <w:color w:val="000000"/>
          <w:lang w:eastAsia="pl-PL"/>
        </w:rPr>
        <w:t>Wybór metody analizy finansowej</w:t>
      </w:r>
    </w:p>
    <w:p w:rsidR="001D199A" w:rsidRPr="00AE2DF5" w:rsidRDefault="001D199A" w:rsidP="00AE2DF5">
      <w:pPr>
        <w:spacing w:before="160" w:line="276" w:lineRule="auto"/>
        <w:jc w:val="both"/>
        <w:rPr>
          <w:color w:val="000000"/>
          <w:lang w:eastAsia="pl-PL"/>
        </w:rPr>
      </w:pPr>
      <w:r w:rsidRPr="00AE2DF5">
        <w:rPr>
          <w:color w:val="000000"/>
          <w:lang w:eastAsia="pl-PL"/>
        </w:rPr>
        <w:t xml:space="preserve">Analiza została przeprowadzona w oparciu o prosty model zgodnie z metodą różnicowego modelu finansowego według założeń określonych w Wytycznych MIR. </w:t>
      </w:r>
    </w:p>
    <w:p w:rsidR="001D199A" w:rsidRPr="00AE2DF5" w:rsidRDefault="001D199A" w:rsidP="00AE2DF5">
      <w:pPr>
        <w:suppressAutoHyphens/>
        <w:spacing w:before="160" w:line="276" w:lineRule="auto"/>
        <w:jc w:val="both"/>
        <w:rPr>
          <w:b/>
          <w:lang w:eastAsia="ar-SA"/>
        </w:rPr>
      </w:pPr>
      <w:r w:rsidRPr="00AE2DF5">
        <w:rPr>
          <w:b/>
          <w:lang w:eastAsia="ar-SA"/>
        </w:rPr>
        <w:t>Źródła finansowania projektu</w:t>
      </w:r>
    </w:p>
    <w:p w:rsidR="001D199A" w:rsidRPr="00AE2DF5" w:rsidRDefault="001D199A" w:rsidP="00AE2DF5">
      <w:pPr>
        <w:spacing w:before="160" w:line="276" w:lineRule="auto"/>
        <w:jc w:val="both"/>
        <w:rPr>
          <w:color w:val="00000A"/>
          <w:szCs w:val="20"/>
          <w:lang w:eastAsia="pl-PL"/>
        </w:rPr>
      </w:pPr>
      <w:r w:rsidRPr="00AE2DF5">
        <w:rPr>
          <w:color w:val="000000"/>
          <w:szCs w:val="20"/>
          <w:lang w:eastAsia="pl-PL"/>
        </w:rPr>
        <w:t>Założono finansowanie Projektu z dwóch źródeł:</w:t>
      </w:r>
    </w:p>
    <w:p w:rsidR="001D199A" w:rsidRPr="00AE2DF5" w:rsidRDefault="001D199A" w:rsidP="00AE2DF5">
      <w:pPr>
        <w:numPr>
          <w:ilvl w:val="0"/>
          <w:numId w:val="82"/>
        </w:numPr>
        <w:spacing w:before="160" w:line="276" w:lineRule="auto"/>
        <w:ind w:left="714" w:hanging="357"/>
        <w:contextualSpacing/>
        <w:jc w:val="both"/>
        <w:rPr>
          <w:color w:val="00000A"/>
          <w:szCs w:val="20"/>
          <w:lang w:eastAsia="pl-PL"/>
        </w:rPr>
      </w:pPr>
      <w:r w:rsidRPr="00AE2DF5">
        <w:rPr>
          <w:color w:val="000000"/>
          <w:szCs w:val="20"/>
          <w:lang w:eastAsia="pl-PL"/>
        </w:rPr>
        <w:t xml:space="preserve">Budżetu Powiatu Lidzbarskiego, </w:t>
      </w:r>
    </w:p>
    <w:p w:rsidR="001D199A" w:rsidRPr="00AE2DF5" w:rsidRDefault="001D199A" w:rsidP="00AE2DF5">
      <w:pPr>
        <w:numPr>
          <w:ilvl w:val="0"/>
          <w:numId w:val="82"/>
        </w:numPr>
        <w:spacing w:before="160" w:line="276" w:lineRule="auto"/>
        <w:jc w:val="both"/>
        <w:rPr>
          <w:color w:val="00000A"/>
          <w:szCs w:val="20"/>
          <w:lang w:eastAsia="pl-PL"/>
        </w:rPr>
      </w:pPr>
      <w:r w:rsidRPr="00AE2DF5">
        <w:rPr>
          <w:color w:val="000000"/>
          <w:szCs w:val="20"/>
          <w:lang w:eastAsia="pl-PL"/>
        </w:rPr>
        <w:t>Europejskiego Funduszu Rozwoju Regionalnego.</w:t>
      </w:r>
    </w:p>
    <w:p w:rsidR="001D199A" w:rsidRPr="00AE2DF5" w:rsidRDefault="001D199A" w:rsidP="00AE2DF5">
      <w:pPr>
        <w:spacing w:before="160" w:line="276" w:lineRule="auto"/>
        <w:jc w:val="both"/>
        <w:rPr>
          <w:szCs w:val="20"/>
          <w:lang w:eastAsia="pl-PL"/>
        </w:rPr>
      </w:pPr>
      <w:r w:rsidRPr="00AE2DF5">
        <w:rPr>
          <w:szCs w:val="20"/>
          <w:lang w:eastAsia="pl-PL"/>
        </w:rPr>
        <w:t xml:space="preserve">W przypadku nakładów odtworzeniowych, wydatki z tego tytułu zostaną pokryte w 100% ze środków własnych Powiatu, które zostaną odpowiednio zabezpieczone w budżecie Powiatu. Nakłady na realizację projektu nie będą finansowane ze środków kredytów i pożyczek. </w:t>
      </w:r>
      <w:bookmarkStart w:id="245" w:name="_Toc446069598"/>
    </w:p>
    <w:p w:rsidR="001D199A" w:rsidRDefault="001D199A" w:rsidP="00AE2DF5">
      <w:pPr>
        <w:suppressAutoHyphens/>
        <w:spacing w:before="160" w:line="276" w:lineRule="auto"/>
        <w:jc w:val="both"/>
        <w:rPr>
          <w:b/>
          <w:lang w:eastAsia="ar-SA"/>
        </w:rPr>
      </w:pPr>
      <w:r w:rsidRPr="00AE2DF5">
        <w:rPr>
          <w:b/>
          <w:lang w:eastAsia="ar-SA"/>
        </w:rPr>
        <w:t>Ocena finansowej opłacalności inwestycji</w:t>
      </w:r>
      <w:bookmarkEnd w:id="245"/>
    </w:p>
    <w:p w:rsidR="001D199A" w:rsidRPr="00AE2DF5" w:rsidRDefault="001D199A" w:rsidP="00AE2DF5">
      <w:pPr>
        <w:suppressAutoHyphens/>
        <w:spacing w:before="160" w:line="276" w:lineRule="auto"/>
        <w:jc w:val="both"/>
        <w:rPr>
          <w:color w:val="00000A"/>
          <w:szCs w:val="20"/>
          <w:lang w:eastAsia="pl-PL"/>
        </w:rPr>
      </w:pPr>
      <w:r w:rsidRPr="00AE2DF5">
        <w:rPr>
          <w:color w:val="000000"/>
          <w:szCs w:val="20"/>
          <w:lang w:eastAsia="pl-PL"/>
        </w:rPr>
        <w:t xml:space="preserve">W celu oceny efektywności finansowej inwestycji wyznaczone zostały przepływy środków pieniężnych dla Projektu. Wypływami środków pieniężnych są: pieniężne koszty operacyjne, zmiany w kapitale obrotowym oraz nakłady inwestycyjne ogółem. Do wpływów środków pieniężnych zostało zaliczone: przychody operacyjne, wartość rezydualna, dotacja Programu Operacyjnego (opcjonalnie). Szczegółowe obliczenia wskaźników efektywności finansowej Projektu zostały zaprezentowane </w:t>
      </w:r>
      <w:r w:rsidRPr="00AE2DF5">
        <w:rPr>
          <w:color w:val="000000"/>
          <w:szCs w:val="20"/>
          <w:lang w:eastAsia="pl-PL"/>
        </w:rPr>
        <w:br/>
        <w:t>w Załączniku finansowym.</w:t>
      </w:r>
    </w:p>
    <w:p w:rsidR="001D199A" w:rsidRPr="00AE2DF5" w:rsidRDefault="001D199A" w:rsidP="00AE2DF5">
      <w:pPr>
        <w:spacing w:before="160" w:line="276" w:lineRule="auto"/>
        <w:jc w:val="both"/>
        <w:rPr>
          <w:color w:val="00000A"/>
          <w:szCs w:val="20"/>
          <w:lang w:eastAsia="pl-PL"/>
        </w:rPr>
      </w:pPr>
      <w:r w:rsidRPr="00AE2DF5">
        <w:rPr>
          <w:color w:val="00000A"/>
          <w:szCs w:val="20"/>
          <w:lang w:eastAsia="pl-PL"/>
        </w:rPr>
        <w:t>Wartość wskaźników efektywności finansowej Projektu przedstawia poniższa tabela.</w:t>
      </w:r>
    </w:p>
    <w:p w:rsidR="001D199A" w:rsidRPr="00AE2DF5" w:rsidRDefault="001D199A" w:rsidP="00AE2DF5">
      <w:pPr>
        <w:spacing w:after="0" w:line="240" w:lineRule="auto"/>
        <w:jc w:val="both"/>
        <w:rPr>
          <w:szCs w:val="20"/>
        </w:rPr>
      </w:pPr>
    </w:p>
    <w:tbl>
      <w:tblPr>
        <w:tblW w:w="8856"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A0"/>
      </w:tblPr>
      <w:tblGrid>
        <w:gridCol w:w="5758"/>
        <w:gridCol w:w="3098"/>
      </w:tblGrid>
      <w:tr w:rsidR="001D199A" w:rsidRPr="006B49F4" w:rsidTr="00AE2DF5">
        <w:trPr>
          <w:trHeight w:val="96"/>
          <w:tblCellSpacing w:w="0" w:type="dxa"/>
          <w:jc w:val="center"/>
        </w:trPr>
        <w:tc>
          <w:tcPr>
            <w:tcW w:w="5758" w:type="dxa"/>
            <w:shd w:val="clear" w:color="auto" w:fill="DBDBDB"/>
            <w:tcMar>
              <w:top w:w="0" w:type="dxa"/>
              <w:left w:w="62" w:type="dxa"/>
              <w:bottom w:w="0" w:type="dxa"/>
              <w:right w:w="68" w:type="dxa"/>
            </w:tcMar>
            <w:vAlign w:val="bottom"/>
          </w:tcPr>
          <w:p w:rsidR="001D199A" w:rsidRPr="00AE2DF5" w:rsidRDefault="001D199A" w:rsidP="00AE2DF5">
            <w:pPr>
              <w:spacing w:before="119" w:after="119" w:line="288" w:lineRule="auto"/>
              <w:jc w:val="center"/>
              <w:rPr>
                <w:color w:val="00000A"/>
                <w:szCs w:val="20"/>
                <w:lang w:eastAsia="pl-PL"/>
              </w:rPr>
            </w:pPr>
            <w:r w:rsidRPr="00AE2DF5">
              <w:rPr>
                <w:b/>
                <w:bCs/>
                <w:color w:val="00000A"/>
                <w:szCs w:val="20"/>
                <w:lang w:eastAsia="pl-PL"/>
              </w:rPr>
              <w:t>Wyszczególnienie</w:t>
            </w:r>
          </w:p>
        </w:tc>
        <w:tc>
          <w:tcPr>
            <w:tcW w:w="3098" w:type="dxa"/>
            <w:shd w:val="clear" w:color="auto" w:fill="DBDBDB"/>
            <w:tcMar>
              <w:top w:w="0" w:type="dxa"/>
              <w:left w:w="0" w:type="dxa"/>
              <w:bottom w:w="0" w:type="dxa"/>
              <w:right w:w="68" w:type="dxa"/>
            </w:tcMar>
            <w:vAlign w:val="bottom"/>
          </w:tcPr>
          <w:p w:rsidR="001D199A" w:rsidRPr="00AE2DF5" w:rsidRDefault="001D199A" w:rsidP="00AE2DF5">
            <w:pPr>
              <w:spacing w:before="119" w:after="119" w:line="288" w:lineRule="auto"/>
              <w:jc w:val="center"/>
              <w:rPr>
                <w:color w:val="00000A"/>
                <w:szCs w:val="20"/>
                <w:lang w:eastAsia="pl-PL"/>
              </w:rPr>
            </w:pPr>
            <w:r w:rsidRPr="00AE2DF5">
              <w:rPr>
                <w:b/>
                <w:bCs/>
                <w:color w:val="00000A"/>
                <w:szCs w:val="20"/>
                <w:lang w:eastAsia="pl-PL"/>
              </w:rPr>
              <w:t>Wartość</w:t>
            </w:r>
          </w:p>
        </w:tc>
      </w:tr>
      <w:tr w:rsidR="001D199A" w:rsidRPr="006B49F4" w:rsidTr="00AE2DF5">
        <w:trPr>
          <w:trHeight w:val="132"/>
          <w:tblCellSpacing w:w="0" w:type="dxa"/>
          <w:jc w:val="center"/>
        </w:trPr>
        <w:tc>
          <w:tcPr>
            <w:tcW w:w="5758" w:type="dxa"/>
            <w:shd w:val="clear" w:color="auto" w:fill="DBDBDB"/>
            <w:tcMar>
              <w:top w:w="0" w:type="dxa"/>
              <w:left w:w="62" w:type="dxa"/>
              <w:bottom w:w="0" w:type="dxa"/>
              <w:right w:w="68" w:type="dxa"/>
            </w:tcMar>
            <w:vAlign w:val="bottom"/>
          </w:tcPr>
          <w:p w:rsidR="001D199A" w:rsidRPr="00AE2DF5" w:rsidRDefault="001D199A" w:rsidP="00AE2DF5">
            <w:pPr>
              <w:spacing w:before="119" w:after="119" w:line="288" w:lineRule="auto"/>
              <w:jc w:val="center"/>
              <w:rPr>
                <w:color w:val="00000A"/>
                <w:szCs w:val="20"/>
                <w:lang w:eastAsia="pl-PL"/>
              </w:rPr>
            </w:pPr>
            <w:r w:rsidRPr="00AE2DF5">
              <w:rPr>
                <w:b/>
                <w:bCs/>
                <w:color w:val="00000A"/>
                <w:szCs w:val="20"/>
                <w:lang w:eastAsia="pl-PL"/>
              </w:rPr>
              <w:t>stopa dyskontowa</w:t>
            </w:r>
          </w:p>
        </w:tc>
        <w:tc>
          <w:tcPr>
            <w:tcW w:w="3098" w:type="dxa"/>
            <w:shd w:val="clear" w:color="auto" w:fill="DBDBDB"/>
            <w:tcMar>
              <w:top w:w="0" w:type="dxa"/>
              <w:left w:w="0" w:type="dxa"/>
              <w:bottom w:w="0" w:type="dxa"/>
              <w:right w:w="68" w:type="dxa"/>
            </w:tcMar>
            <w:vAlign w:val="bottom"/>
          </w:tcPr>
          <w:p w:rsidR="001D199A" w:rsidRPr="00AE2DF5" w:rsidRDefault="001D199A" w:rsidP="00AE2DF5">
            <w:pPr>
              <w:spacing w:before="119" w:after="119" w:line="288" w:lineRule="auto"/>
              <w:jc w:val="center"/>
              <w:rPr>
                <w:color w:val="00000A"/>
                <w:szCs w:val="20"/>
                <w:lang w:eastAsia="pl-PL"/>
              </w:rPr>
            </w:pPr>
            <w:r w:rsidRPr="00AE2DF5">
              <w:rPr>
                <w:b/>
                <w:bCs/>
                <w:color w:val="00000A"/>
                <w:szCs w:val="20"/>
                <w:lang w:eastAsia="pl-PL"/>
              </w:rPr>
              <w:t>4,0%</w:t>
            </w:r>
          </w:p>
        </w:tc>
      </w:tr>
      <w:tr w:rsidR="001D199A" w:rsidRPr="006B49F4" w:rsidTr="00AE2DF5">
        <w:trPr>
          <w:trHeight w:val="264"/>
          <w:tblCellSpacing w:w="0" w:type="dxa"/>
          <w:jc w:val="center"/>
        </w:trPr>
        <w:tc>
          <w:tcPr>
            <w:tcW w:w="8856" w:type="dxa"/>
            <w:gridSpan w:val="2"/>
            <w:shd w:val="clear" w:color="auto" w:fill="FFFFFF"/>
            <w:tcMar>
              <w:top w:w="0" w:type="dxa"/>
              <w:left w:w="62" w:type="dxa"/>
              <w:bottom w:w="0" w:type="dxa"/>
              <w:right w:w="68" w:type="dxa"/>
            </w:tcMar>
            <w:vAlign w:val="bottom"/>
          </w:tcPr>
          <w:p w:rsidR="001D199A" w:rsidRPr="00AE2DF5" w:rsidRDefault="001D199A" w:rsidP="00AE2DF5">
            <w:pPr>
              <w:spacing w:before="119" w:after="119" w:line="288" w:lineRule="auto"/>
              <w:jc w:val="both"/>
              <w:rPr>
                <w:color w:val="00000A"/>
                <w:szCs w:val="20"/>
                <w:lang w:eastAsia="pl-PL"/>
              </w:rPr>
            </w:pPr>
            <w:r w:rsidRPr="00AE2DF5">
              <w:rPr>
                <w:b/>
                <w:bCs/>
                <w:color w:val="00000A"/>
                <w:szCs w:val="20"/>
                <w:lang w:eastAsia="pl-PL"/>
              </w:rPr>
              <w:t>Wskaźniki rentowności (bez uwzględnienia dotacji)</w:t>
            </w:r>
          </w:p>
        </w:tc>
      </w:tr>
      <w:tr w:rsidR="001D199A" w:rsidRPr="006B49F4" w:rsidTr="00AE2DF5">
        <w:trPr>
          <w:trHeight w:val="456"/>
          <w:tblCellSpacing w:w="0" w:type="dxa"/>
          <w:jc w:val="center"/>
        </w:trPr>
        <w:tc>
          <w:tcPr>
            <w:tcW w:w="5758" w:type="dxa"/>
            <w:shd w:val="clear" w:color="auto" w:fill="FFFFFF"/>
            <w:tcMar>
              <w:top w:w="0" w:type="dxa"/>
              <w:left w:w="62" w:type="dxa"/>
              <w:bottom w:w="0" w:type="dxa"/>
              <w:right w:w="68" w:type="dxa"/>
            </w:tcMar>
            <w:vAlign w:val="bottom"/>
          </w:tcPr>
          <w:p w:rsidR="001D199A" w:rsidRPr="00AE2DF5" w:rsidRDefault="001D199A" w:rsidP="00AE2DF5">
            <w:pPr>
              <w:spacing w:before="119" w:after="119" w:line="288" w:lineRule="auto"/>
              <w:jc w:val="both"/>
              <w:rPr>
                <w:color w:val="00000A"/>
                <w:szCs w:val="20"/>
                <w:lang w:eastAsia="pl-PL"/>
              </w:rPr>
            </w:pPr>
            <w:r w:rsidRPr="00AE2DF5">
              <w:rPr>
                <w:color w:val="00000A"/>
                <w:szCs w:val="20"/>
                <w:lang w:eastAsia="pl-PL"/>
              </w:rPr>
              <w:t>Finansowa zaktualizowana wartość netto inwestycji (FNPV/C)</w:t>
            </w:r>
          </w:p>
        </w:tc>
        <w:tc>
          <w:tcPr>
            <w:tcW w:w="3098" w:type="dxa"/>
            <w:shd w:val="clear" w:color="auto" w:fill="FFFFFF"/>
            <w:tcMar>
              <w:top w:w="0" w:type="dxa"/>
              <w:left w:w="0" w:type="dxa"/>
              <w:bottom w:w="0" w:type="dxa"/>
              <w:right w:w="68" w:type="dxa"/>
            </w:tcMar>
            <w:vAlign w:val="center"/>
          </w:tcPr>
          <w:p w:rsidR="001D199A" w:rsidRPr="00AE2DF5" w:rsidRDefault="001D199A" w:rsidP="00AE2DF5">
            <w:pPr>
              <w:spacing w:after="0" w:line="240" w:lineRule="auto"/>
              <w:jc w:val="both"/>
              <w:rPr>
                <w:rFonts w:cs="Arial"/>
                <w:b/>
                <w:bCs/>
                <w:szCs w:val="20"/>
              </w:rPr>
            </w:pPr>
            <w:r w:rsidRPr="00AE2DF5">
              <w:rPr>
                <w:rFonts w:cs="Arial"/>
                <w:b/>
                <w:bCs/>
                <w:szCs w:val="20"/>
              </w:rPr>
              <w:t>-4 240 994</w:t>
            </w:r>
          </w:p>
        </w:tc>
      </w:tr>
      <w:tr w:rsidR="001D199A" w:rsidRPr="006B49F4" w:rsidTr="00AE2DF5">
        <w:trPr>
          <w:trHeight w:val="540"/>
          <w:tblCellSpacing w:w="0" w:type="dxa"/>
          <w:jc w:val="center"/>
        </w:trPr>
        <w:tc>
          <w:tcPr>
            <w:tcW w:w="5758" w:type="dxa"/>
            <w:shd w:val="clear" w:color="auto" w:fill="FFFFFF"/>
            <w:tcMar>
              <w:top w:w="0" w:type="dxa"/>
              <w:left w:w="62" w:type="dxa"/>
              <w:bottom w:w="0" w:type="dxa"/>
              <w:right w:w="68" w:type="dxa"/>
            </w:tcMar>
            <w:vAlign w:val="bottom"/>
          </w:tcPr>
          <w:p w:rsidR="001D199A" w:rsidRPr="00AE2DF5" w:rsidRDefault="001D199A" w:rsidP="00AE2DF5">
            <w:pPr>
              <w:spacing w:before="119" w:after="119" w:line="288" w:lineRule="auto"/>
              <w:jc w:val="both"/>
              <w:rPr>
                <w:color w:val="00000A"/>
                <w:szCs w:val="20"/>
                <w:lang w:eastAsia="pl-PL"/>
              </w:rPr>
            </w:pPr>
            <w:r w:rsidRPr="00AE2DF5">
              <w:rPr>
                <w:color w:val="00000A"/>
                <w:szCs w:val="20"/>
                <w:lang w:eastAsia="pl-PL"/>
              </w:rPr>
              <w:t>Finansowa wewnętrzna stopa zwrotu z inwestycji (FRR/C)</w:t>
            </w:r>
          </w:p>
        </w:tc>
        <w:tc>
          <w:tcPr>
            <w:tcW w:w="3098" w:type="dxa"/>
            <w:shd w:val="clear" w:color="auto" w:fill="FFFFFF"/>
            <w:tcMar>
              <w:top w:w="0" w:type="dxa"/>
              <w:left w:w="0" w:type="dxa"/>
              <w:bottom w:w="0" w:type="dxa"/>
              <w:right w:w="68" w:type="dxa"/>
            </w:tcMar>
            <w:vAlign w:val="center"/>
          </w:tcPr>
          <w:p w:rsidR="001D199A" w:rsidRPr="00AE2DF5" w:rsidRDefault="001D199A" w:rsidP="00AE2DF5">
            <w:pPr>
              <w:spacing w:before="119" w:after="119" w:line="288" w:lineRule="auto"/>
              <w:jc w:val="both"/>
              <w:rPr>
                <w:color w:val="00000A"/>
                <w:szCs w:val="20"/>
                <w:lang w:eastAsia="pl-PL"/>
              </w:rPr>
            </w:pPr>
            <w:r w:rsidRPr="00AE2DF5">
              <w:rPr>
                <w:b/>
                <w:bCs/>
                <w:color w:val="00000A"/>
                <w:szCs w:val="20"/>
                <w:lang w:eastAsia="pl-PL"/>
              </w:rPr>
              <w:t>Brak możliwości obliczenia</w:t>
            </w:r>
          </w:p>
        </w:tc>
      </w:tr>
    </w:tbl>
    <w:p w:rsidR="001D199A" w:rsidRDefault="001D199A" w:rsidP="00AE2DF5">
      <w:pPr>
        <w:spacing w:after="0" w:line="276" w:lineRule="auto"/>
        <w:jc w:val="both"/>
        <w:rPr>
          <w:rFonts w:cs="Arial"/>
          <w:color w:val="00000A"/>
          <w:szCs w:val="20"/>
          <w:lang w:eastAsia="pl-PL"/>
        </w:rPr>
      </w:pPr>
    </w:p>
    <w:p w:rsidR="001D199A" w:rsidRPr="00AE2DF5" w:rsidRDefault="001D199A" w:rsidP="00AE2DF5">
      <w:pPr>
        <w:spacing w:before="160" w:line="276" w:lineRule="auto"/>
        <w:jc w:val="both"/>
        <w:rPr>
          <w:color w:val="00000A"/>
          <w:szCs w:val="20"/>
          <w:lang w:eastAsia="pl-PL"/>
        </w:rPr>
      </w:pPr>
      <w:r w:rsidRPr="00AE2DF5">
        <w:rPr>
          <w:rFonts w:cs="Arial"/>
          <w:color w:val="00000A"/>
          <w:szCs w:val="20"/>
          <w:lang w:eastAsia="pl-PL"/>
        </w:rPr>
        <w:t xml:space="preserve">Finansowa zaktualizowana wartość netto (FNPV/C) dla przepływów pieniężnych określonych bez uwzględnienia dotacji jest ujemna. W konsekwencji nie można na jej podstawie podjąć decyzji w kwestii przyjęcia lub odrzucenia inwestycji. Projekt po uwzględnieniu dotacji pozostaje nierentowny. </w:t>
      </w:r>
      <w:r w:rsidRPr="00AE2DF5">
        <w:rPr>
          <w:color w:val="00000A"/>
          <w:szCs w:val="20"/>
          <w:lang w:eastAsia="pl-PL"/>
        </w:rPr>
        <w:t xml:space="preserve"> </w:t>
      </w:r>
    </w:p>
    <w:p w:rsidR="001D199A" w:rsidRPr="00AE2DF5" w:rsidRDefault="001D199A" w:rsidP="00AE2DF5">
      <w:pPr>
        <w:spacing w:before="160" w:line="276" w:lineRule="auto"/>
        <w:jc w:val="both"/>
        <w:rPr>
          <w:b/>
          <w:szCs w:val="20"/>
        </w:rPr>
      </w:pPr>
      <w:r w:rsidRPr="00AE2DF5">
        <w:rPr>
          <w:b/>
          <w:szCs w:val="20"/>
        </w:rPr>
        <w:t>Trwałość finansowa projektu</w:t>
      </w:r>
    </w:p>
    <w:p w:rsidR="001D199A" w:rsidRDefault="001D199A" w:rsidP="00AE2DF5">
      <w:pPr>
        <w:spacing w:before="160" w:line="276" w:lineRule="auto"/>
        <w:jc w:val="both"/>
        <w:rPr>
          <w:lang w:eastAsia="pl-PL"/>
        </w:rPr>
      </w:pPr>
      <w:r w:rsidRPr="00AE2DF5">
        <w:rPr>
          <w:color w:val="000000"/>
          <w:lang w:eastAsia="pl-PL"/>
        </w:rPr>
        <w:t>Starostwo Powiatowe w Lidzbarku Warmińskim będzie zarządzać projektem w całym okresie odniesienia, który zgodnie w wytycznymi Ministerstwa Rozwoju przyjęto na 15 lat. Powiat będzie odpowiedzialny za utrzymanie i eksploatację powstałej infrastruktury oraz będzie ponosić wszelkie koszty z tym związane. Powiat posiada odpowiednie zasoby organizacyjne (komórki, wydziały), które są zdolne zarządzać powstałą infrastrukturą lub powoła odpowiednie komórki do obsługi powstałej infrastruktury.</w:t>
      </w:r>
    </w:p>
    <w:p w:rsidR="001D199A" w:rsidRDefault="001D199A" w:rsidP="00AE2DF5">
      <w:pPr>
        <w:spacing w:before="160" w:line="276" w:lineRule="auto"/>
        <w:jc w:val="both"/>
        <w:rPr>
          <w:lang w:eastAsia="pl-PL"/>
        </w:rPr>
      </w:pPr>
      <w:r w:rsidRPr="00AE2DF5">
        <w:rPr>
          <w:color w:val="000000"/>
          <w:lang w:eastAsia="pl-PL"/>
        </w:rPr>
        <w:t>Zarówno eksploatacja, jak i zarządzanie majątkiem, który powstanie dzięki realizacji inwestycji będzie spełniać kryteria i normy obowiązujące w Unii Europejskiej.</w:t>
      </w:r>
    </w:p>
    <w:p w:rsidR="001D199A" w:rsidRDefault="001D199A" w:rsidP="00AE2DF5">
      <w:pPr>
        <w:spacing w:before="160" w:line="276" w:lineRule="auto"/>
        <w:jc w:val="both"/>
        <w:rPr>
          <w:lang w:eastAsia="pl-PL"/>
        </w:rPr>
      </w:pPr>
      <w:r w:rsidRPr="00AE2DF5">
        <w:rPr>
          <w:color w:val="000000"/>
          <w:lang w:eastAsia="pl-PL"/>
        </w:rPr>
        <w:t>Sytuacja finansowa Beneficjenta nie zagraża realizacji i utrzymaniu rezultatów projektu, przez co można sadzić, że jego produkty będą służyły założonym w nim celom. Stwierdza się zatem, że Beneficjent odpowiedzialny za zarządzanie produktami Projektu posiada zdolność organizacyjną i finansową oraz odpowiednie doświadczenie do utrzymania i zarządzania Projektem</w:t>
      </w:r>
      <w:r>
        <w:rPr>
          <w:color w:val="000000"/>
          <w:lang w:eastAsia="pl-PL"/>
        </w:rPr>
        <w:t xml:space="preserve"> w całym okresie referencyjnym.</w:t>
      </w:r>
    </w:p>
    <w:p w:rsidR="001D199A" w:rsidRDefault="001D199A" w:rsidP="00AE2DF5">
      <w:pPr>
        <w:spacing w:before="160" w:line="276" w:lineRule="auto"/>
        <w:jc w:val="both"/>
        <w:rPr>
          <w:lang w:eastAsia="pl-PL"/>
        </w:rPr>
      </w:pPr>
      <w:r w:rsidRPr="00AE2DF5">
        <w:rPr>
          <w:color w:val="000000"/>
          <w:lang w:eastAsia="pl-PL"/>
        </w:rPr>
        <w:t>Należy zatem stwierdzić, iż przyjęte rozwiązanie dotyczące eksploatacji zakładanej do realizacji Inwestycji, jak również sposób zapewnienia środków finansowych na utrzymanie i eksploatację majątku, gwarantuje trwałość i stabilność analizowanego Projektu pod względem instytucjonalnym i finansowym – trwało</w:t>
      </w:r>
      <w:r>
        <w:rPr>
          <w:color w:val="000000"/>
          <w:lang w:eastAsia="pl-PL"/>
        </w:rPr>
        <w:t>ść Projektu zostanie zachowana.</w:t>
      </w:r>
    </w:p>
    <w:p w:rsidR="001D199A" w:rsidRPr="00AE2DF5" w:rsidRDefault="001D199A" w:rsidP="00AE2DF5">
      <w:pPr>
        <w:spacing w:before="160" w:line="276" w:lineRule="auto"/>
        <w:jc w:val="both"/>
        <w:rPr>
          <w:lang w:eastAsia="pl-PL"/>
        </w:rPr>
      </w:pPr>
      <w:r w:rsidRPr="00AE2DF5">
        <w:rPr>
          <w:lang w:eastAsia="pl-PL"/>
        </w:rPr>
        <w:t xml:space="preserve">Beneficjent zapewni trwałość finansową Projektu corocznie dotując funkcjonowanie powstałych w wyniku realizacji Projektu produktów. W budżecie powiatu corocznie zostaną zarezerwowane środki </w:t>
      </w:r>
      <w:r w:rsidRPr="00AE2DF5">
        <w:rPr>
          <w:color w:val="000000"/>
          <w:lang w:eastAsia="pl-PL"/>
        </w:rPr>
        <w:t>pieniężne dla zapewnienia działania infrastruktury powstałej w wyniku realizacji Projektu. W przypadku konieczności Powiat zaciągnie zobowiązania w odpowiedniej wysokości – adekwatnie do zaistniałej sytuacji. Obecna kondycja finansowa Powiatu Lidzbarskiego pozwala twierdzić, iż przekazanie większych środków lub ewentualne zobowiązanie w postaci kredytu bankowego nie zdestabilizuje jego bieżącego funkcjonowania.</w:t>
      </w:r>
    </w:p>
    <w:p w:rsidR="001D199A" w:rsidRDefault="001D199A" w:rsidP="002A2F89">
      <w:pPr>
        <w:pStyle w:val="Heading3"/>
        <w:numPr>
          <w:ilvl w:val="2"/>
          <w:numId w:val="6"/>
        </w:numPr>
        <w:ind w:left="0" w:firstLine="0"/>
      </w:pPr>
      <w:bookmarkStart w:id="246" w:name="_Toc487092050"/>
      <w:r>
        <w:t>Określenie okresu odniesienia</w:t>
      </w:r>
      <w:bookmarkEnd w:id="246"/>
    </w:p>
    <w:p w:rsidR="001D199A" w:rsidRPr="00AE2DF5" w:rsidRDefault="001D199A" w:rsidP="00AE2DF5">
      <w:pPr>
        <w:spacing w:before="160" w:line="276" w:lineRule="auto"/>
        <w:jc w:val="both"/>
      </w:pPr>
      <w:r w:rsidRPr="00AE2DF5">
        <w:t>Działanie 3.1 Cyfrowa dostępność informacji sektora publicznego. Okres odniesienia 15 lat. Pierwszy rok okresu odniesienia - rok rozpoczęcia realizacji projektu – 2017</w:t>
      </w:r>
      <w:r>
        <w:t xml:space="preserve"> </w:t>
      </w:r>
      <w:r w:rsidRPr="00AE2DF5">
        <w:t>r.</w:t>
      </w:r>
    </w:p>
    <w:p w:rsidR="001D199A" w:rsidRDefault="001D199A" w:rsidP="002A2F89">
      <w:pPr>
        <w:pStyle w:val="Heading3"/>
        <w:numPr>
          <w:ilvl w:val="2"/>
          <w:numId w:val="6"/>
        </w:numPr>
        <w:ind w:left="0" w:firstLine="0"/>
      </w:pPr>
      <w:bookmarkStart w:id="247" w:name="_Toc487092051"/>
      <w:r>
        <w:t>Określenie kategorii projektu generującego dochód</w:t>
      </w:r>
      <w:bookmarkEnd w:id="247"/>
      <w:r>
        <w:tab/>
      </w:r>
    </w:p>
    <w:p w:rsidR="001D199A" w:rsidRPr="00AE2DF5" w:rsidRDefault="001D199A" w:rsidP="00AE2DF5">
      <w:pPr>
        <w:spacing w:before="160" w:line="276" w:lineRule="auto"/>
        <w:jc w:val="both"/>
      </w:pPr>
      <w:r>
        <w:t>Projekt nie będzie generował przychodu.</w:t>
      </w:r>
    </w:p>
    <w:p w:rsidR="001D199A" w:rsidRDefault="001D199A" w:rsidP="002A2F89">
      <w:pPr>
        <w:pStyle w:val="Heading3"/>
        <w:numPr>
          <w:ilvl w:val="2"/>
          <w:numId w:val="6"/>
        </w:numPr>
        <w:ind w:left="0" w:firstLine="0"/>
      </w:pPr>
      <w:bookmarkStart w:id="248" w:name="_Toc487092052"/>
      <w:r>
        <w:t>Określenie maksymalnej stopy współfinansowania</w:t>
      </w:r>
      <w:bookmarkEnd w:id="248"/>
    </w:p>
    <w:p w:rsidR="001D199A" w:rsidRDefault="001D199A" w:rsidP="00AE2DF5">
      <w:pPr>
        <w:spacing w:before="160" w:line="276" w:lineRule="auto"/>
        <w:jc w:val="both"/>
      </w:pPr>
      <w:r>
        <w:t xml:space="preserve">W rozumieniu art. 61 Rozporządzenia Parlamentu Europejskiego i Rady nr 1303-2013 niniejszy Projekt nie jest projektem generującym dochód netto, gdyż nie będzie generował przychodów w rozumieniu przytoczonego artykułu. Ponadto koszt inwestycji nie przekracza kwoty 1 mln EUR. Wartość dofinansowania określono więc w oparciu o maksymalną stopę dofinansowania, która w przypadku projektu wynosi 85%. </w:t>
      </w:r>
    </w:p>
    <w:p w:rsidR="001D199A" w:rsidRPr="00AE2DF5" w:rsidRDefault="001D199A" w:rsidP="00AE2DF5">
      <w:pPr>
        <w:spacing w:before="160" w:line="276" w:lineRule="auto"/>
        <w:jc w:val="both"/>
      </w:pPr>
      <w:r>
        <w:t>Dane znajdują się w arkuszu kalkulacyjnym.</w:t>
      </w:r>
    </w:p>
    <w:p w:rsidR="001D199A" w:rsidRDefault="001D199A" w:rsidP="002A2F89">
      <w:pPr>
        <w:pStyle w:val="Heading3"/>
        <w:numPr>
          <w:ilvl w:val="2"/>
          <w:numId w:val="6"/>
        </w:numPr>
        <w:ind w:left="0" w:firstLine="0"/>
      </w:pPr>
      <w:bookmarkStart w:id="249" w:name="_Toc487092053"/>
      <w:r>
        <w:t>Określenie kwalifikowalności VAT</w:t>
      </w:r>
      <w:bookmarkEnd w:id="249"/>
    </w:p>
    <w:p w:rsidR="001D199A" w:rsidRPr="00AE2DF5" w:rsidRDefault="001D199A" w:rsidP="00AE2DF5">
      <w:pPr>
        <w:spacing w:before="160" w:line="276" w:lineRule="auto"/>
        <w:jc w:val="both"/>
      </w:pPr>
      <w:r w:rsidRPr="00AE2DF5">
        <w:t xml:space="preserve">Podatek VAT stanowi wydatek kwalifikowalny, ponieważ nie może zostać odzyskany w oparciu o przepisy krajowe. Jednostka samorządu terytorialnego wykonuje czynności  zwolnione z podatku od towarów i usług. Zgodnie z art. 15 ust 6 Ustawy o podatku od towarów i usług „Nie uznaje się za podatnika organów władzy publicznej oraz urzędów obsługujących te organy w zakresie realizowanych zadań nałożonych odrębnymi przepisami prawa, dla realizacji których zostały one powołane, z wyłączeniem czynności wykonywanych na podstawie zawartych umów cywilnoprawnych”. Powiat jako jednostka samorządu terytorialnego działa na podstawie przepisów regulujących działalność Powiatu. Powiat wykonuje zadania publiczne w imieniu własnym i na własną odpowiedzialność, zaspokajając zbiorowe potrzeby wspólnoty, między innymi sprawy inwestycji infrastrukturalnych związanych z szeroko pojętą cyfryzacją Starostwa Powiatowego. Czynności te nie mają charakteru cywilno-prawnego, więc nie podlegają opodatkowaniu podatkiem VAT. W związku z powyższym ponoszone na inwestycje nakłady nie będą związane ze sprzedażą opodatkowaną podatkiem VAT, przez co nie ma możliwości odzyskania zapłaconego podatku VAT z tytułu realizacji planowanej inwestycji. W okresie realizacji projektu oraz w okresie jego trwałości tj. 5 lat od daty </w:t>
      </w:r>
      <w:r>
        <w:t>wypłaty płatności końcowej na rzecz Beneficjenta</w:t>
      </w:r>
      <w:r w:rsidRPr="00AE2DF5">
        <w:t xml:space="preserve"> nie wystąpią czynności opodatkowane, gdyż inwestycja polegająca na informatyzacji instytucji publicznych i wdrożeniu e-usług nie będzie generować przychodów.</w:t>
      </w:r>
    </w:p>
    <w:p w:rsidR="001D199A" w:rsidRDefault="001D199A" w:rsidP="002A2F89">
      <w:pPr>
        <w:pStyle w:val="Heading3"/>
        <w:numPr>
          <w:ilvl w:val="2"/>
          <w:numId w:val="6"/>
        </w:numPr>
        <w:ind w:left="0" w:firstLine="0"/>
      </w:pPr>
      <w:bookmarkStart w:id="250" w:name="_Toc487092054"/>
      <w:r>
        <w:t>Określenie zapotrzebowania na kapitał obrotowy</w:t>
      </w:r>
      <w:bookmarkEnd w:id="250"/>
    </w:p>
    <w:p w:rsidR="001D199A" w:rsidRPr="00AE2DF5" w:rsidRDefault="001D199A" w:rsidP="00AE2DF5">
      <w:pPr>
        <w:spacing w:before="160" w:line="276" w:lineRule="auto"/>
        <w:jc w:val="both"/>
      </w:pPr>
      <w:r>
        <w:t>Dane znajdują się w arkuszu kalkulacyjnym.</w:t>
      </w:r>
    </w:p>
    <w:p w:rsidR="001D199A" w:rsidRDefault="001D199A" w:rsidP="002A2F89">
      <w:pPr>
        <w:pStyle w:val="Heading3"/>
        <w:numPr>
          <w:ilvl w:val="2"/>
          <w:numId w:val="6"/>
        </w:numPr>
        <w:ind w:left="0" w:firstLine="0"/>
      </w:pPr>
      <w:bookmarkStart w:id="251" w:name="_Toc487092055"/>
      <w:r>
        <w:t>Analiza dostępności cenowej (dotyczy usług wodno-kanalizacyjnych i gospodarowania odpadami) i ubóstwa energetycznego (dotyczy usług energetycznych)</w:t>
      </w:r>
      <w:bookmarkEnd w:id="251"/>
    </w:p>
    <w:p w:rsidR="001D199A" w:rsidRPr="00B2075B" w:rsidRDefault="001D199A" w:rsidP="00B2075B">
      <w:pPr>
        <w:spacing w:before="160" w:line="276" w:lineRule="auto"/>
        <w:jc w:val="both"/>
      </w:pPr>
      <w:r>
        <w:t>Nie dotyczy.</w:t>
      </w:r>
    </w:p>
    <w:p w:rsidR="001D199A" w:rsidRDefault="001D199A" w:rsidP="002A2F89">
      <w:pPr>
        <w:pStyle w:val="Heading2"/>
        <w:numPr>
          <w:ilvl w:val="1"/>
          <w:numId w:val="6"/>
        </w:numPr>
        <w:ind w:left="0" w:firstLine="0"/>
      </w:pPr>
      <w:bookmarkStart w:id="252" w:name="_Toc487092056"/>
      <w:r>
        <w:t>Kalkulacja nakładów inwestycyjnych</w:t>
      </w:r>
      <w:bookmarkEnd w:id="252"/>
    </w:p>
    <w:p w:rsidR="001D199A" w:rsidRDefault="001D199A" w:rsidP="00B2075B">
      <w:pPr>
        <w:spacing w:before="160" w:line="276" w:lineRule="auto"/>
        <w:jc w:val="both"/>
      </w:pPr>
      <w:r>
        <w:t xml:space="preserve">Wartość nakładów inwestycyjnych przyjęto na podstawie przeprowadzonego rozeznania cenowego oraz przy uwzględnieniu doświadczenia w realizacji podobnych projektów finansowanych ze środków UE. Założeniem do określenia wartości tych nakładów było zminimalizowanie niekorzystnych zjawisk związanych ze wzrostem wartości nakładów w czasie realizacji projektu. Najbardziej efektywną metodą finansowania nakładów, biorąc pod uwagę cel projektu jakim jest wdrożenie e-usług i świadczenie tą drogą usług publicznych, jest ich zakup z uwagi na konieczność zapewnienia niezakłóconego ich funkcjonowania w okresie operacyjnym. </w:t>
      </w:r>
      <w:r w:rsidRPr="00C93727">
        <w:t xml:space="preserve">Wartość nakładów inwestycyjnych uwzględnia nakłady odtworzeniowe w wysokości 20% wartości początkowej serwera dedykowanego dla świadczenia e-usług.  </w:t>
      </w:r>
    </w:p>
    <w:p w:rsidR="001D199A" w:rsidRPr="00B2075B" w:rsidRDefault="001D199A" w:rsidP="00B2075B">
      <w:pPr>
        <w:spacing w:before="160" w:line="276" w:lineRule="auto"/>
        <w:jc w:val="both"/>
      </w:pPr>
      <w:r>
        <w:t>W arkuszu Excel przedstawiono wartość i strukturę nakładów inwestycyjnych.</w:t>
      </w:r>
    </w:p>
    <w:p w:rsidR="001D199A" w:rsidRDefault="001D199A" w:rsidP="002A2F89">
      <w:pPr>
        <w:pStyle w:val="Heading2"/>
        <w:numPr>
          <w:ilvl w:val="1"/>
          <w:numId w:val="6"/>
        </w:numPr>
        <w:ind w:left="0" w:firstLine="0"/>
      </w:pPr>
      <w:bookmarkStart w:id="253" w:name="_Toc487092057"/>
      <w:r>
        <w:t>Kalkulacja kosztów operacyjnych dla wariantu bez i z projektem</w:t>
      </w:r>
      <w:bookmarkEnd w:id="253"/>
    </w:p>
    <w:p w:rsidR="001D199A" w:rsidRDefault="001D199A" w:rsidP="00B2075B">
      <w:pPr>
        <w:spacing w:before="160" w:line="276" w:lineRule="auto"/>
        <w:jc w:val="both"/>
      </w:pPr>
      <w:r>
        <w:t xml:space="preserve">W modelu analizy finansowej dla przedmiotowego Projektu zostały przeanalizowane zakładane koszty eksploatacyjne w układzie rodzajowym. Na podstawie planu kosztów dla obu wariantów (inwestycyjnego i bezinwestycyjnego) została obliczona zmiana poziomu kosztów wynikająca z realizacji Przedsięwzięcia. Na potrzeby analizy finansowej nakłady odtworzeniowe zaliczono do kosztów operacyjnych. </w:t>
      </w:r>
    </w:p>
    <w:p w:rsidR="001D199A" w:rsidRPr="00B2075B" w:rsidRDefault="001D199A" w:rsidP="00B2075B">
      <w:pPr>
        <w:spacing w:before="160" w:line="276" w:lineRule="auto"/>
        <w:jc w:val="both"/>
      </w:pPr>
      <w:r>
        <w:t>Projekcję kosztów operacyjnych zawiera arkusz Excel.</w:t>
      </w:r>
    </w:p>
    <w:p w:rsidR="001D199A" w:rsidRDefault="001D199A" w:rsidP="002A2F89">
      <w:pPr>
        <w:pStyle w:val="Heading2"/>
        <w:numPr>
          <w:ilvl w:val="1"/>
          <w:numId w:val="6"/>
        </w:numPr>
        <w:ind w:left="0" w:firstLine="0"/>
      </w:pPr>
      <w:bookmarkStart w:id="254" w:name="_Toc487092058"/>
      <w:r>
        <w:t>Kalkulacja przychodów dla wariantu bez i z projektem</w:t>
      </w:r>
      <w:bookmarkEnd w:id="254"/>
    </w:p>
    <w:p w:rsidR="001D199A" w:rsidRDefault="001D199A" w:rsidP="00B2075B">
      <w:pPr>
        <w:spacing w:before="160" w:line="276" w:lineRule="auto"/>
        <w:jc w:val="both"/>
      </w:pPr>
      <w:r>
        <w:t xml:space="preserve">Powiat nie będzie pobierał żadnych opłat z tytułu funkcjonowania, zatem przedsięwzięcie nie będzie generowało przychodów. Na podstawie planu przychodów dla obu wariantów (inwestycyjnego i bezinwestycyjnego) została obliczona zmiana poziomu kosztów wynikająca z realizacji Przedsięwzięcia.   </w:t>
      </w:r>
    </w:p>
    <w:p w:rsidR="001D199A" w:rsidRPr="00B2075B" w:rsidRDefault="001D199A" w:rsidP="00B2075B">
      <w:pPr>
        <w:spacing w:before="160" w:line="276" w:lineRule="auto"/>
        <w:jc w:val="both"/>
      </w:pPr>
      <w:r>
        <w:t>Projekcję przychodów operacyjnych zawiera arkusz Excel.</w:t>
      </w:r>
    </w:p>
    <w:p w:rsidR="001D199A" w:rsidRDefault="001D199A" w:rsidP="002A2F89">
      <w:pPr>
        <w:pStyle w:val="Heading3"/>
        <w:numPr>
          <w:ilvl w:val="2"/>
          <w:numId w:val="6"/>
        </w:numPr>
        <w:ind w:left="0" w:firstLine="0"/>
      </w:pPr>
      <w:bookmarkStart w:id="255" w:name="_Toc487092059"/>
      <w:r>
        <w:t>Kalkulacja popytu na produkty / usługi / towary</w:t>
      </w:r>
      <w:bookmarkEnd w:id="255"/>
    </w:p>
    <w:p w:rsidR="001D199A" w:rsidRPr="00B2075B" w:rsidRDefault="001D199A" w:rsidP="00B2075B">
      <w:pPr>
        <w:spacing w:before="160" w:line="276" w:lineRule="auto"/>
        <w:jc w:val="both"/>
      </w:pPr>
      <w:r w:rsidRPr="00B2075B">
        <w:t>Nie dotyczy -  projekt nie generuje przychodów ( pkt. 3.1.2).</w:t>
      </w:r>
    </w:p>
    <w:p w:rsidR="001D199A" w:rsidRDefault="001D199A" w:rsidP="002A2F89">
      <w:pPr>
        <w:pStyle w:val="Heading3"/>
        <w:numPr>
          <w:ilvl w:val="2"/>
          <w:numId w:val="6"/>
        </w:numPr>
        <w:ind w:left="0" w:firstLine="0"/>
      </w:pPr>
      <w:bookmarkStart w:id="256" w:name="_Toc487092060"/>
      <w:r>
        <w:t>Kalkulacja taryf /cen na produkty / usługi / towary</w:t>
      </w:r>
      <w:bookmarkEnd w:id="256"/>
    </w:p>
    <w:p w:rsidR="001D199A" w:rsidRDefault="001D199A" w:rsidP="00B2075B">
      <w:pPr>
        <w:spacing w:before="160" w:line="276" w:lineRule="auto"/>
        <w:jc w:val="both"/>
      </w:pPr>
      <w:r w:rsidRPr="00B2075B">
        <w:t>Nie dotyczy -  projekt nie generuje przychodów ( pkt. 3.1.2).</w:t>
      </w:r>
    </w:p>
    <w:p w:rsidR="001D199A" w:rsidRDefault="001D199A" w:rsidP="00B2075B">
      <w:pPr>
        <w:spacing w:before="160" w:line="276" w:lineRule="auto"/>
        <w:jc w:val="both"/>
      </w:pPr>
    </w:p>
    <w:p w:rsidR="001D199A" w:rsidRPr="00B2075B" w:rsidRDefault="001D199A" w:rsidP="00B2075B">
      <w:pPr>
        <w:spacing w:before="160" w:line="276" w:lineRule="auto"/>
        <w:jc w:val="both"/>
      </w:pPr>
    </w:p>
    <w:p w:rsidR="001D199A" w:rsidRDefault="001D199A" w:rsidP="00CC22DF">
      <w:pPr>
        <w:pStyle w:val="Heading1"/>
        <w:numPr>
          <w:ilvl w:val="0"/>
          <w:numId w:val="6"/>
        </w:numPr>
        <w:ind w:left="426"/>
      </w:pPr>
      <w:bookmarkStart w:id="257" w:name="_Toc487092061"/>
      <w:r>
        <w:t>Analiza ekonomiczna projektu</w:t>
      </w:r>
      <w:bookmarkEnd w:id="257"/>
    </w:p>
    <w:p w:rsidR="001D199A" w:rsidRDefault="001D199A" w:rsidP="00043BD0">
      <w:pPr>
        <w:spacing w:before="160" w:line="276" w:lineRule="auto"/>
        <w:jc w:val="both"/>
        <w:rPr>
          <w:color w:val="000000"/>
          <w:szCs w:val="20"/>
          <w:lang w:eastAsia="pl-PL"/>
        </w:rPr>
      </w:pPr>
      <w:r w:rsidRPr="00043BD0">
        <w:rPr>
          <w:color w:val="000000"/>
          <w:szCs w:val="20"/>
          <w:lang w:eastAsia="pl-PL"/>
        </w:rPr>
        <w:t>Analiza ekonomiczna Projektu ma za zadanie dokonanie oceny wpływu Projektu na wzrost ekonomicznego dobrobytu użytkowników i środowiska, w którym jest realizowany, poprzez przekształcenie cen rynkowych w ceny kalkulacyjne i uwzględnieniu tzw. efektów zewnętrznych. Efekty zewnętrzne są źródłem społecznych korzyści i kosztów nie uwzględnianych w analizie finansowej, ponieważ nie generują faktycznych wyd</w:t>
      </w:r>
      <w:r>
        <w:rPr>
          <w:color w:val="000000"/>
          <w:szCs w:val="20"/>
          <w:lang w:eastAsia="pl-PL"/>
        </w:rPr>
        <w:t>atków (odpowiednio przychodów).</w:t>
      </w:r>
    </w:p>
    <w:p w:rsidR="001D199A" w:rsidRPr="00043BD0" w:rsidRDefault="001D199A" w:rsidP="00043BD0">
      <w:pPr>
        <w:spacing w:before="160" w:line="276" w:lineRule="auto"/>
        <w:jc w:val="both"/>
        <w:rPr>
          <w:color w:val="00000A"/>
          <w:szCs w:val="20"/>
          <w:lang w:eastAsia="pl-PL"/>
        </w:rPr>
      </w:pPr>
      <w:r w:rsidRPr="00043BD0">
        <w:rPr>
          <w:color w:val="000000"/>
          <w:szCs w:val="20"/>
          <w:lang w:eastAsia="pl-PL"/>
        </w:rPr>
        <w:t xml:space="preserve">W odróżnieniu od analizy finansowej rozpatrującej projekt z punktu widzenia właściciela, analiza ekonomiczna jest rozpatrywana z punktu widzenia interesów społeczności lokalnej i wpływu na otoczenie. Analiza ekonomiczna została przeprowadzona w cenach stałych przy zachowaniu założeń z analizy finansowej. Została zastosowana społeczna stopa dyskontowa na poziomie 5,0%. </w:t>
      </w:r>
    </w:p>
    <w:p w:rsidR="001D199A" w:rsidRPr="00043BD0" w:rsidRDefault="001D199A" w:rsidP="00043BD0">
      <w:pPr>
        <w:spacing w:before="160" w:line="276" w:lineRule="auto"/>
        <w:jc w:val="both"/>
        <w:rPr>
          <w:color w:val="00000A"/>
          <w:szCs w:val="20"/>
          <w:lang w:eastAsia="pl-PL"/>
        </w:rPr>
      </w:pPr>
      <w:r w:rsidRPr="00043BD0">
        <w:rPr>
          <w:color w:val="000000"/>
          <w:szCs w:val="20"/>
          <w:lang w:eastAsia="pl-PL"/>
        </w:rPr>
        <w:t>Analiza ekonomiczna została sporządzona wg wytycznych przy następujących wskaźnikach:</w:t>
      </w:r>
    </w:p>
    <w:p w:rsidR="001D199A" w:rsidRPr="00043BD0" w:rsidRDefault="001D199A" w:rsidP="00A04F5F">
      <w:pPr>
        <w:numPr>
          <w:ilvl w:val="0"/>
          <w:numId w:val="84"/>
        </w:numPr>
        <w:spacing w:before="160" w:line="276" w:lineRule="auto"/>
        <w:ind w:left="714" w:hanging="357"/>
        <w:contextualSpacing/>
        <w:jc w:val="both"/>
        <w:rPr>
          <w:color w:val="00000A"/>
          <w:szCs w:val="20"/>
          <w:lang w:eastAsia="pl-PL"/>
        </w:rPr>
      </w:pPr>
      <w:r w:rsidRPr="00043BD0">
        <w:rPr>
          <w:color w:val="000000"/>
          <w:szCs w:val="20"/>
          <w:lang w:eastAsia="pl-PL"/>
        </w:rPr>
        <w:t>Odsetek osób korzystających z nowej infrastruktury - 5%,</w:t>
      </w:r>
    </w:p>
    <w:p w:rsidR="001D199A" w:rsidRPr="00043BD0" w:rsidRDefault="001D199A" w:rsidP="00043BD0">
      <w:pPr>
        <w:numPr>
          <w:ilvl w:val="0"/>
          <w:numId w:val="84"/>
        </w:numPr>
        <w:spacing w:before="160" w:line="276" w:lineRule="auto"/>
        <w:jc w:val="both"/>
        <w:rPr>
          <w:color w:val="00000A"/>
          <w:szCs w:val="20"/>
          <w:lang w:eastAsia="pl-PL"/>
        </w:rPr>
      </w:pPr>
      <w:r w:rsidRPr="00043BD0">
        <w:rPr>
          <w:color w:val="000000"/>
          <w:szCs w:val="20"/>
          <w:lang w:eastAsia="pl-PL"/>
        </w:rPr>
        <w:t xml:space="preserve">Liczba osób korzystających z elektronicznej drogi załatwienia spraw w Starostwie łącznie z urzędnikami – </w:t>
      </w:r>
      <w:r>
        <w:rPr>
          <w:color w:val="000000"/>
          <w:szCs w:val="20"/>
          <w:lang w:eastAsia="pl-PL"/>
        </w:rPr>
        <w:t>432</w:t>
      </w:r>
    </w:p>
    <w:p w:rsidR="001D199A" w:rsidRPr="00043BD0" w:rsidRDefault="001D199A" w:rsidP="00043BD0">
      <w:pPr>
        <w:spacing w:before="160" w:line="276" w:lineRule="auto"/>
        <w:jc w:val="both"/>
        <w:rPr>
          <w:color w:val="000000"/>
          <w:szCs w:val="20"/>
          <w:lang w:eastAsia="pl-PL"/>
        </w:rPr>
      </w:pPr>
      <w:r w:rsidRPr="00043BD0">
        <w:rPr>
          <w:color w:val="000000"/>
          <w:szCs w:val="20"/>
          <w:lang w:eastAsia="pl-PL"/>
        </w:rPr>
        <w:t>Na podstawie przyjętego strumienia mierzalnych korzyści, które mogą zostać wyrażone w mierniku pieniężnym, obliczone zostały wskaźniki ekonomicznej stopy zwrotu z inwestycji EIRR oraz ekonomicznej wartości bieżącej netto ENPV (przy stopie dyskontowej na poziomie 5,0%). Obliczenia zostały przedstawione w Załączniku finansowym.</w:t>
      </w:r>
    </w:p>
    <w:tbl>
      <w:tblPr>
        <w:tblW w:w="4020" w:type="dxa"/>
        <w:jc w:val="center"/>
        <w:tblCellSpacing w:w="0" w:type="dxa"/>
        <w:tblCellMar>
          <w:top w:w="60" w:type="dxa"/>
          <w:left w:w="60" w:type="dxa"/>
          <w:bottom w:w="60" w:type="dxa"/>
          <w:right w:w="60" w:type="dxa"/>
        </w:tblCellMar>
        <w:tblLook w:val="00A0"/>
      </w:tblPr>
      <w:tblGrid>
        <w:gridCol w:w="2594"/>
        <w:gridCol w:w="1426"/>
      </w:tblGrid>
      <w:tr w:rsidR="001D199A" w:rsidRPr="006B49F4" w:rsidTr="001E6AD2">
        <w:trPr>
          <w:trHeight w:val="120"/>
          <w:tblCellSpacing w:w="0" w:type="dxa"/>
          <w:jc w:val="center"/>
        </w:trPr>
        <w:tc>
          <w:tcPr>
            <w:tcW w:w="2594" w:type="dxa"/>
            <w:tcBorders>
              <w:top w:val="single" w:sz="6" w:space="0" w:color="00000A"/>
              <w:left w:val="single" w:sz="6" w:space="0" w:color="00000A"/>
              <w:bottom w:val="single" w:sz="6" w:space="0" w:color="00000A"/>
              <w:right w:val="single" w:sz="6" w:space="0" w:color="00000A"/>
            </w:tcBorders>
            <w:shd w:val="clear" w:color="auto" w:fill="95B3D7"/>
            <w:tcMar>
              <w:top w:w="0" w:type="dxa"/>
              <w:left w:w="62" w:type="dxa"/>
              <w:bottom w:w="0" w:type="dxa"/>
              <w:right w:w="68" w:type="dxa"/>
            </w:tcMar>
            <w:vAlign w:val="bottom"/>
          </w:tcPr>
          <w:p w:rsidR="001D199A" w:rsidRPr="00043BD0" w:rsidRDefault="001D199A" w:rsidP="00043BD0">
            <w:pPr>
              <w:spacing w:before="119" w:after="119" w:line="288" w:lineRule="auto"/>
              <w:jc w:val="both"/>
              <w:rPr>
                <w:color w:val="00000A"/>
                <w:szCs w:val="20"/>
                <w:lang w:eastAsia="pl-PL"/>
              </w:rPr>
            </w:pPr>
            <w:r w:rsidRPr="00043BD0">
              <w:rPr>
                <w:color w:val="00000A"/>
                <w:szCs w:val="20"/>
                <w:lang w:eastAsia="pl-PL"/>
              </w:rPr>
              <w:t>stopa dyskonta</w:t>
            </w:r>
          </w:p>
        </w:tc>
        <w:tc>
          <w:tcPr>
            <w:tcW w:w="1426" w:type="dxa"/>
            <w:tcBorders>
              <w:top w:val="single" w:sz="6" w:space="0" w:color="00000A"/>
              <w:left w:val="nil"/>
              <w:bottom w:val="single" w:sz="6" w:space="0" w:color="00000A"/>
              <w:right w:val="single" w:sz="6" w:space="0" w:color="00000A"/>
            </w:tcBorders>
            <w:shd w:val="clear" w:color="auto" w:fill="FFFFFF"/>
            <w:tcMar>
              <w:top w:w="0" w:type="dxa"/>
              <w:left w:w="0" w:type="dxa"/>
              <w:bottom w:w="0" w:type="dxa"/>
              <w:right w:w="68" w:type="dxa"/>
            </w:tcMar>
          </w:tcPr>
          <w:p w:rsidR="001D199A" w:rsidRPr="00043BD0" w:rsidRDefault="001D199A" w:rsidP="00043BD0">
            <w:pPr>
              <w:spacing w:after="0" w:line="240" w:lineRule="auto"/>
              <w:jc w:val="both"/>
              <w:rPr>
                <w:szCs w:val="20"/>
              </w:rPr>
            </w:pPr>
            <w:r w:rsidRPr="00043BD0">
              <w:rPr>
                <w:szCs w:val="20"/>
              </w:rPr>
              <w:t>5,00%</w:t>
            </w:r>
          </w:p>
        </w:tc>
      </w:tr>
      <w:tr w:rsidR="001D199A" w:rsidRPr="006B49F4" w:rsidTr="001E6AD2">
        <w:trPr>
          <w:trHeight w:val="444"/>
          <w:tblCellSpacing w:w="0" w:type="dxa"/>
          <w:jc w:val="center"/>
        </w:trPr>
        <w:tc>
          <w:tcPr>
            <w:tcW w:w="2594" w:type="dxa"/>
            <w:tcBorders>
              <w:top w:val="single" w:sz="6" w:space="0" w:color="00000A"/>
              <w:left w:val="single" w:sz="6" w:space="0" w:color="00000A"/>
              <w:bottom w:val="single" w:sz="6" w:space="0" w:color="00000A"/>
              <w:right w:val="single" w:sz="6" w:space="0" w:color="00000A"/>
            </w:tcBorders>
            <w:shd w:val="clear" w:color="auto" w:fill="95B3D7"/>
            <w:tcMar>
              <w:top w:w="0" w:type="dxa"/>
              <w:left w:w="62" w:type="dxa"/>
              <w:bottom w:w="0" w:type="dxa"/>
              <w:right w:w="68" w:type="dxa"/>
            </w:tcMar>
            <w:vAlign w:val="center"/>
          </w:tcPr>
          <w:p w:rsidR="001D199A" w:rsidRPr="00043BD0" w:rsidRDefault="001D199A" w:rsidP="00043BD0">
            <w:pPr>
              <w:spacing w:before="119" w:after="119" w:line="288" w:lineRule="auto"/>
              <w:jc w:val="both"/>
              <w:rPr>
                <w:color w:val="00000A"/>
                <w:szCs w:val="20"/>
                <w:lang w:eastAsia="pl-PL"/>
              </w:rPr>
            </w:pPr>
            <w:r w:rsidRPr="00043BD0">
              <w:rPr>
                <w:color w:val="00000A"/>
                <w:szCs w:val="20"/>
                <w:lang w:eastAsia="pl-PL"/>
              </w:rPr>
              <w:t xml:space="preserve">EIRR = </w:t>
            </w:r>
          </w:p>
        </w:tc>
        <w:tc>
          <w:tcPr>
            <w:tcW w:w="1426" w:type="dxa"/>
            <w:tcBorders>
              <w:top w:val="nil"/>
              <w:left w:val="nil"/>
              <w:bottom w:val="single" w:sz="6" w:space="0" w:color="00000A"/>
              <w:right w:val="single" w:sz="6" w:space="0" w:color="00000A"/>
            </w:tcBorders>
            <w:shd w:val="clear" w:color="auto" w:fill="FFFFFF"/>
            <w:tcMar>
              <w:top w:w="0" w:type="dxa"/>
              <w:left w:w="0" w:type="dxa"/>
              <w:bottom w:w="0" w:type="dxa"/>
              <w:right w:w="68" w:type="dxa"/>
            </w:tcMar>
          </w:tcPr>
          <w:p w:rsidR="001D199A" w:rsidRPr="00043BD0" w:rsidRDefault="001D199A" w:rsidP="00043BD0">
            <w:pPr>
              <w:spacing w:after="0" w:line="240" w:lineRule="auto"/>
              <w:jc w:val="both"/>
              <w:rPr>
                <w:szCs w:val="20"/>
              </w:rPr>
            </w:pPr>
            <w:r>
              <w:rPr>
                <w:szCs w:val="20"/>
              </w:rPr>
              <w:t>37,24</w:t>
            </w:r>
            <w:r w:rsidRPr="00043BD0">
              <w:rPr>
                <w:szCs w:val="20"/>
              </w:rPr>
              <w:t>%</w:t>
            </w:r>
          </w:p>
        </w:tc>
      </w:tr>
      <w:tr w:rsidR="001D199A" w:rsidRPr="006B49F4" w:rsidTr="001E6AD2">
        <w:trPr>
          <w:trHeight w:val="132"/>
          <w:tblCellSpacing w:w="0" w:type="dxa"/>
          <w:jc w:val="center"/>
        </w:trPr>
        <w:tc>
          <w:tcPr>
            <w:tcW w:w="2594" w:type="dxa"/>
            <w:tcBorders>
              <w:top w:val="single" w:sz="6" w:space="0" w:color="00000A"/>
              <w:left w:val="single" w:sz="6" w:space="0" w:color="00000A"/>
              <w:bottom w:val="single" w:sz="6" w:space="0" w:color="00000A"/>
              <w:right w:val="single" w:sz="6" w:space="0" w:color="00000A"/>
            </w:tcBorders>
            <w:shd w:val="clear" w:color="auto" w:fill="95B3D7"/>
            <w:tcMar>
              <w:top w:w="0" w:type="dxa"/>
              <w:left w:w="62" w:type="dxa"/>
              <w:bottom w:w="0" w:type="dxa"/>
              <w:right w:w="68" w:type="dxa"/>
            </w:tcMar>
            <w:vAlign w:val="center"/>
          </w:tcPr>
          <w:p w:rsidR="001D199A" w:rsidRPr="00043BD0" w:rsidRDefault="001D199A" w:rsidP="00043BD0">
            <w:pPr>
              <w:spacing w:before="119" w:after="119" w:line="288" w:lineRule="auto"/>
              <w:jc w:val="both"/>
              <w:rPr>
                <w:color w:val="00000A"/>
                <w:szCs w:val="20"/>
                <w:lang w:eastAsia="pl-PL"/>
              </w:rPr>
            </w:pPr>
            <w:r w:rsidRPr="00043BD0">
              <w:rPr>
                <w:color w:val="00000A"/>
                <w:szCs w:val="20"/>
                <w:lang w:eastAsia="pl-PL"/>
              </w:rPr>
              <w:t>ENPV =</w:t>
            </w:r>
          </w:p>
        </w:tc>
        <w:tc>
          <w:tcPr>
            <w:tcW w:w="1426" w:type="dxa"/>
            <w:tcBorders>
              <w:top w:val="nil"/>
              <w:left w:val="nil"/>
              <w:bottom w:val="single" w:sz="6" w:space="0" w:color="00000A"/>
              <w:right w:val="single" w:sz="6" w:space="0" w:color="00000A"/>
            </w:tcBorders>
            <w:shd w:val="clear" w:color="auto" w:fill="FFFFFF"/>
            <w:tcMar>
              <w:top w:w="0" w:type="dxa"/>
              <w:left w:w="0" w:type="dxa"/>
              <w:bottom w:w="0" w:type="dxa"/>
              <w:right w:w="68" w:type="dxa"/>
            </w:tcMar>
          </w:tcPr>
          <w:p w:rsidR="001D199A" w:rsidRPr="00043BD0" w:rsidRDefault="001D199A" w:rsidP="00C93727">
            <w:pPr>
              <w:spacing w:after="0" w:line="240" w:lineRule="auto"/>
              <w:jc w:val="both"/>
              <w:rPr>
                <w:szCs w:val="20"/>
              </w:rPr>
            </w:pPr>
            <w:r w:rsidRPr="00043BD0">
              <w:rPr>
                <w:szCs w:val="20"/>
              </w:rPr>
              <w:t>1 4</w:t>
            </w:r>
            <w:r>
              <w:rPr>
                <w:szCs w:val="20"/>
              </w:rPr>
              <w:t>51 391,02</w:t>
            </w:r>
            <w:bookmarkStart w:id="258" w:name="_GoBack"/>
            <w:bookmarkEnd w:id="258"/>
          </w:p>
        </w:tc>
      </w:tr>
      <w:tr w:rsidR="001D199A" w:rsidRPr="006B49F4" w:rsidTr="001E6AD2">
        <w:trPr>
          <w:trHeight w:val="120"/>
          <w:tblCellSpacing w:w="0" w:type="dxa"/>
          <w:jc w:val="center"/>
        </w:trPr>
        <w:tc>
          <w:tcPr>
            <w:tcW w:w="2594" w:type="dxa"/>
            <w:tcBorders>
              <w:top w:val="single" w:sz="6" w:space="0" w:color="00000A"/>
              <w:left w:val="single" w:sz="6" w:space="0" w:color="00000A"/>
              <w:bottom w:val="single" w:sz="6" w:space="0" w:color="00000A"/>
              <w:right w:val="single" w:sz="6" w:space="0" w:color="00000A"/>
            </w:tcBorders>
            <w:shd w:val="clear" w:color="auto" w:fill="95B3D7"/>
            <w:tcMar>
              <w:top w:w="0" w:type="dxa"/>
              <w:left w:w="62" w:type="dxa"/>
              <w:bottom w:w="0" w:type="dxa"/>
              <w:right w:w="68" w:type="dxa"/>
            </w:tcMar>
            <w:vAlign w:val="bottom"/>
          </w:tcPr>
          <w:p w:rsidR="001D199A" w:rsidRPr="00043BD0" w:rsidRDefault="001D199A" w:rsidP="00043BD0">
            <w:pPr>
              <w:spacing w:before="119" w:after="119" w:line="288" w:lineRule="auto"/>
              <w:jc w:val="both"/>
              <w:rPr>
                <w:color w:val="00000A"/>
                <w:szCs w:val="20"/>
                <w:lang w:eastAsia="pl-PL"/>
              </w:rPr>
            </w:pPr>
            <w:r w:rsidRPr="00043BD0">
              <w:rPr>
                <w:color w:val="00000A"/>
                <w:szCs w:val="20"/>
                <w:lang w:eastAsia="pl-PL"/>
              </w:rPr>
              <w:t>B/C =</w:t>
            </w:r>
          </w:p>
        </w:tc>
        <w:tc>
          <w:tcPr>
            <w:tcW w:w="1426" w:type="dxa"/>
            <w:tcBorders>
              <w:top w:val="nil"/>
              <w:left w:val="nil"/>
              <w:bottom w:val="single" w:sz="6" w:space="0" w:color="00000A"/>
              <w:right w:val="single" w:sz="6" w:space="0" w:color="00000A"/>
            </w:tcBorders>
            <w:shd w:val="clear" w:color="auto" w:fill="FFFFFF"/>
            <w:tcMar>
              <w:top w:w="0" w:type="dxa"/>
              <w:left w:w="0" w:type="dxa"/>
              <w:bottom w:w="0" w:type="dxa"/>
              <w:right w:w="68" w:type="dxa"/>
            </w:tcMar>
          </w:tcPr>
          <w:p w:rsidR="001D199A" w:rsidRPr="00043BD0" w:rsidRDefault="001D199A" w:rsidP="00043BD0">
            <w:pPr>
              <w:spacing w:after="0" w:line="240" w:lineRule="auto"/>
              <w:jc w:val="both"/>
              <w:rPr>
                <w:szCs w:val="20"/>
              </w:rPr>
            </w:pPr>
            <w:r w:rsidRPr="00043BD0">
              <w:rPr>
                <w:szCs w:val="20"/>
              </w:rPr>
              <w:t>1,43</w:t>
            </w:r>
          </w:p>
        </w:tc>
      </w:tr>
    </w:tbl>
    <w:p w:rsidR="001D199A" w:rsidRPr="00043BD0" w:rsidRDefault="001D199A" w:rsidP="00043BD0">
      <w:pPr>
        <w:spacing w:before="119" w:after="240" w:line="240" w:lineRule="auto"/>
        <w:jc w:val="both"/>
        <w:rPr>
          <w:color w:val="00000A"/>
          <w:szCs w:val="20"/>
          <w:lang w:eastAsia="pl-PL"/>
        </w:rPr>
      </w:pPr>
      <w:bookmarkStart w:id="259" w:name="_Toc429646882"/>
      <w:bookmarkEnd w:id="259"/>
    </w:p>
    <w:p w:rsidR="001D199A" w:rsidRDefault="001D199A" w:rsidP="00A04F5F">
      <w:pPr>
        <w:spacing w:before="160" w:line="276" w:lineRule="auto"/>
        <w:jc w:val="both"/>
        <w:rPr>
          <w:rFonts w:cs="Arial"/>
          <w:color w:val="00000A"/>
          <w:szCs w:val="20"/>
          <w:lang w:eastAsia="pl-PL"/>
        </w:rPr>
      </w:pPr>
      <w:r w:rsidRPr="00043BD0">
        <w:rPr>
          <w:rFonts w:cs="Arial"/>
          <w:color w:val="00000A"/>
          <w:szCs w:val="20"/>
          <w:lang w:eastAsia="pl-PL"/>
        </w:rPr>
        <w:t>Obliczone wskaźniki wskazują, że realizacja Projektu jest uzasadniona ze społeczno – ekonomicznego punktu widzenia. Dodatkowo dokonując oceny projektu należy uwzględnić wszystkie pozostałe niemierzalne korzyści, które z powodu trudności dokonaniu ich obiektywnej wyceny nie zostały uwzględnione w obliczeniach wskaźników EIRR i ENPV, a nadprogramowo zwiększają pozytywne oddziaływanie projektu.</w:t>
      </w:r>
    </w:p>
    <w:p w:rsidR="001D199A" w:rsidRPr="00043BD0" w:rsidRDefault="001D199A" w:rsidP="00A04F5F">
      <w:pPr>
        <w:spacing w:before="160" w:line="276" w:lineRule="auto"/>
        <w:jc w:val="both"/>
        <w:rPr>
          <w:rFonts w:cs="Arial"/>
          <w:color w:val="00000A"/>
          <w:szCs w:val="20"/>
          <w:lang w:eastAsia="pl-PL"/>
        </w:rPr>
      </w:pPr>
      <w:r w:rsidRPr="00043BD0">
        <w:rPr>
          <w:color w:val="000000"/>
          <w:lang w:eastAsia="pl-PL"/>
        </w:rPr>
        <w:t>Projekcję stanowiącą podstawę do wyliczenia wskaźnika ENPV zawiera arkusz Excel.</w:t>
      </w:r>
    </w:p>
    <w:p w:rsidR="001D199A" w:rsidRDefault="001D199A" w:rsidP="00A04F5F">
      <w:pPr>
        <w:suppressAutoHyphens/>
        <w:spacing w:before="160" w:line="276" w:lineRule="auto"/>
        <w:jc w:val="both"/>
        <w:rPr>
          <w:b/>
          <w:sz w:val="24"/>
          <w:szCs w:val="24"/>
          <w:lang w:eastAsia="ar-SA"/>
        </w:rPr>
      </w:pPr>
      <w:r w:rsidRPr="00043BD0">
        <w:rPr>
          <w:b/>
          <w:sz w:val="24"/>
          <w:szCs w:val="24"/>
          <w:lang w:eastAsia="ar-SA"/>
        </w:rPr>
        <w:t>Analiza kosztów i korzyści</w:t>
      </w:r>
    </w:p>
    <w:p w:rsidR="001D199A" w:rsidRDefault="001D199A" w:rsidP="00A04F5F">
      <w:pPr>
        <w:suppressAutoHyphens/>
        <w:spacing w:before="160" w:line="276" w:lineRule="auto"/>
        <w:jc w:val="both"/>
        <w:rPr>
          <w:b/>
          <w:sz w:val="24"/>
          <w:szCs w:val="24"/>
          <w:lang w:eastAsia="ar-SA"/>
        </w:rPr>
      </w:pPr>
      <w:r w:rsidRPr="00043BD0">
        <w:rPr>
          <w:color w:val="00000A"/>
          <w:szCs w:val="20"/>
          <w:lang w:eastAsia="pl-PL"/>
        </w:rPr>
        <w:t>Podstawowym celem analizy ekonomicznej Projektu jest ukazanie tej inwestycji w szerszym aspekcie, uwzględniającym jej wpływ na otoczenie. Na podstawie tej analizy możliwe będzie wskazanie tzw. korzyści i kosztów społecznych, będących następstwem wdrożenia Projektu.</w:t>
      </w:r>
    </w:p>
    <w:p w:rsidR="001D199A" w:rsidRDefault="001D199A" w:rsidP="00A04F5F">
      <w:pPr>
        <w:suppressAutoHyphens/>
        <w:spacing w:before="160" w:line="276" w:lineRule="auto"/>
        <w:jc w:val="both"/>
        <w:rPr>
          <w:b/>
          <w:sz w:val="24"/>
          <w:szCs w:val="24"/>
          <w:lang w:eastAsia="ar-SA"/>
        </w:rPr>
      </w:pPr>
      <w:r w:rsidRPr="00043BD0">
        <w:rPr>
          <w:color w:val="00000A"/>
          <w:szCs w:val="20"/>
          <w:lang w:eastAsia="pl-PL"/>
        </w:rPr>
        <w:t>Do głównych korzyści społecznych, jakie zostaną osiągnięte w Projekcie można zaliczyć oszczędności czasu przedsiębiorców, klientów instytucjonalnych oraz oszczędności czasu mieszkańców. Uwzględniając pozytywny wpływ Projektu na otoczenie należy wziąć również pod uwagę negatywne następstwa jego wdrożenia, w niniejszej analizie nazywane kosztami społecznymi. Jako koszty społeczne projektu należy potraktować zwiększone wydatki przedsiębiorców na energię elektryczną związane z komunikacją z urzędem, dodatkowe wydatki mieszkańców na energię elektryczną w związku z komunikowaniem się z urzędem, ale tak naprawdę koszty te są tak niewspółmiernie małe w porównaniu z „odwiedzinami” w Starostwie i kosztami obliczonymi metodą tzw. wynagrodzenia ukrytego, że należy je pominąć kwantyfikując poszczególne elementy analizy.</w:t>
      </w:r>
    </w:p>
    <w:p w:rsidR="001D199A" w:rsidRDefault="001D199A" w:rsidP="00A04F5F">
      <w:pPr>
        <w:suppressAutoHyphens/>
        <w:spacing w:before="160" w:line="276" w:lineRule="auto"/>
        <w:jc w:val="both"/>
        <w:rPr>
          <w:b/>
          <w:sz w:val="24"/>
          <w:szCs w:val="24"/>
          <w:lang w:eastAsia="ar-SA"/>
        </w:rPr>
      </w:pPr>
      <w:r w:rsidRPr="00043BD0">
        <w:rPr>
          <w:color w:val="00000A"/>
          <w:szCs w:val="20"/>
          <w:lang w:eastAsia="pl-PL"/>
        </w:rPr>
        <w:t>Nie mniej ważnym od skwantyfikowanego wymiaru ekonomicznego jest wymiar społeczny wynikający z infrastrukturalnego charakteru Projektu, w tym przewidywane korzyści społeczne, jakie zostaną uzyskane w wyniku realizacji inwestycji. Analizę ekonomiczną przygotowano metodą wielokryterialną, umożliwiającą uwzględnienie wszystkich rezultatów i oddziaływań, w tym również tych niepodlegających wyrażeniu w formie pieniężnej.</w:t>
      </w:r>
    </w:p>
    <w:p w:rsidR="001D199A" w:rsidRDefault="001D199A" w:rsidP="00A04F5F">
      <w:pPr>
        <w:suppressAutoHyphens/>
        <w:spacing w:before="160" w:line="276" w:lineRule="auto"/>
        <w:jc w:val="both"/>
        <w:rPr>
          <w:b/>
          <w:sz w:val="24"/>
          <w:szCs w:val="24"/>
          <w:lang w:eastAsia="ar-SA"/>
        </w:rPr>
      </w:pPr>
      <w:r w:rsidRPr="00043BD0">
        <w:rPr>
          <w:color w:val="00000A"/>
          <w:szCs w:val="20"/>
          <w:lang w:eastAsia="pl-PL"/>
        </w:rPr>
        <w:t xml:space="preserve">Strona ekonomiczna stanowi istotne uzupełnienie analiz przeprowadzanych w poprzednich rozdziałach. Analiza ekonomiczna Projektu oparta została na przyjętych założeniach szacunkowych dotyczących realizacji Projektu oraz informacjach otrzymanych od Beneficjenta. </w:t>
      </w:r>
    </w:p>
    <w:p w:rsidR="001D199A" w:rsidRDefault="001D199A" w:rsidP="00A04F5F">
      <w:pPr>
        <w:suppressAutoHyphens/>
        <w:spacing w:before="160" w:line="276" w:lineRule="auto"/>
        <w:jc w:val="both"/>
        <w:rPr>
          <w:color w:val="00000A"/>
          <w:szCs w:val="20"/>
          <w:lang w:eastAsia="pl-PL"/>
        </w:rPr>
      </w:pPr>
      <w:r w:rsidRPr="00043BD0">
        <w:rPr>
          <w:color w:val="00000A"/>
          <w:szCs w:val="20"/>
          <w:lang w:eastAsia="pl-PL"/>
        </w:rPr>
        <w:t>Poniżej zidentyfikowane główne korzyści społeczno – ekonomiczne osiągnięte</w:t>
      </w:r>
      <w:r>
        <w:rPr>
          <w:color w:val="00000A"/>
          <w:szCs w:val="20"/>
          <w:lang w:eastAsia="pl-PL"/>
        </w:rPr>
        <w:t xml:space="preserve"> na skutek realizacji Projektu.</w:t>
      </w:r>
    </w:p>
    <w:p w:rsidR="001D199A" w:rsidRPr="00043BD0" w:rsidRDefault="001D199A" w:rsidP="00A04F5F">
      <w:pPr>
        <w:suppressAutoHyphens/>
        <w:spacing w:before="160" w:line="276" w:lineRule="auto"/>
        <w:jc w:val="both"/>
        <w:rPr>
          <w:b/>
          <w:sz w:val="24"/>
          <w:szCs w:val="24"/>
          <w:lang w:eastAsia="ar-SA"/>
        </w:rPr>
      </w:pPr>
      <w:r>
        <w:rPr>
          <w:color w:val="00000A"/>
          <w:szCs w:val="20"/>
          <w:lang w:eastAsia="pl-PL"/>
        </w:rPr>
        <w:t>O</w:t>
      </w:r>
      <w:r w:rsidRPr="00043BD0">
        <w:rPr>
          <w:color w:val="00000A"/>
          <w:szCs w:val="20"/>
          <w:lang w:eastAsia="pl-PL"/>
        </w:rPr>
        <w:t xml:space="preserve">ddanie do użytkowania kompleksowej infrastruktury informatycznej oraz uruchomienie e- usług spowoduje powstanie szeregu korzyści społecznych. Korzyści te odniosą następujące grupy odbiorców Projektu: </w:t>
      </w:r>
    </w:p>
    <w:p w:rsidR="001D199A" w:rsidRPr="00043BD0" w:rsidRDefault="001D199A" w:rsidP="00A04F5F">
      <w:pPr>
        <w:numPr>
          <w:ilvl w:val="0"/>
          <w:numId w:val="85"/>
        </w:numPr>
        <w:spacing w:before="160" w:line="276" w:lineRule="auto"/>
        <w:ind w:left="714" w:hanging="357"/>
        <w:contextualSpacing/>
        <w:jc w:val="both"/>
        <w:rPr>
          <w:color w:val="00000A"/>
          <w:szCs w:val="20"/>
          <w:lang w:eastAsia="pl-PL"/>
        </w:rPr>
      </w:pPr>
      <w:r w:rsidRPr="00043BD0">
        <w:rPr>
          <w:color w:val="00000A"/>
          <w:szCs w:val="20"/>
          <w:lang w:eastAsia="pl-PL"/>
        </w:rPr>
        <w:t>pracownicy Starostwa Powiatowego,</w:t>
      </w:r>
    </w:p>
    <w:p w:rsidR="001D199A" w:rsidRPr="00043BD0" w:rsidRDefault="001D199A" w:rsidP="00A04F5F">
      <w:pPr>
        <w:numPr>
          <w:ilvl w:val="0"/>
          <w:numId w:val="85"/>
        </w:numPr>
        <w:spacing w:before="160" w:line="276" w:lineRule="auto"/>
        <w:ind w:left="714" w:hanging="357"/>
        <w:contextualSpacing/>
        <w:jc w:val="both"/>
        <w:rPr>
          <w:color w:val="00000A"/>
          <w:szCs w:val="20"/>
          <w:lang w:eastAsia="pl-PL"/>
        </w:rPr>
      </w:pPr>
      <w:r w:rsidRPr="00043BD0">
        <w:rPr>
          <w:color w:val="00000A"/>
          <w:szCs w:val="20"/>
          <w:lang w:eastAsia="pl-PL"/>
        </w:rPr>
        <w:t>Starostwo Powiatowe w Lidzbarku Warmińskim,</w:t>
      </w:r>
    </w:p>
    <w:p w:rsidR="001D199A" w:rsidRPr="00043BD0" w:rsidRDefault="001D199A" w:rsidP="00A04F5F">
      <w:pPr>
        <w:numPr>
          <w:ilvl w:val="0"/>
          <w:numId w:val="85"/>
        </w:numPr>
        <w:spacing w:before="160" w:line="276" w:lineRule="auto"/>
        <w:jc w:val="both"/>
        <w:rPr>
          <w:color w:val="00000A"/>
          <w:szCs w:val="20"/>
          <w:lang w:eastAsia="pl-PL"/>
        </w:rPr>
      </w:pPr>
      <w:r w:rsidRPr="00043BD0">
        <w:rPr>
          <w:color w:val="00000A"/>
          <w:szCs w:val="20"/>
          <w:lang w:eastAsia="pl-PL"/>
        </w:rPr>
        <w:t>Mieszkańcy powiatu oraz przedsiębiorcy i inne instytucje publiczne.</w:t>
      </w:r>
    </w:p>
    <w:p w:rsidR="001D199A" w:rsidRPr="00043BD0" w:rsidRDefault="001D199A" w:rsidP="00A04F5F">
      <w:pPr>
        <w:spacing w:before="160" w:line="276" w:lineRule="auto"/>
        <w:jc w:val="both"/>
        <w:rPr>
          <w:color w:val="00000A"/>
          <w:szCs w:val="20"/>
          <w:lang w:eastAsia="pl-PL"/>
        </w:rPr>
      </w:pPr>
      <w:r w:rsidRPr="00043BD0">
        <w:rPr>
          <w:b/>
          <w:bCs/>
          <w:color w:val="00000A"/>
          <w:szCs w:val="20"/>
          <w:lang w:eastAsia="pl-PL"/>
        </w:rPr>
        <w:t>Korzyści dla pracowników Starostwa Powiatowego:</w:t>
      </w:r>
    </w:p>
    <w:p w:rsidR="001D199A" w:rsidRPr="00043BD0" w:rsidRDefault="001D199A" w:rsidP="00A04F5F">
      <w:pPr>
        <w:numPr>
          <w:ilvl w:val="0"/>
          <w:numId w:val="86"/>
        </w:numPr>
        <w:spacing w:before="160" w:line="276" w:lineRule="auto"/>
        <w:ind w:left="714" w:hanging="357"/>
        <w:contextualSpacing/>
        <w:jc w:val="both"/>
        <w:rPr>
          <w:color w:val="00000A"/>
          <w:szCs w:val="20"/>
          <w:lang w:eastAsia="pl-PL"/>
        </w:rPr>
      </w:pPr>
      <w:r w:rsidRPr="00043BD0">
        <w:rPr>
          <w:color w:val="00000A"/>
          <w:szCs w:val="20"/>
          <w:lang w:eastAsia="pl-PL"/>
        </w:rPr>
        <w:t>Pozyskanie nowoczesnej infrastruktury i wyposażenia informatycznego dla lepszego działania,</w:t>
      </w:r>
    </w:p>
    <w:p w:rsidR="001D199A" w:rsidRPr="00043BD0" w:rsidRDefault="001D199A" w:rsidP="00A04F5F">
      <w:pPr>
        <w:numPr>
          <w:ilvl w:val="0"/>
          <w:numId w:val="86"/>
        </w:numPr>
        <w:spacing w:before="160" w:line="276" w:lineRule="auto"/>
        <w:ind w:left="714" w:hanging="357"/>
        <w:contextualSpacing/>
        <w:jc w:val="both"/>
        <w:rPr>
          <w:color w:val="00000A"/>
          <w:szCs w:val="20"/>
          <w:lang w:eastAsia="pl-PL"/>
        </w:rPr>
      </w:pPr>
      <w:r w:rsidRPr="00043BD0">
        <w:rPr>
          <w:color w:val="00000A"/>
          <w:szCs w:val="20"/>
          <w:lang w:eastAsia="pl-PL"/>
        </w:rPr>
        <w:t>Oszczędność czasu związana z możliwością załatwienia wielu spraw za pośrednictwem Internetu i aplikacji elektronicznych (bazy danych),</w:t>
      </w:r>
    </w:p>
    <w:p w:rsidR="001D199A" w:rsidRPr="00043BD0" w:rsidRDefault="001D199A" w:rsidP="00A04F5F">
      <w:pPr>
        <w:numPr>
          <w:ilvl w:val="0"/>
          <w:numId w:val="86"/>
        </w:numPr>
        <w:spacing w:before="160" w:line="276" w:lineRule="auto"/>
        <w:ind w:left="714" w:hanging="357"/>
        <w:contextualSpacing/>
        <w:jc w:val="both"/>
        <w:rPr>
          <w:color w:val="00000A"/>
          <w:szCs w:val="20"/>
          <w:lang w:eastAsia="pl-PL"/>
        </w:rPr>
      </w:pPr>
      <w:r w:rsidRPr="00043BD0">
        <w:rPr>
          <w:color w:val="00000A"/>
          <w:szCs w:val="20"/>
          <w:lang w:eastAsia="pl-PL"/>
        </w:rPr>
        <w:t>Szybszy dostęp do danych,</w:t>
      </w:r>
    </w:p>
    <w:p w:rsidR="001D199A" w:rsidRPr="00043BD0" w:rsidRDefault="001D199A" w:rsidP="00A04F5F">
      <w:pPr>
        <w:numPr>
          <w:ilvl w:val="0"/>
          <w:numId w:val="86"/>
        </w:numPr>
        <w:spacing w:before="160" w:line="276" w:lineRule="auto"/>
        <w:ind w:left="714" w:hanging="357"/>
        <w:contextualSpacing/>
        <w:jc w:val="both"/>
        <w:rPr>
          <w:color w:val="00000A"/>
          <w:szCs w:val="20"/>
          <w:lang w:eastAsia="pl-PL"/>
        </w:rPr>
      </w:pPr>
      <w:r w:rsidRPr="00043BD0">
        <w:rPr>
          <w:color w:val="00000A"/>
          <w:szCs w:val="20"/>
          <w:lang w:eastAsia="pl-PL"/>
        </w:rPr>
        <w:t xml:space="preserve">Usprawnienie komunikacji z osobami chcącymi załatwić sprawy w Starostwie Powiatowym i jednostek organizacyjnych(np. przez e-mail). </w:t>
      </w:r>
    </w:p>
    <w:p w:rsidR="001D199A" w:rsidRPr="00043BD0" w:rsidRDefault="001D199A" w:rsidP="00A04F5F">
      <w:pPr>
        <w:numPr>
          <w:ilvl w:val="0"/>
          <w:numId w:val="86"/>
        </w:numPr>
        <w:spacing w:before="160" w:line="276" w:lineRule="auto"/>
        <w:ind w:left="714" w:hanging="357"/>
        <w:contextualSpacing/>
        <w:jc w:val="both"/>
        <w:rPr>
          <w:color w:val="00000A"/>
          <w:szCs w:val="20"/>
          <w:lang w:eastAsia="pl-PL"/>
        </w:rPr>
      </w:pPr>
      <w:r w:rsidRPr="00043BD0">
        <w:rPr>
          <w:color w:val="00000A"/>
          <w:szCs w:val="20"/>
          <w:lang w:eastAsia="pl-PL"/>
        </w:rPr>
        <w:t>Edukacja pracowników - w efekcie podwyższenie poziomu ich kwalifikacji,</w:t>
      </w:r>
    </w:p>
    <w:p w:rsidR="001D199A" w:rsidRPr="00043BD0" w:rsidRDefault="001D199A" w:rsidP="00A04F5F">
      <w:pPr>
        <w:numPr>
          <w:ilvl w:val="0"/>
          <w:numId w:val="86"/>
        </w:numPr>
        <w:spacing w:before="160" w:line="276" w:lineRule="auto"/>
        <w:jc w:val="both"/>
        <w:rPr>
          <w:color w:val="00000A"/>
          <w:szCs w:val="20"/>
          <w:lang w:eastAsia="pl-PL"/>
        </w:rPr>
      </w:pPr>
      <w:r w:rsidRPr="00043BD0">
        <w:rPr>
          <w:color w:val="00000A"/>
          <w:szCs w:val="20"/>
          <w:lang w:eastAsia="pl-PL"/>
        </w:rPr>
        <w:t>Szersza oferta współpracy z klientami.</w:t>
      </w:r>
    </w:p>
    <w:p w:rsidR="001D199A" w:rsidRPr="00043BD0" w:rsidRDefault="001D199A" w:rsidP="00A04F5F">
      <w:pPr>
        <w:spacing w:before="160" w:line="276" w:lineRule="auto"/>
        <w:jc w:val="both"/>
        <w:rPr>
          <w:color w:val="00000A"/>
          <w:szCs w:val="20"/>
          <w:lang w:eastAsia="pl-PL"/>
        </w:rPr>
      </w:pPr>
      <w:r w:rsidRPr="00043BD0">
        <w:rPr>
          <w:b/>
          <w:bCs/>
          <w:color w:val="00000A"/>
          <w:szCs w:val="20"/>
          <w:lang w:eastAsia="pl-PL"/>
        </w:rPr>
        <w:t>Korzyści dla Starostwa Powiatowego w Lidzbarku Warmińskim</w:t>
      </w:r>
    </w:p>
    <w:p w:rsidR="001D199A" w:rsidRPr="00043BD0" w:rsidRDefault="001D199A" w:rsidP="00A04F5F">
      <w:pPr>
        <w:numPr>
          <w:ilvl w:val="0"/>
          <w:numId w:val="87"/>
        </w:numPr>
        <w:spacing w:before="160" w:line="276" w:lineRule="auto"/>
        <w:ind w:left="714" w:hanging="357"/>
        <w:contextualSpacing/>
        <w:jc w:val="both"/>
        <w:rPr>
          <w:color w:val="00000A"/>
          <w:szCs w:val="20"/>
          <w:lang w:eastAsia="pl-PL"/>
        </w:rPr>
      </w:pPr>
      <w:r w:rsidRPr="00043BD0">
        <w:rPr>
          <w:color w:val="00000A"/>
          <w:szCs w:val="20"/>
          <w:lang w:eastAsia="pl-PL"/>
        </w:rPr>
        <w:t>Podwyższenie standardów obsługi mieszkańców i klientów,</w:t>
      </w:r>
    </w:p>
    <w:p w:rsidR="001D199A" w:rsidRPr="00043BD0" w:rsidRDefault="001D199A" w:rsidP="00A04F5F">
      <w:pPr>
        <w:numPr>
          <w:ilvl w:val="0"/>
          <w:numId w:val="87"/>
        </w:numPr>
        <w:spacing w:before="160" w:line="276" w:lineRule="auto"/>
        <w:ind w:left="714" w:hanging="357"/>
        <w:contextualSpacing/>
        <w:jc w:val="both"/>
        <w:rPr>
          <w:color w:val="00000A"/>
          <w:szCs w:val="20"/>
          <w:lang w:eastAsia="pl-PL"/>
        </w:rPr>
      </w:pPr>
      <w:r w:rsidRPr="00043BD0">
        <w:rPr>
          <w:color w:val="00000A"/>
          <w:szCs w:val="20"/>
          <w:lang w:eastAsia="pl-PL"/>
        </w:rPr>
        <w:t>Możliwość realizacji celów strategicznych związanych z zapewnieniem wysokiego poziomu organizacyjnego,</w:t>
      </w:r>
    </w:p>
    <w:p w:rsidR="001D199A" w:rsidRPr="00043BD0" w:rsidRDefault="001D199A" w:rsidP="00A04F5F">
      <w:pPr>
        <w:numPr>
          <w:ilvl w:val="0"/>
          <w:numId w:val="87"/>
        </w:numPr>
        <w:spacing w:before="160" w:line="276" w:lineRule="auto"/>
        <w:ind w:left="714" w:hanging="357"/>
        <w:contextualSpacing/>
        <w:jc w:val="both"/>
        <w:rPr>
          <w:color w:val="00000A"/>
          <w:szCs w:val="20"/>
          <w:lang w:eastAsia="pl-PL"/>
        </w:rPr>
      </w:pPr>
      <w:r w:rsidRPr="00043BD0">
        <w:rPr>
          <w:color w:val="00000A"/>
          <w:szCs w:val="20"/>
          <w:lang w:eastAsia="pl-PL"/>
        </w:rPr>
        <w:t>Poprawa procesów komunikacji pomiędzy pracownikami a klientami (w szczególności w zakresie czynności administracyjnych),</w:t>
      </w:r>
    </w:p>
    <w:p w:rsidR="001D199A" w:rsidRPr="00043BD0" w:rsidRDefault="001D199A" w:rsidP="00A04F5F">
      <w:pPr>
        <w:numPr>
          <w:ilvl w:val="0"/>
          <w:numId w:val="87"/>
        </w:numPr>
        <w:spacing w:before="160" w:line="276" w:lineRule="auto"/>
        <w:ind w:left="714" w:hanging="357"/>
        <w:contextualSpacing/>
        <w:jc w:val="both"/>
        <w:rPr>
          <w:color w:val="00000A"/>
          <w:szCs w:val="20"/>
          <w:lang w:eastAsia="pl-PL"/>
        </w:rPr>
      </w:pPr>
      <w:r w:rsidRPr="00043BD0">
        <w:rPr>
          <w:color w:val="00000A"/>
          <w:szCs w:val="20"/>
          <w:lang w:eastAsia="pl-PL"/>
        </w:rPr>
        <w:t>Podniesienie efektywności pracy pracowników przez obniżenie pracochłonności operacji administracyjnych (pozyskiwania i przetwarzania informacji),</w:t>
      </w:r>
    </w:p>
    <w:p w:rsidR="001D199A" w:rsidRPr="00043BD0" w:rsidRDefault="001D199A" w:rsidP="00A04F5F">
      <w:pPr>
        <w:numPr>
          <w:ilvl w:val="0"/>
          <w:numId w:val="87"/>
        </w:numPr>
        <w:spacing w:before="160" w:line="276" w:lineRule="auto"/>
        <w:ind w:left="714" w:hanging="357"/>
        <w:contextualSpacing/>
        <w:jc w:val="both"/>
        <w:rPr>
          <w:color w:val="00000A"/>
          <w:szCs w:val="20"/>
          <w:lang w:eastAsia="pl-PL"/>
        </w:rPr>
      </w:pPr>
      <w:r w:rsidRPr="00043BD0">
        <w:rPr>
          <w:color w:val="00000A"/>
          <w:szCs w:val="20"/>
          <w:lang w:eastAsia="pl-PL"/>
        </w:rPr>
        <w:t>Znaczące podniesienie poziomu bezpieczeństwa przetwarzania danych,</w:t>
      </w:r>
    </w:p>
    <w:p w:rsidR="001D199A" w:rsidRPr="00043BD0" w:rsidRDefault="001D199A" w:rsidP="00A04F5F">
      <w:pPr>
        <w:numPr>
          <w:ilvl w:val="0"/>
          <w:numId w:val="87"/>
        </w:numPr>
        <w:spacing w:before="160" w:line="276" w:lineRule="auto"/>
        <w:ind w:left="714" w:hanging="357"/>
        <w:contextualSpacing/>
        <w:jc w:val="both"/>
        <w:rPr>
          <w:color w:val="00000A"/>
          <w:szCs w:val="20"/>
          <w:lang w:eastAsia="pl-PL"/>
        </w:rPr>
      </w:pPr>
      <w:r w:rsidRPr="00043BD0">
        <w:rPr>
          <w:color w:val="00000A"/>
          <w:szCs w:val="20"/>
          <w:lang w:eastAsia="pl-PL"/>
        </w:rPr>
        <w:t>Zwiększenie liczby obsługiwanych klientów,</w:t>
      </w:r>
    </w:p>
    <w:p w:rsidR="001D199A" w:rsidRPr="00043BD0" w:rsidRDefault="001D199A" w:rsidP="00A04F5F">
      <w:pPr>
        <w:numPr>
          <w:ilvl w:val="0"/>
          <w:numId w:val="87"/>
        </w:numPr>
        <w:spacing w:before="160" w:line="276" w:lineRule="auto"/>
        <w:ind w:left="714" w:hanging="357"/>
        <w:contextualSpacing/>
        <w:jc w:val="both"/>
        <w:rPr>
          <w:color w:val="00000A"/>
          <w:szCs w:val="20"/>
          <w:lang w:eastAsia="pl-PL"/>
        </w:rPr>
      </w:pPr>
      <w:r w:rsidRPr="00043BD0">
        <w:rPr>
          <w:color w:val="00000A"/>
          <w:szCs w:val="20"/>
          <w:lang w:eastAsia="pl-PL"/>
        </w:rPr>
        <w:t>Poprawa wizerunku powiatu – wdraża nowe technologie, można załatwić swoje sprawy „nie wychodząc z domu”,</w:t>
      </w:r>
    </w:p>
    <w:p w:rsidR="001D199A" w:rsidRPr="00043BD0" w:rsidRDefault="001D199A" w:rsidP="00A04F5F">
      <w:pPr>
        <w:numPr>
          <w:ilvl w:val="0"/>
          <w:numId w:val="87"/>
        </w:numPr>
        <w:spacing w:before="160" w:line="276" w:lineRule="auto"/>
        <w:jc w:val="both"/>
        <w:rPr>
          <w:color w:val="00000A"/>
          <w:szCs w:val="20"/>
          <w:lang w:eastAsia="pl-PL"/>
        </w:rPr>
      </w:pPr>
      <w:r w:rsidRPr="00043BD0">
        <w:rPr>
          <w:color w:val="00000A"/>
          <w:szCs w:val="20"/>
          <w:lang w:eastAsia="pl-PL"/>
        </w:rPr>
        <w:t>Szybsza realizacja zadań.</w:t>
      </w:r>
    </w:p>
    <w:p w:rsidR="001D199A" w:rsidRPr="00043BD0" w:rsidRDefault="001D199A" w:rsidP="00A04F5F">
      <w:pPr>
        <w:spacing w:before="160" w:line="276" w:lineRule="auto"/>
        <w:jc w:val="both"/>
        <w:rPr>
          <w:color w:val="00000A"/>
          <w:szCs w:val="20"/>
          <w:lang w:eastAsia="pl-PL"/>
        </w:rPr>
      </w:pPr>
      <w:r w:rsidRPr="00043BD0">
        <w:rPr>
          <w:b/>
          <w:bCs/>
          <w:color w:val="00000A"/>
          <w:szCs w:val="20"/>
          <w:lang w:eastAsia="pl-PL"/>
        </w:rPr>
        <w:t>Korzyści dla mieszkańców powiatu oraz przedsiębiorców i instytucji publicznych:</w:t>
      </w:r>
    </w:p>
    <w:p w:rsidR="001D199A" w:rsidRPr="00043BD0" w:rsidRDefault="001D199A" w:rsidP="00A04F5F">
      <w:pPr>
        <w:numPr>
          <w:ilvl w:val="0"/>
          <w:numId w:val="88"/>
        </w:numPr>
        <w:spacing w:before="160" w:line="276" w:lineRule="auto"/>
        <w:ind w:left="714" w:hanging="357"/>
        <w:contextualSpacing/>
        <w:jc w:val="both"/>
        <w:rPr>
          <w:color w:val="00000A"/>
          <w:szCs w:val="20"/>
          <w:lang w:eastAsia="pl-PL"/>
        </w:rPr>
      </w:pPr>
      <w:r w:rsidRPr="00043BD0">
        <w:rPr>
          <w:color w:val="00000A"/>
          <w:szCs w:val="20"/>
          <w:lang w:eastAsia="pl-PL"/>
        </w:rPr>
        <w:t>Wsparcie procesu załatwiania spraw w urzędzie – szybszy dostęp do danych przez co skrócony zostanie czas załatwiania spraw, łatwiejsza komunikacja,</w:t>
      </w:r>
    </w:p>
    <w:p w:rsidR="001D199A" w:rsidRPr="00043BD0" w:rsidRDefault="001D199A" w:rsidP="00A04F5F">
      <w:pPr>
        <w:numPr>
          <w:ilvl w:val="0"/>
          <w:numId w:val="88"/>
        </w:numPr>
        <w:spacing w:before="160" w:line="276" w:lineRule="auto"/>
        <w:ind w:left="714" w:hanging="357"/>
        <w:contextualSpacing/>
        <w:jc w:val="both"/>
        <w:rPr>
          <w:color w:val="00000A"/>
          <w:szCs w:val="20"/>
          <w:lang w:eastAsia="pl-PL"/>
        </w:rPr>
      </w:pPr>
      <w:r w:rsidRPr="00043BD0">
        <w:rPr>
          <w:color w:val="00000A"/>
          <w:szCs w:val="20"/>
          <w:lang w:eastAsia="pl-PL"/>
        </w:rPr>
        <w:t>Poprawa komunikacji z urzędem i jednostkami organizacyjnymi,</w:t>
      </w:r>
    </w:p>
    <w:p w:rsidR="001D199A" w:rsidRPr="00043BD0" w:rsidRDefault="001D199A" w:rsidP="00A04F5F">
      <w:pPr>
        <w:numPr>
          <w:ilvl w:val="0"/>
          <w:numId w:val="88"/>
        </w:numPr>
        <w:spacing w:before="160" w:line="276" w:lineRule="auto"/>
        <w:ind w:left="714" w:hanging="357"/>
        <w:contextualSpacing/>
        <w:jc w:val="both"/>
        <w:rPr>
          <w:color w:val="00000A"/>
          <w:szCs w:val="20"/>
          <w:lang w:eastAsia="pl-PL"/>
        </w:rPr>
      </w:pPr>
      <w:r w:rsidRPr="00043BD0">
        <w:rPr>
          <w:color w:val="00000A"/>
          <w:szCs w:val="20"/>
          <w:lang w:eastAsia="pl-PL"/>
        </w:rPr>
        <w:t>Poprawa wizerunku powiatu, jako jednostki aktywnej, przyjaznej i ukierunkowanej na rozwój,</w:t>
      </w:r>
    </w:p>
    <w:p w:rsidR="001D199A" w:rsidRPr="00043BD0" w:rsidRDefault="001D199A" w:rsidP="00A04F5F">
      <w:pPr>
        <w:numPr>
          <w:ilvl w:val="0"/>
          <w:numId w:val="88"/>
        </w:numPr>
        <w:spacing w:before="160" w:line="276" w:lineRule="auto"/>
        <w:ind w:left="714" w:hanging="357"/>
        <w:contextualSpacing/>
        <w:jc w:val="both"/>
        <w:rPr>
          <w:color w:val="00000A"/>
          <w:szCs w:val="20"/>
          <w:lang w:eastAsia="pl-PL"/>
        </w:rPr>
      </w:pPr>
      <w:r w:rsidRPr="00043BD0">
        <w:rPr>
          <w:color w:val="00000A"/>
          <w:szCs w:val="20"/>
          <w:lang w:eastAsia="pl-PL"/>
        </w:rPr>
        <w:t>Wzrost atrakcyjności Powiatu zarówno dla osób przyjezdnych, jak mieszkańców, osiągnięty poprzez poprawę i unowocześnienie infrastruktury,</w:t>
      </w:r>
    </w:p>
    <w:p w:rsidR="001D199A" w:rsidRPr="00043BD0" w:rsidRDefault="001D199A" w:rsidP="00A04F5F">
      <w:pPr>
        <w:numPr>
          <w:ilvl w:val="0"/>
          <w:numId w:val="88"/>
        </w:numPr>
        <w:spacing w:before="160" w:line="276" w:lineRule="auto"/>
        <w:jc w:val="both"/>
        <w:rPr>
          <w:color w:val="00000A"/>
          <w:szCs w:val="20"/>
          <w:lang w:eastAsia="pl-PL"/>
        </w:rPr>
      </w:pPr>
      <w:r w:rsidRPr="00043BD0">
        <w:rPr>
          <w:color w:val="00000A"/>
          <w:szCs w:val="20"/>
          <w:lang w:eastAsia="pl-PL"/>
        </w:rPr>
        <w:t>Spadek kosztów związanych z załatwianiem spraw w urzędzie dzięki wdrożeniu nowoczesnych rozwiązań oraz podniesieniu kwalifikacji pracowników Beneficjenta.</w:t>
      </w:r>
    </w:p>
    <w:p w:rsidR="001D199A" w:rsidRPr="00043BD0" w:rsidRDefault="001D199A" w:rsidP="00A04F5F">
      <w:pPr>
        <w:spacing w:before="160" w:line="276" w:lineRule="auto"/>
        <w:jc w:val="both"/>
        <w:rPr>
          <w:color w:val="00000A"/>
          <w:szCs w:val="20"/>
          <w:lang w:eastAsia="pl-PL"/>
        </w:rPr>
      </w:pPr>
      <w:r w:rsidRPr="00043BD0">
        <w:rPr>
          <w:color w:val="00000A"/>
          <w:szCs w:val="20"/>
          <w:lang w:eastAsia="pl-PL"/>
        </w:rPr>
        <w:t xml:space="preserve">Podsumowując, należy stwierdzić, iż wnioskowana inwestycja ma szeroki wpływ m.in. społeczny, co w kontekście całości działań inwestycyjnych, oddziałuje także na sferę gospodarczą regionu. Należy zatem stwierdzić, iż wnioskowany Projekt </w:t>
      </w:r>
      <w:r>
        <w:rPr>
          <w:color w:val="00000A"/>
          <w:szCs w:val="20"/>
          <w:lang w:eastAsia="pl-PL"/>
        </w:rPr>
        <w:t>jest uzasadniony ze społeczno-</w:t>
      </w:r>
      <w:r w:rsidRPr="00043BD0">
        <w:rPr>
          <w:color w:val="00000A"/>
          <w:szCs w:val="20"/>
          <w:lang w:eastAsia="pl-PL"/>
        </w:rPr>
        <w:t>ekonomicznego punktu widzenia.</w:t>
      </w:r>
    </w:p>
    <w:p w:rsidR="001D199A" w:rsidRDefault="001D199A" w:rsidP="00043BD0">
      <w:pPr>
        <w:spacing w:after="0" w:line="240" w:lineRule="auto"/>
        <w:rPr>
          <w:szCs w:val="20"/>
        </w:rPr>
      </w:pPr>
    </w:p>
    <w:p w:rsidR="001D199A" w:rsidRDefault="001D199A" w:rsidP="00043BD0">
      <w:pPr>
        <w:spacing w:after="0" w:line="240" w:lineRule="auto"/>
        <w:rPr>
          <w:szCs w:val="20"/>
        </w:rPr>
      </w:pPr>
    </w:p>
    <w:p w:rsidR="001D199A" w:rsidRDefault="001D199A" w:rsidP="00043BD0">
      <w:pPr>
        <w:spacing w:after="0" w:line="240" w:lineRule="auto"/>
        <w:rPr>
          <w:szCs w:val="20"/>
        </w:rPr>
      </w:pPr>
    </w:p>
    <w:p w:rsidR="001D199A" w:rsidRDefault="001D199A" w:rsidP="00043BD0">
      <w:pPr>
        <w:spacing w:after="0" w:line="240" w:lineRule="auto"/>
        <w:rPr>
          <w:szCs w:val="20"/>
        </w:rPr>
      </w:pPr>
    </w:p>
    <w:p w:rsidR="001D199A" w:rsidRDefault="001D199A" w:rsidP="00043BD0">
      <w:pPr>
        <w:spacing w:after="0" w:line="240" w:lineRule="auto"/>
        <w:rPr>
          <w:szCs w:val="20"/>
        </w:rPr>
      </w:pPr>
    </w:p>
    <w:p w:rsidR="001D199A" w:rsidRDefault="001D199A" w:rsidP="00043BD0">
      <w:pPr>
        <w:spacing w:after="0" w:line="240" w:lineRule="auto"/>
        <w:rPr>
          <w:szCs w:val="20"/>
        </w:rPr>
      </w:pPr>
    </w:p>
    <w:p w:rsidR="001D199A" w:rsidRDefault="001D199A" w:rsidP="00043BD0">
      <w:pPr>
        <w:spacing w:after="0" w:line="240" w:lineRule="auto"/>
        <w:rPr>
          <w:szCs w:val="20"/>
        </w:rPr>
      </w:pPr>
    </w:p>
    <w:p w:rsidR="001D199A" w:rsidRDefault="001D199A" w:rsidP="00043BD0">
      <w:pPr>
        <w:spacing w:after="0" w:line="240" w:lineRule="auto"/>
        <w:rPr>
          <w:szCs w:val="20"/>
        </w:rPr>
      </w:pPr>
    </w:p>
    <w:p w:rsidR="001D199A" w:rsidRDefault="001D199A" w:rsidP="00043BD0">
      <w:pPr>
        <w:spacing w:after="0" w:line="240" w:lineRule="auto"/>
        <w:rPr>
          <w:szCs w:val="20"/>
        </w:rPr>
      </w:pPr>
    </w:p>
    <w:p w:rsidR="001D199A" w:rsidRDefault="001D199A" w:rsidP="00043BD0">
      <w:pPr>
        <w:spacing w:after="0" w:line="240" w:lineRule="auto"/>
        <w:rPr>
          <w:szCs w:val="20"/>
        </w:rPr>
      </w:pPr>
    </w:p>
    <w:p w:rsidR="001D199A" w:rsidRDefault="001D199A" w:rsidP="00043BD0">
      <w:pPr>
        <w:spacing w:after="0" w:line="240" w:lineRule="auto"/>
        <w:rPr>
          <w:szCs w:val="20"/>
        </w:rPr>
      </w:pPr>
    </w:p>
    <w:p w:rsidR="001D199A" w:rsidRDefault="001D199A" w:rsidP="00043BD0">
      <w:pPr>
        <w:spacing w:after="0" w:line="240" w:lineRule="auto"/>
        <w:rPr>
          <w:szCs w:val="20"/>
        </w:rPr>
      </w:pPr>
    </w:p>
    <w:p w:rsidR="001D199A" w:rsidRDefault="001D199A" w:rsidP="00043BD0">
      <w:pPr>
        <w:spacing w:after="0" w:line="240" w:lineRule="auto"/>
        <w:rPr>
          <w:szCs w:val="20"/>
        </w:rPr>
      </w:pPr>
    </w:p>
    <w:p w:rsidR="001D199A" w:rsidRDefault="001D199A" w:rsidP="00043BD0">
      <w:pPr>
        <w:spacing w:after="0" w:line="240" w:lineRule="auto"/>
        <w:rPr>
          <w:szCs w:val="20"/>
        </w:rPr>
      </w:pPr>
    </w:p>
    <w:p w:rsidR="001D199A" w:rsidRDefault="001D199A" w:rsidP="00043BD0">
      <w:pPr>
        <w:spacing w:after="0" w:line="240" w:lineRule="auto"/>
        <w:rPr>
          <w:szCs w:val="20"/>
        </w:rPr>
      </w:pPr>
    </w:p>
    <w:p w:rsidR="001D199A" w:rsidRDefault="001D199A" w:rsidP="00043BD0">
      <w:pPr>
        <w:spacing w:after="0" w:line="240" w:lineRule="auto"/>
        <w:rPr>
          <w:szCs w:val="20"/>
        </w:rPr>
      </w:pPr>
    </w:p>
    <w:p w:rsidR="001D199A" w:rsidRDefault="001D199A" w:rsidP="00043BD0">
      <w:pPr>
        <w:spacing w:after="0" w:line="240" w:lineRule="auto"/>
        <w:rPr>
          <w:szCs w:val="20"/>
        </w:rPr>
      </w:pPr>
    </w:p>
    <w:p w:rsidR="001D199A" w:rsidRDefault="001D199A" w:rsidP="00043BD0">
      <w:pPr>
        <w:spacing w:after="0" w:line="240" w:lineRule="auto"/>
        <w:rPr>
          <w:szCs w:val="20"/>
        </w:rPr>
      </w:pPr>
    </w:p>
    <w:p w:rsidR="001D199A" w:rsidRPr="00043BD0" w:rsidRDefault="001D199A" w:rsidP="00043BD0">
      <w:pPr>
        <w:spacing w:after="0" w:line="240" w:lineRule="auto"/>
        <w:rPr>
          <w:szCs w:val="20"/>
        </w:rPr>
      </w:pPr>
    </w:p>
    <w:p w:rsidR="001D199A" w:rsidRPr="00043BD0" w:rsidRDefault="001D199A" w:rsidP="00043BD0">
      <w:pPr>
        <w:tabs>
          <w:tab w:val="left" w:pos="709"/>
        </w:tabs>
        <w:suppressAutoHyphens/>
        <w:autoSpaceDE w:val="0"/>
        <w:autoSpaceDN w:val="0"/>
        <w:spacing w:before="120" w:after="240" w:line="240" w:lineRule="auto"/>
        <w:ind w:left="709" w:hanging="709"/>
        <w:jc w:val="both"/>
        <w:textAlignment w:val="baseline"/>
        <w:outlineLvl w:val="0"/>
        <w:rPr>
          <w:rFonts w:cs="Ubuntu-Bold"/>
          <w:b/>
          <w:bCs/>
          <w:sz w:val="48"/>
          <w:szCs w:val="48"/>
        </w:rPr>
      </w:pPr>
      <w:bookmarkStart w:id="260" w:name="_Toc437884517"/>
      <w:bookmarkStart w:id="261" w:name="_Toc487092062"/>
      <w:r w:rsidRPr="00043BD0">
        <w:rPr>
          <w:rFonts w:cs="Ubuntu-Bold"/>
          <w:b/>
          <w:bCs/>
          <w:sz w:val="48"/>
          <w:szCs w:val="48"/>
        </w:rPr>
        <w:t>Spis materiałów źródłowych</w:t>
      </w:r>
      <w:bookmarkEnd w:id="260"/>
      <w:bookmarkEnd w:id="261"/>
    </w:p>
    <w:p w:rsidR="001D199A" w:rsidRPr="00043BD0" w:rsidRDefault="001D199A" w:rsidP="00043BD0">
      <w:pPr>
        <w:numPr>
          <w:ilvl w:val="0"/>
          <w:numId w:val="83"/>
        </w:numPr>
        <w:suppressAutoHyphens/>
        <w:autoSpaceDE w:val="0"/>
        <w:autoSpaceDN w:val="0"/>
        <w:spacing w:before="60" w:after="0" w:line="240" w:lineRule="auto"/>
        <w:contextualSpacing/>
        <w:jc w:val="both"/>
        <w:textAlignment w:val="baseline"/>
        <w:rPr>
          <w:rFonts w:cs="Calibri"/>
          <w:color w:val="000000"/>
          <w:szCs w:val="20"/>
        </w:rPr>
      </w:pPr>
      <w:r w:rsidRPr="00043BD0">
        <w:rPr>
          <w:rFonts w:cs="Calibri"/>
          <w:color w:val="000000"/>
          <w:szCs w:val="20"/>
        </w:rPr>
        <w:t>EUROPA 2020. Strategia na rzecz inteligentnego i zrównoważonego rozwoju sprzyjającego włączeniu społecznemu</w:t>
      </w:r>
    </w:p>
    <w:p w:rsidR="001D199A" w:rsidRPr="00043BD0" w:rsidRDefault="001D199A" w:rsidP="00043BD0">
      <w:pPr>
        <w:numPr>
          <w:ilvl w:val="0"/>
          <w:numId w:val="83"/>
        </w:numPr>
        <w:suppressAutoHyphens/>
        <w:autoSpaceDE w:val="0"/>
        <w:autoSpaceDN w:val="0"/>
        <w:spacing w:before="60" w:after="0" w:line="240" w:lineRule="auto"/>
        <w:contextualSpacing/>
        <w:jc w:val="both"/>
        <w:textAlignment w:val="baseline"/>
        <w:rPr>
          <w:rFonts w:cs="Calibri"/>
          <w:color w:val="000000"/>
          <w:szCs w:val="20"/>
        </w:rPr>
      </w:pPr>
      <w:r w:rsidRPr="00043BD0">
        <w:rPr>
          <w:rFonts w:cs="Calibri"/>
          <w:color w:val="000000"/>
          <w:szCs w:val="20"/>
        </w:rPr>
        <w:t>Regionalny Program Operacyjny Województwa Warmińsko-Mazurskiego na lata 2014–2020</w:t>
      </w:r>
    </w:p>
    <w:p w:rsidR="001D199A" w:rsidRPr="00043BD0" w:rsidRDefault="001D199A" w:rsidP="00043BD0">
      <w:pPr>
        <w:numPr>
          <w:ilvl w:val="0"/>
          <w:numId w:val="83"/>
        </w:numPr>
        <w:suppressAutoHyphens/>
        <w:autoSpaceDE w:val="0"/>
        <w:autoSpaceDN w:val="0"/>
        <w:spacing w:before="60" w:after="0" w:line="240" w:lineRule="auto"/>
        <w:contextualSpacing/>
        <w:jc w:val="both"/>
        <w:textAlignment w:val="baseline"/>
        <w:rPr>
          <w:rFonts w:cs="Calibri"/>
          <w:color w:val="000000"/>
          <w:szCs w:val="20"/>
        </w:rPr>
      </w:pPr>
      <w:r w:rsidRPr="00043BD0">
        <w:rPr>
          <w:rFonts w:cs="Calibri"/>
          <w:color w:val="000000"/>
          <w:szCs w:val="20"/>
        </w:rPr>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w:t>
      </w:r>
    </w:p>
    <w:p w:rsidR="001D199A" w:rsidRPr="00043BD0" w:rsidRDefault="001D199A" w:rsidP="00043BD0">
      <w:pPr>
        <w:numPr>
          <w:ilvl w:val="0"/>
          <w:numId w:val="83"/>
        </w:numPr>
        <w:suppressAutoHyphens/>
        <w:autoSpaceDE w:val="0"/>
        <w:autoSpaceDN w:val="0"/>
        <w:spacing w:before="60" w:after="0" w:line="240" w:lineRule="auto"/>
        <w:contextualSpacing/>
        <w:jc w:val="both"/>
        <w:textAlignment w:val="baseline"/>
        <w:rPr>
          <w:rFonts w:cs="Calibri"/>
          <w:color w:val="000000"/>
          <w:szCs w:val="20"/>
        </w:rPr>
      </w:pPr>
      <w:r w:rsidRPr="00043BD0">
        <w:rPr>
          <w:rFonts w:cs="Calibri"/>
          <w:color w:val="000000"/>
          <w:szCs w:val="20"/>
        </w:rPr>
        <w:t>Rozporządzenie Parlamentu Europejskiego i Rady (UE) Nr 1301/2013 z dnia 17 grudnia 2013 r. w sprawie Europejskiego Funduszu Rozwoju Regionalnego i przepisów szczególnych dotyczących celu „Inwestycje na rzecz wzrostu i zatrudnienia” oraz w sprawie uchylenia rozporządzenia (WE) nr 1080/2006</w:t>
      </w:r>
    </w:p>
    <w:p w:rsidR="001D199A" w:rsidRPr="00043BD0" w:rsidRDefault="001D199A" w:rsidP="00043BD0">
      <w:pPr>
        <w:numPr>
          <w:ilvl w:val="0"/>
          <w:numId w:val="83"/>
        </w:numPr>
        <w:suppressAutoHyphens/>
        <w:autoSpaceDE w:val="0"/>
        <w:autoSpaceDN w:val="0"/>
        <w:spacing w:before="60" w:after="0" w:line="240" w:lineRule="auto"/>
        <w:contextualSpacing/>
        <w:jc w:val="both"/>
        <w:textAlignment w:val="baseline"/>
        <w:rPr>
          <w:rFonts w:cs="Calibri"/>
          <w:color w:val="000000"/>
          <w:szCs w:val="20"/>
        </w:rPr>
      </w:pPr>
      <w:r w:rsidRPr="00043BD0">
        <w:rPr>
          <w:rFonts w:cs="Calibri"/>
          <w:color w:val="000000"/>
          <w:szCs w:val="20"/>
        </w:rPr>
        <w:t>Rozporządzenie Delegowane Komisji (UE) nr 480/2014 z dnia 3 marca 2014 r. uzupełniające rozporządzenie Parlamentu Europejskiego i Rady (UE) nr 1303/2013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w:t>
      </w:r>
    </w:p>
    <w:p w:rsidR="001D199A" w:rsidRPr="00043BD0" w:rsidRDefault="001D199A" w:rsidP="00043BD0">
      <w:pPr>
        <w:numPr>
          <w:ilvl w:val="0"/>
          <w:numId w:val="83"/>
        </w:numPr>
        <w:suppressAutoHyphens/>
        <w:autoSpaceDE w:val="0"/>
        <w:autoSpaceDN w:val="0"/>
        <w:spacing w:before="60" w:after="0" w:line="240" w:lineRule="auto"/>
        <w:contextualSpacing/>
        <w:jc w:val="both"/>
        <w:textAlignment w:val="baseline"/>
        <w:rPr>
          <w:rFonts w:cs="Calibri"/>
          <w:color w:val="000000"/>
          <w:szCs w:val="20"/>
        </w:rPr>
      </w:pPr>
      <w:r w:rsidRPr="00043BD0">
        <w:rPr>
          <w:rFonts w:cs="Calibri"/>
          <w:color w:val="000000"/>
          <w:szCs w:val="20"/>
        </w:rPr>
        <w:t>Rozporządzenie Wykonawcze Komisji (UE) 2015/207 z dnia 20 stycznia 2015 r. ustanawiające szczegółowe zasady wykonania rozporządzenia Parlamentu Europejskiego i Rady (UE) nr 1303/2013 w odniesieniu do wzoru sprawozdania z postępów, formatu dokumentu służącego przekazywaniu informacji na temat dużych projektów, wzorów wspólnego planu działania, sprawozdań z wdrażania w ramach celu „Inwestycje na rzecz wzrostu i zatrudnienia”, deklaracji zarządczej, strategii audytu, opinii audytowej i rocznego sprawozdania z kontroli oraz metodyki przeprowadzania analizy kosztów i korzyści, a także zgodnie z rozporządzeniem Parlamentu Europejskiego i Rady (UE) nr 1299/2013 w odniesieniu do wzoru sprawozdań z wdrażania w ramach celu „Europejska współpraca terytorialna”</w:t>
      </w:r>
    </w:p>
    <w:p w:rsidR="001D199A" w:rsidRPr="00043BD0" w:rsidRDefault="001D199A" w:rsidP="00043BD0">
      <w:pPr>
        <w:numPr>
          <w:ilvl w:val="0"/>
          <w:numId w:val="83"/>
        </w:numPr>
        <w:suppressAutoHyphens/>
        <w:autoSpaceDE w:val="0"/>
        <w:autoSpaceDN w:val="0"/>
        <w:spacing w:before="60" w:after="0" w:line="240" w:lineRule="auto"/>
        <w:contextualSpacing/>
        <w:jc w:val="both"/>
        <w:textAlignment w:val="baseline"/>
        <w:rPr>
          <w:rFonts w:cs="Calibri"/>
          <w:color w:val="000000"/>
          <w:szCs w:val="20"/>
        </w:rPr>
      </w:pPr>
      <w:r w:rsidRPr="00043BD0">
        <w:rPr>
          <w:rFonts w:cs="Calibri"/>
          <w:color w:val="000000"/>
          <w:szCs w:val="20"/>
        </w:rPr>
        <w:t>Ustawa z dnia 11 lipca 2014 r. o zasadach realizacji programów w zakresie polityki spójności finansowanych w perspektywie finansowej 2014–2020</w:t>
      </w:r>
    </w:p>
    <w:p w:rsidR="001D199A" w:rsidRPr="00043BD0" w:rsidRDefault="001D199A" w:rsidP="00043BD0">
      <w:pPr>
        <w:numPr>
          <w:ilvl w:val="0"/>
          <w:numId w:val="83"/>
        </w:numPr>
        <w:suppressAutoHyphens/>
        <w:autoSpaceDE w:val="0"/>
        <w:autoSpaceDN w:val="0"/>
        <w:spacing w:before="60" w:after="0" w:line="240" w:lineRule="auto"/>
        <w:contextualSpacing/>
        <w:jc w:val="both"/>
        <w:textAlignment w:val="baseline"/>
        <w:rPr>
          <w:rFonts w:cs="Calibri"/>
          <w:color w:val="000000"/>
          <w:szCs w:val="20"/>
        </w:rPr>
      </w:pPr>
      <w:r w:rsidRPr="00043BD0">
        <w:rPr>
          <w:rFonts w:cs="Calibri"/>
          <w:color w:val="000000"/>
          <w:szCs w:val="20"/>
          <w:lang w:val="en-US"/>
        </w:rPr>
        <w:t xml:space="preserve">Catalano, G., Sartori, D., Genco, M., Pancotti, C., Sirtori, E., Vignetti, S., &amp; Del Bo, C. (2014). Guide to Cost-benefit Analysis of Investment Projects. </w:t>
      </w:r>
      <w:r w:rsidRPr="00043BD0">
        <w:rPr>
          <w:rFonts w:cs="Calibri"/>
          <w:color w:val="000000"/>
          <w:szCs w:val="20"/>
        </w:rPr>
        <w:t>Economic appraisal tool for Cohesion Policy 2014-2020. Brussels: European Commission.</w:t>
      </w:r>
    </w:p>
    <w:p w:rsidR="001D199A" w:rsidRPr="00043BD0" w:rsidRDefault="001D199A" w:rsidP="00043BD0">
      <w:pPr>
        <w:numPr>
          <w:ilvl w:val="0"/>
          <w:numId w:val="83"/>
        </w:numPr>
        <w:suppressAutoHyphens/>
        <w:autoSpaceDE w:val="0"/>
        <w:autoSpaceDN w:val="0"/>
        <w:spacing w:before="60" w:after="0" w:line="240" w:lineRule="auto"/>
        <w:contextualSpacing/>
        <w:jc w:val="both"/>
        <w:textAlignment w:val="baseline"/>
        <w:rPr>
          <w:rFonts w:cs="Calibri"/>
          <w:color w:val="000000"/>
          <w:szCs w:val="20"/>
        </w:rPr>
      </w:pPr>
      <w:r w:rsidRPr="00043BD0">
        <w:rPr>
          <w:rFonts w:cs="Calibri"/>
          <w:color w:val="000000"/>
          <w:szCs w:val="20"/>
        </w:rPr>
        <w:t>Wytyczne Ministra Infrastruktury i Rozwoju w zakresie zagadnień związanych z przygotowaniem projektów inwestycyjnych, w tym projektów generujących dochód i projektów hybrydowych na lata 2014–2020</w:t>
      </w:r>
    </w:p>
    <w:p w:rsidR="001D199A" w:rsidRPr="00043BD0" w:rsidRDefault="001D199A" w:rsidP="00043BD0">
      <w:pPr>
        <w:numPr>
          <w:ilvl w:val="0"/>
          <w:numId w:val="83"/>
        </w:numPr>
        <w:suppressAutoHyphens/>
        <w:autoSpaceDE w:val="0"/>
        <w:autoSpaceDN w:val="0"/>
        <w:spacing w:before="60" w:after="0" w:line="240" w:lineRule="auto"/>
        <w:contextualSpacing/>
        <w:jc w:val="both"/>
        <w:textAlignment w:val="baseline"/>
        <w:rPr>
          <w:rFonts w:cs="Calibri"/>
          <w:color w:val="000000"/>
          <w:szCs w:val="20"/>
        </w:rPr>
      </w:pPr>
      <w:r w:rsidRPr="00043BD0">
        <w:rPr>
          <w:rFonts w:cs="Calibri"/>
          <w:color w:val="000000"/>
          <w:szCs w:val="20"/>
        </w:rPr>
        <w:t>Wytyczne Ministra Infrastruktury i Rozwoju w zakresie rewitalizacji w programach operacyjnych na lata 2014–2020</w:t>
      </w:r>
    </w:p>
    <w:p w:rsidR="001D199A" w:rsidRPr="00043BD0" w:rsidRDefault="001D199A" w:rsidP="00043BD0">
      <w:pPr>
        <w:numPr>
          <w:ilvl w:val="0"/>
          <w:numId w:val="83"/>
        </w:numPr>
        <w:suppressAutoHyphens/>
        <w:autoSpaceDE w:val="0"/>
        <w:autoSpaceDN w:val="0"/>
        <w:spacing w:before="60" w:after="0" w:line="240" w:lineRule="auto"/>
        <w:contextualSpacing/>
        <w:jc w:val="both"/>
        <w:textAlignment w:val="baseline"/>
        <w:rPr>
          <w:rFonts w:cs="Calibri"/>
          <w:color w:val="000000"/>
          <w:szCs w:val="20"/>
        </w:rPr>
      </w:pPr>
      <w:r w:rsidRPr="00043BD0">
        <w:rPr>
          <w:rFonts w:cs="Calibri"/>
          <w:color w:val="000000"/>
          <w:szCs w:val="20"/>
        </w:rPr>
        <w:t>Wytyczne Ministra Infrastruktury i Rozwoju w zakresie dofinansowania z programów operacyjnych podmiotów realizujących obowiązek świadczenia usług publicznych w transporcie zbiorowym – projekt</w:t>
      </w:r>
    </w:p>
    <w:p w:rsidR="001D199A" w:rsidRPr="00043BD0" w:rsidRDefault="001D199A" w:rsidP="00043BD0">
      <w:pPr>
        <w:numPr>
          <w:ilvl w:val="0"/>
          <w:numId w:val="83"/>
        </w:numPr>
        <w:suppressAutoHyphens/>
        <w:autoSpaceDE w:val="0"/>
        <w:autoSpaceDN w:val="0"/>
        <w:spacing w:before="60" w:after="0" w:line="240" w:lineRule="auto"/>
        <w:contextualSpacing/>
        <w:jc w:val="both"/>
        <w:textAlignment w:val="baseline"/>
        <w:rPr>
          <w:rFonts w:cs="Calibri"/>
          <w:color w:val="000000"/>
          <w:szCs w:val="20"/>
        </w:rPr>
      </w:pPr>
      <w:r w:rsidRPr="00043BD0">
        <w:rPr>
          <w:rFonts w:cs="Calibri"/>
          <w:color w:val="000000"/>
          <w:szCs w:val="20"/>
        </w:rPr>
        <w:t>Wytyczne Ministra Infrastruktury i Rozwoju w zakresie monitorowania postępu rzeczowego realizacji programów operacyjnych na lata 2014–2020</w:t>
      </w:r>
    </w:p>
    <w:p w:rsidR="001D199A" w:rsidRPr="00043BD0" w:rsidRDefault="001D199A" w:rsidP="00043BD0">
      <w:pPr>
        <w:numPr>
          <w:ilvl w:val="0"/>
          <w:numId w:val="83"/>
        </w:numPr>
        <w:suppressAutoHyphens/>
        <w:autoSpaceDE w:val="0"/>
        <w:autoSpaceDN w:val="0"/>
        <w:spacing w:before="60" w:after="0" w:line="240" w:lineRule="auto"/>
        <w:contextualSpacing/>
        <w:jc w:val="both"/>
        <w:textAlignment w:val="baseline"/>
        <w:rPr>
          <w:rFonts w:cs="Calibri"/>
          <w:color w:val="000000"/>
          <w:szCs w:val="20"/>
        </w:rPr>
      </w:pPr>
      <w:r w:rsidRPr="00043BD0">
        <w:rPr>
          <w:rFonts w:cs="Calibri"/>
          <w:color w:val="000000"/>
          <w:szCs w:val="20"/>
        </w:rPr>
        <w:t>Projekt Wytycznych Ministra Infrastruktury i Rozwoju w zakresie reguł dofinansowania z programów operacyjnych podmiotów realizujących obowiązek świadczenia usług w ogólnym interesie gospodarczym w ramach zadań własnych samorządu gminy w gospodarce odpadami</w:t>
      </w:r>
    </w:p>
    <w:p w:rsidR="001D199A" w:rsidRPr="00043BD0" w:rsidRDefault="001D199A" w:rsidP="00043BD0">
      <w:pPr>
        <w:numPr>
          <w:ilvl w:val="0"/>
          <w:numId w:val="83"/>
        </w:numPr>
        <w:suppressAutoHyphens/>
        <w:autoSpaceDE w:val="0"/>
        <w:autoSpaceDN w:val="0"/>
        <w:spacing w:before="60" w:after="0" w:line="240" w:lineRule="auto"/>
        <w:contextualSpacing/>
        <w:jc w:val="both"/>
        <w:textAlignment w:val="baseline"/>
        <w:rPr>
          <w:rFonts w:cs="Calibri"/>
          <w:color w:val="000000"/>
          <w:szCs w:val="20"/>
        </w:rPr>
      </w:pPr>
      <w:r w:rsidRPr="00043BD0">
        <w:rPr>
          <w:rFonts w:cs="Calibri"/>
          <w:color w:val="000000"/>
          <w:szCs w:val="20"/>
        </w:rPr>
        <w:t>Wytyczne Ministra Infrastruktury i Rozwoju w zakresie kwalifikowalności wydatków w ramach Europejskiego Funduszu Rozwoju Regionalnego, Europejskiego Funduszu Społecznego oraz Funduszu Spójności na lata 2014–2020</w:t>
      </w:r>
    </w:p>
    <w:p w:rsidR="001D199A" w:rsidRPr="00043BD0" w:rsidRDefault="001D199A" w:rsidP="00043BD0">
      <w:pPr>
        <w:numPr>
          <w:ilvl w:val="0"/>
          <w:numId w:val="83"/>
        </w:numPr>
        <w:suppressAutoHyphens/>
        <w:autoSpaceDE w:val="0"/>
        <w:autoSpaceDN w:val="0"/>
        <w:spacing w:before="60" w:after="0" w:line="240" w:lineRule="auto"/>
        <w:contextualSpacing/>
        <w:jc w:val="both"/>
        <w:textAlignment w:val="baseline"/>
        <w:rPr>
          <w:rFonts w:cs="Calibri"/>
          <w:color w:val="000000"/>
          <w:szCs w:val="20"/>
        </w:rPr>
      </w:pPr>
      <w:r w:rsidRPr="00043BD0">
        <w:rPr>
          <w:rFonts w:cs="Calibri"/>
          <w:color w:val="000000"/>
          <w:szCs w:val="20"/>
        </w:rPr>
        <w:t>Wytyczne do studiów wykonalności dla projektów współfinansowanych w ramach RPO WiM 2007–2013 (do poszczególnych konkursów)</w:t>
      </w:r>
    </w:p>
    <w:p w:rsidR="001D199A" w:rsidRPr="00043BD0" w:rsidRDefault="001D199A" w:rsidP="00043BD0">
      <w:pPr>
        <w:spacing w:before="160" w:line="276" w:lineRule="auto"/>
        <w:jc w:val="both"/>
      </w:pPr>
    </w:p>
    <w:sectPr w:rsidR="001D199A" w:rsidRPr="00043BD0" w:rsidSect="000822B7">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199A" w:rsidRDefault="001D199A" w:rsidP="00BE69C4">
      <w:pPr>
        <w:spacing w:after="0" w:line="240" w:lineRule="auto"/>
      </w:pPr>
      <w:r>
        <w:separator/>
      </w:r>
    </w:p>
  </w:endnote>
  <w:endnote w:type="continuationSeparator" w:id="0">
    <w:p w:rsidR="001D199A" w:rsidRDefault="001D199A" w:rsidP="00BE69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Ubuntu-Bold">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 w:name="Arial,Bold">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S Gothic">
    <w:altName w:val="?l?r SVbN"/>
    <w:panose1 w:val="020B0609070205080204"/>
    <w:charset w:val="80"/>
    <w:family w:val="modern"/>
    <w:pitch w:val="fixed"/>
    <w:sig w:usb0="E00002FF" w:usb1="6AC7FDFB" w:usb2="08000012" w:usb3="00000000" w:csb0="0002009F" w:csb1="00000000"/>
  </w:font>
  <w:font w:name="DejaVuSerifCondensed">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99A" w:rsidRDefault="001D199A">
    <w:pPr>
      <w:pStyle w:val="Footer"/>
      <w:jc w:val="center"/>
    </w:pPr>
    <w:fldSimple w:instr="PAGE   \* MERGEFORMAT">
      <w:r>
        <w:rPr>
          <w:noProof/>
        </w:rPr>
        <w:t>107</w:t>
      </w:r>
    </w:fldSimple>
  </w:p>
  <w:p w:rsidR="001D199A" w:rsidRDefault="001D199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199A" w:rsidRDefault="001D199A" w:rsidP="00BE69C4">
      <w:pPr>
        <w:spacing w:after="0" w:line="240" w:lineRule="auto"/>
      </w:pPr>
      <w:r>
        <w:separator/>
      </w:r>
    </w:p>
  </w:footnote>
  <w:footnote w:type="continuationSeparator" w:id="0">
    <w:p w:rsidR="001D199A" w:rsidRDefault="001D199A" w:rsidP="00BE69C4">
      <w:pPr>
        <w:spacing w:after="0" w:line="240" w:lineRule="auto"/>
      </w:pPr>
      <w:r>
        <w:continuationSeparator/>
      </w:r>
    </w:p>
  </w:footnote>
  <w:footnote w:id="1">
    <w:p w:rsidR="001D199A" w:rsidRDefault="001D199A" w:rsidP="00124754">
      <w:pPr>
        <w:pStyle w:val="FootnoteText"/>
        <w:jc w:val="both"/>
      </w:pPr>
      <w:r>
        <w:rPr>
          <w:rStyle w:val="FootnoteReference"/>
        </w:rPr>
        <w:footnoteRef/>
      </w:r>
      <w:r>
        <w:t xml:space="preserve">  </w:t>
      </w:r>
      <w:r w:rsidRPr="00124754">
        <w:rPr>
          <w:sz w:val="18"/>
        </w:rPr>
        <w:t>Zgodnie z danymi z Rejestru Rzeczoznawców Majątkowych prowadzonym przez Ministerstwo Infrastruktury i Budownictwa.</w:t>
      </w:r>
    </w:p>
  </w:footnote>
  <w:footnote w:id="2">
    <w:p w:rsidR="001D199A" w:rsidRDefault="001D199A" w:rsidP="00C12915">
      <w:pPr>
        <w:pStyle w:val="FootnoteText"/>
        <w:jc w:val="both"/>
      </w:pPr>
      <w:r w:rsidRPr="00C12915">
        <w:rPr>
          <w:rStyle w:val="FootnoteReference"/>
          <w:sz w:val="18"/>
        </w:rPr>
        <w:footnoteRef/>
      </w:r>
      <w:r w:rsidRPr="00C12915">
        <w:rPr>
          <w:sz w:val="18"/>
        </w:rPr>
        <w:t xml:space="preserve">   http://stat.gov.pl/obszary-tematyczne/rynek-pracy/pracujacy-zatrudnieni-wynagrodzenia-koszty-pracy/zatrudnienie-i-wynagrodzenia-w-gospodarce-narodowej-w-2015-roku,1,21.html</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99A" w:rsidRDefault="001D199A" w:rsidP="003567FF">
    <w:pPr>
      <w:pStyle w:val="Header"/>
      <w:jc w:val="center"/>
    </w:pPr>
    <w:r w:rsidRPr="006B49F4">
      <w:rPr>
        <w:noProof/>
        <w:szCs w:val="20"/>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6" o:spid="_x0000_i1026" type="#_x0000_t75" style="width:450pt;height:59.25pt;visibility:visible">
          <v:imagedata r:id="rId1" o:title=""/>
        </v:shape>
      </w:pict>
    </w:r>
  </w:p>
  <w:p w:rsidR="001D199A" w:rsidRDefault="001D199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2"/>
    <w:multiLevelType w:val="singleLevel"/>
    <w:tmpl w:val="00000012"/>
    <w:name w:val="WW8Num18"/>
    <w:lvl w:ilvl="0">
      <w:start w:val="1"/>
      <w:numFmt w:val="decimal"/>
      <w:lvlText w:val="%1."/>
      <w:lvlJc w:val="left"/>
      <w:pPr>
        <w:tabs>
          <w:tab w:val="num" w:pos="0"/>
        </w:tabs>
        <w:ind w:left="1428" w:hanging="360"/>
      </w:pPr>
      <w:rPr>
        <w:rFonts w:ascii="Symbol" w:hAnsi="Symbol" w:cs="Symbol"/>
        <w:sz w:val="20"/>
      </w:rPr>
    </w:lvl>
  </w:abstractNum>
  <w:abstractNum w:abstractNumId="1">
    <w:nsid w:val="00380E90"/>
    <w:multiLevelType w:val="hybridMultilevel"/>
    <w:tmpl w:val="D172970A"/>
    <w:lvl w:ilvl="0" w:tplc="04150001">
      <w:start w:val="1"/>
      <w:numFmt w:val="bullet"/>
      <w:lvlText w:val=""/>
      <w:lvlJc w:val="left"/>
      <w:pPr>
        <w:ind w:left="1701" w:hanging="360"/>
      </w:pPr>
      <w:rPr>
        <w:rFonts w:ascii="Symbol" w:hAnsi="Symbol" w:hint="default"/>
      </w:rPr>
    </w:lvl>
    <w:lvl w:ilvl="1" w:tplc="04150003" w:tentative="1">
      <w:start w:val="1"/>
      <w:numFmt w:val="bullet"/>
      <w:lvlText w:val="o"/>
      <w:lvlJc w:val="left"/>
      <w:pPr>
        <w:ind w:left="2421" w:hanging="360"/>
      </w:pPr>
      <w:rPr>
        <w:rFonts w:ascii="Courier New" w:hAnsi="Courier New" w:hint="default"/>
      </w:rPr>
    </w:lvl>
    <w:lvl w:ilvl="2" w:tplc="04150005" w:tentative="1">
      <w:start w:val="1"/>
      <w:numFmt w:val="bullet"/>
      <w:lvlText w:val=""/>
      <w:lvlJc w:val="left"/>
      <w:pPr>
        <w:ind w:left="3141" w:hanging="360"/>
      </w:pPr>
      <w:rPr>
        <w:rFonts w:ascii="Wingdings" w:hAnsi="Wingdings" w:hint="default"/>
      </w:rPr>
    </w:lvl>
    <w:lvl w:ilvl="3" w:tplc="04150001" w:tentative="1">
      <w:start w:val="1"/>
      <w:numFmt w:val="bullet"/>
      <w:lvlText w:val=""/>
      <w:lvlJc w:val="left"/>
      <w:pPr>
        <w:ind w:left="3861" w:hanging="360"/>
      </w:pPr>
      <w:rPr>
        <w:rFonts w:ascii="Symbol" w:hAnsi="Symbol" w:hint="default"/>
      </w:rPr>
    </w:lvl>
    <w:lvl w:ilvl="4" w:tplc="04150003" w:tentative="1">
      <w:start w:val="1"/>
      <w:numFmt w:val="bullet"/>
      <w:lvlText w:val="o"/>
      <w:lvlJc w:val="left"/>
      <w:pPr>
        <w:ind w:left="4581" w:hanging="360"/>
      </w:pPr>
      <w:rPr>
        <w:rFonts w:ascii="Courier New" w:hAnsi="Courier New" w:hint="default"/>
      </w:rPr>
    </w:lvl>
    <w:lvl w:ilvl="5" w:tplc="04150005" w:tentative="1">
      <w:start w:val="1"/>
      <w:numFmt w:val="bullet"/>
      <w:lvlText w:val=""/>
      <w:lvlJc w:val="left"/>
      <w:pPr>
        <w:ind w:left="5301" w:hanging="360"/>
      </w:pPr>
      <w:rPr>
        <w:rFonts w:ascii="Wingdings" w:hAnsi="Wingdings" w:hint="default"/>
      </w:rPr>
    </w:lvl>
    <w:lvl w:ilvl="6" w:tplc="04150001" w:tentative="1">
      <w:start w:val="1"/>
      <w:numFmt w:val="bullet"/>
      <w:lvlText w:val=""/>
      <w:lvlJc w:val="left"/>
      <w:pPr>
        <w:ind w:left="6021" w:hanging="360"/>
      </w:pPr>
      <w:rPr>
        <w:rFonts w:ascii="Symbol" w:hAnsi="Symbol" w:hint="default"/>
      </w:rPr>
    </w:lvl>
    <w:lvl w:ilvl="7" w:tplc="04150003" w:tentative="1">
      <w:start w:val="1"/>
      <w:numFmt w:val="bullet"/>
      <w:lvlText w:val="o"/>
      <w:lvlJc w:val="left"/>
      <w:pPr>
        <w:ind w:left="6741" w:hanging="360"/>
      </w:pPr>
      <w:rPr>
        <w:rFonts w:ascii="Courier New" w:hAnsi="Courier New" w:hint="default"/>
      </w:rPr>
    </w:lvl>
    <w:lvl w:ilvl="8" w:tplc="04150005" w:tentative="1">
      <w:start w:val="1"/>
      <w:numFmt w:val="bullet"/>
      <w:lvlText w:val=""/>
      <w:lvlJc w:val="left"/>
      <w:pPr>
        <w:ind w:left="7461" w:hanging="360"/>
      </w:pPr>
      <w:rPr>
        <w:rFonts w:ascii="Wingdings" w:hAnsi="Wingdings" w:hint="default"/>
      </w:rPr>
    </w:lvl>
  </w:abstractNum>
  <w:abstractNum w:abstractNumId="2">
    <w:nsid w:val="03C546C4"/>
    <w:multiLevelType w:val="hybridMultilevel"/>
    <w:tmpl w:val="CAACB2CC"/>
    <w:lvl w:ilvl="0" w:tplc="EB5838DC">
      <w:start w:val="1"/>
      <w:numFmt w:val="decimal"/>
      <w:lvlText w:val="%1)"/>
      <w:lvlJc w:val="left"/>
      <w:pPr>
        <w:ind w:left="720" w:hanging="360"/>
      </w:pPr>
      <w:rPr>
        <w:rFonts w:cs="Times New Roman" w:hint="default"/>
        <w:b/>
      </w:rPr>
    </w:lvl>
    <w:lvl w:ilvl="1" w:tplc="EA24F06E">
      <w:start w:val="1"/>
      <w:numFmt w:val="lowerLetter"/>
      <w:lvlText w:val="%2."/>
      <w:lvlJc w:val="left"/>
      <w:pPr>
        <w:ind w:left="1440" w:hanging="360"/>
      </w:pPr>
      <w:rPr>
        <w:rFonts w:cs="Times New Roman" w:hint="default"/>
      </w:rPr>
    </w:lvl>
    <w:lvl w:ilvl="2" w:tplc="3F2AC30C">
      <w:start w:val="1"/>
      <w:numFmt w:val="lowerLetter"/>
      <w:lvlText w:val="%3)"/>
      <w:lvlJc w:val="left"/>
      <w:pPr>
        <w:ind w:left="2670" w:hanging="690"/>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412550E"/>
    <w:multiLevelType w:val="hybridMultilevel"/>
    <w:tmpl w:val="10CE1040"/>
    <w:lvl w:ilvl="0" w:tplc="62A0F830">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4E622B3"/>
    <w:multiLevelType w:val="hybridMultilevel"/>
    <w:tmpl w:val="458EA69C"/>
    <w:lvl w:ilvl="0" w:tplc="EA24F06E">
      <w:start w:val="1"/>
      <w:numFmt w:val="lowerLetter"/>
      <w:lvlText w:val="%1."/>
      <w:lvlJc w:val="left"/>
      <w:pPr>
        <w:ind w:left="144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05315537"/>
    <w:multiLevelType w:val="hybridMultilevel"/>
    <w:tmpl w:val="E19A5B64"/>
    <w:lvl w:ilvl="0" w:tplc="04150001">
      <w:start w:val="1"/>
      <w:numFmt w:val="bullet"/>
      <w:lvlText w:val=""/>
      <w:lvlJc w:val="left"/>
      <w:pPr>
        <w:ind w:left="1490" w:hanging="360"/>
      </w:pPr>
      <w:rPr>
        <w:rFonts w:ascii="Symbol" w:hAnsi="Symbol" w:hint="default"/>
      </w:rPr>
    </w:lvl>
    <w:lvl w:ilvl="1" w:tplc="04150003">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nsid w:val="05F11899"/>
    <w:multiLevelType w:val="hybridMultilevel"/>
    <w:tmpl w:val="BF640810"/>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7">
    <w:nsid w:val="067C67B4"/>
    <w:multiLevelType w:val="hybridMultilevel"/>
    <w:tmpl w:val="857EAB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08497DAB"/>
    <w:multiLevelType w:val="hybridMultilevel"/>
    <w:tmpl w:val="F2AC65E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084A2865"/>
    <w:multiLevelType w:val="hybridMultilevel"/>
    <w:tmpl w:val="E1A619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0A8B278C"/>
    <w:multiLevelType w:val="multilevel"/>
    <w:tmpl w:val="E0F263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0CD04CA9"/>
    <w:multiLevelType w:val="hybridMultilevel"/>
    <w:tmpl w:val="70803F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0CDE4013"/>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0CE4376C"/>
    <w:multiLevelType w:val="hybridMultilevel"/>
    <w:tmpl w:val="D4D20E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0F251E3A"/>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10496BF6"/>
    <w:multiLevelType w:val="hybridMultilevel"/>
    <w:tmpl w:val="FA3A23D8"/>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6">
    <w:nsid w:val="10A076DD"/>
    <w:multiLevelType w:val="hybridMultilevel"/>
    <w:tmpl w:val="89C824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12340961"/>
    <w:multiLevelType w:val="multilevel"/>
    <w:tmpl w:val="4268EE64"/>
    <w:lvl w:ilvl="0">
      <w:start w:val="3"/>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nsid w:val="12B43781"/>
    <w:multiLevelType w:val="hybridMultilevel"/>
    <w:tmpl w:val="2682B7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12D77A01"/>
    <w:multiLevelType w:val="hybridMultilevel"/>
    <w:tmpl w:val="8BEC71D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0">
    <w:nsid w:val="12EA49E2"/>
    <w:multiLevelType w:val="hybridMultilevel"/>
    <w:tmpl w:val="5FDE5990"/>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21">
    <w:nsid w:val="13C63837"/>
    <w:multiLevelType w:val="hybridMultilevel"/>
    <w:tmpl w:val="450C6C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15CF55D5"/>
    <w:multiLevelType w:val="hybridMultilevel"/>
    <w:tmpl w:val="2E386940"/>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19601C10"/>
    <w:multiLevelType w:val="hybridMultilevel"/>
    <w:tmpl w:val="9F527A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1D266999"/>
    <w:multiLevelType w:val="multilevel"/>
    <w:tmpl w:val="D1926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ECF1A7E"/>
    <w:multiLevelType w:val="multilevel"/>
    <w:tmpl w:val="346224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1EF859C9"/>
    <w:multiLevelType w:val="multilevel"/>
    <w:tmpl w:val="854AE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2FC51EC"/>
    <w:multiLevelType w:val="hybridMultilevel"/>
    <w:tmpl w:val="1D9E80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24A61BE5"/>
    <w:multiLevelType w:val="hybridMultilevel"/>
    <w:tmpl w:val="A60EEFE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25394057"/>
    <w:multiLevelType w:val="hybridMultilevel"/>
    <w:tmpl w:val="28DCF8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261E7CE9"/>
    <w:multiLevelType w:val="hybridMultilevel"/>
    <w:tmpl w:val="997CD464"/>
    <w:lvl w:ilvl="0" w:tplc="04150001">
      <w:start w:val="1"/>
      <w:numFmt w:val="bullet"/>
      <w:lvlText w:val=""/>
      <w:lvlJc w:val="left"/>
      <w:pPr>
        <w:ind w:left="77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271D2C21"/>
    <w:multiLevelType w:val="hybridMultilevel"/>
    <w:tmpl w:val="46CED1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27731AA0"/>
    <w:multiLevelType w:val="multilevel"/>
    <w:tmpl w:val="454850E2"/>
    <w:lvl w:ilvl="0">
      <w:start w:val="2"/>
      <w:numFmt w:val="decimal"/>
      <w:lvlText w:val="%1."/>
      <w:lvlJc w:val="left"/>
      <w:pPr>
        <w:ind w:left="360" w:hanging="360"/>
      </w:pPr>
      <w:rPr>
        <w:rFonts w:cs="Times New Roman" w:hint="default"/>
      </w:rPr>
    </w:lvl>
    <w:lvl w:ilvl="1">
      <w:start w:val="4"/>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3">
    <w:nsid w:val="28C30E51"/>
    <w:multiLevelType w:val="hybridMultilevel"/>
    <w:tmpl w:val="B2F4DB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28D94E2D"/>
    <w:multiLevelType w:val="hybridMultilevel"/>
    <w:tmpl w:val="CDD88E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2A7B7DDD"/>
    <w:multiLevelType w:val="hybridMultilevel"/>
    <w:tmpl w:val="9EC678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2C864D2D"/>
    <w:multiLevelType w:val="hybridMultilevel"/>
    <w:tmpl w:val="1B3E742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2E523DBE"/>
    <w:multiLevelType w:val="hybridMultilevel"/>
    <w:tmpl w:val="A21A5AE0"/>
    <w:lvl w:ilvl="0" w:tplc="C68C8936">
      <w:start w:val="1"/>
      <w:numFmt w:val="decimal"/>
      <w:lvlText w:val="%1)"/>
      <w:lvlJc w:val="left"/>
      <w:pPr>
        <w:ind w:left="2214" w:hanging="1080"/>
      </w:pPr>
      <w:rPr>
        <w:rFonts w:cs="Times New Roman" w:hint="default"/>
      </w:rPr>
    </w:lvl>
    <w:lvl w:ilvl="1" w:tplc="04150019" w:tentative="1">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38">
    <w:nsid w:val="2FBC040F"/>
    <w:multiLevelType w:val="hybridMultilevel"/>
    <w:tmpl w:val="CFA80066"/>
    <w:lvl w:ilvl="0" w:tplc="04150001">
      <w:start w:val="1"/>
      <w:numFmt w:val="bullet"/>
      <w:lvlText w:val=""/>
      <w:lvlJc w:val="left"/>
      <w:pPr>
        <w:ind w:left="1440" w:hanging="360"/>
      </w:pPr>
      <w:rPr>
        <w:rFonts w:ascii="Symbol" w:hAnsi="Symbol" w:hint="default"/>
      </w:rPr>
    </w:lvl>
    <w:lvl w:ilvl="1" w:tplc="EA24F06E">
      <w:start w:val="1"/>
      <w:numFmt w:val="lowerLetter"/>
      <w:lvlText w:val="%2."/>
      <w:lvlJc w:val="left"/>
      <w:pPr>
        <w:ind w:left="2160" w:hanging="360"/>
      </w:pPr>
      <w:rPr>
        <w:rFonts w:cs="Times New Roman" w:hint="default"/>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39">
    <w:nsid w:val="304911EF"/>
    <w:multiLevelType w:val="hybridMultilevel"/>
    <w:tmpl w:val="D7520F9C"/>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40">
    <w:nsid w:val="32EE13F2"/>
    <w:multiLevelType w:val="hybridMultilevel"/>
    <w:tmpl w:val="9E68989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1">
    <w:nsid w:val="34CD5F71"/>
    <w:multiLevelType w:val="hybridMultilevel"/>
    <w:tmpl w:val="55FE700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34FD7A6A"/>
    <w:multiLevelType w:val="hybridMultilevel"/>
    <w:tmpl w:val="F95E31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354310DC"/>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4">
    <w:nsid w:val="363F4648"/>
    <w:multiLevelType w:val="hybridMultilevel"/>
    <w:tmpl w:val="F79E21F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5">
    <w:nsid w:val="36D2445D"/>
    <w:multiLevelType w:val="multilevel"/>
    <w:tmpl w:val="B316E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A9B1DAA"/>
    <w:multiLevelType w:val="hybridMultilevel"/>
    <w:tmpl w:val="980EE6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nsid w:val="3AD960CA"/>
    <w:multiLevelType w:val="hybridMultilevel"/>
    <w:tmpl w:val="CF184320"/>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nsid w:val="3BF451F8"/>
    <w:multiLevelType w:val="hybridMultilevel"/>
    <w:tmpl w:val="D9D441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3C606179"/>
    <w:multiLevelType w:val="hybridMultilevel"/>
    <w:tmpl w:val="C5863A54"/>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3E5743EC"/>
    <w:multiLevelType w:val="multilevel"/>
    <w:tmpl w:val="DDA0C45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1">
    <w:nsid w:val="3E7D148C"/>
    <w:multiLevelType w:val="hybridMultilevel"/>
    <w:tmpl w:val="E18E86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nsid w:val="401C449C"/>
    <w:multiLevelType w:val="hybridMultilevel"/>
    <w:tmpl w:val="B0DA1F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nsid w:val="43862FDF"/>
    <w:multiLevelType w:val="hybridMultilevel"/>
    <w:tmpl w:val="8A705F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nsid w:val="43EA3648"/>
    <w:multiLevelType w:val="hybridMultilevel"/>
    <w:tmpl w:val="32EC14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nsid w:val="441E76C3"/>
    <w:multiLevelType w:val="hybridMultilevel"/>
    <w:tmpl w:val="790407F0"/>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nsid w:val="449A1503"/>
    <w:multiLevelType w:val="hybridMultilevel"/>
    <w:tmpl w:val="9646A1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390" w:hanging="360"/>
      </w:pPr>
      <w:rPr>
        <w:rFonts w:ascii="Courier New" w:hAnsi="Courier New" w:hint="default"/>
      </w:rPr>
    </w:lvl>
    <w:lvl w:ilvl="2" w:tplc="04150005" w:tentative="1">
      <w:start w:val="1"/>
      <w:numFmt w:val="bullet"/>
      <w:lvlText w:val=""/>
      <w:lvlJc w:val="left"/>
      <w:pPr>
        <w:ind w:left="2110" w:hanging="360"/>
      </w:pPr>
      <w:rPr>
        <w:rFonts w:ascii="Wingdings" w:hAnsi="Wingdings" w:hint="default"/>
      </w:rPr>
    </w:lvl>
    <w:lvl w:ilvl="3" w:tplc="04150001" w:tentative="1">
      <w:start w:val="1"/>
      <w:numFmt w:val="bullet"/>
      <w:lvlText w:val=""/>
      <w:lvlJc w:val="left"/>
      <w:pPr>
        <w:ind w:left="2830" w:hanging="360"/>
      </w:pPr>
      <w:rPr>
        <w:rFonts w:ascii="Symbol" w:hAnsi="Symbol" w:hint="default"/>
      </w:rPr>
    </w:lvl>
    <w:lvl w:ilvl="4" w:tplc="04150003" w:tentative="1">
      <w:start w:val="1"/>
      <w:numFmt w:val="bullet"/>
      <w:lvlText w:val="o"/>
      <w:lvlJc w:val="left"/>
      <w:pPr>
        <w:ind w:left="3550" w:hanging="360"/>
      </w:pPr>
      <w:rPr>
        <w:rFonts w:ascii="Courier New" w:hAnsi="Courier New" w:hint="default"/>
      </w:rPr>
    </w:lvl>
    <w:lvl w:ilvl="5" w:tplc="04150005" w:tentative="1">
      <w:start w:val="1"/>
      <w:numFmt w:val="bullet"/>
      <w:lvlText w:val=""/>
      <w:lvlJc w:val="left"/>
      <w:pPr>
        <w:ind w:left="4270" w:hanging="360"/>
      </w:pPr>
      <w:rPr>
        <w:rFonts w:ascii="Wingdings" w:hAnsi="Wingdings" w:hint="default"/>
      </w:rPr>
    </w:lvl>
    <w:lvl w:ilvl="6" w:tplc="04150001" w:tentative="1">
      <w:start w:val="1"/>
      <w:numFmt w:val="bullet"/>
      <w:lvlText w:val=""/>
      <w:lvlJc w:val="left"/>
      <w:pPr>
        <w:ind w:left="4990" w:hanging="360"/>
      </w:pPr>
      <w:rPr>
        <w:rFonts w:ascii="Symbol" w:hAnsi="Symbol" w:hint="default"/>
      </w:rPr>
    </w:lvl>
    <w:lvl w:ilvl="7" w:tplc="04150003" w:tentative="1">
      <w:start w:val="1"/>
      <w:numFmt w:val="bullet"/>
      <w:lvlText w:val="o"/>
      <w:lvlJc w:val="left"/>
      <w:pPr>
        <w:ind w:left="5710" w:hanging="360"/>
      </w:pPr>
      <w:rPr>
        <w:rFonts w:ascii="Courier New" w:hAnsi="Courier New" w:hint="default"/>
      </w:rPr>
    </w:lvl>
    <w:lvl w:ilvl="8" w:tplc="04150005" w:tentative="1">
      <w:start w:val="1"/>
      <w:numFmt w:val="bullet"/>
      <w:lvlText w:val=""/>
      <w:lvlJc w:val="left"/>
      <w:pPr>
        <w:ind w:left="6430" w:hanging="360"/>
      </w:pPr>
      <w:rPr>
        <w:rFonts w:ascii="Wingdings" w:hAnsi="Wingdings" w:hint="default"/>
      </w:rPr>
    </w:lvl>
  </w:abstractNum>
  <w:abstractNum w:abstractNumId="57">
    <w:nsid w:val="45C97DC3"/>
    <w:multiLevelType w:val="multilevel"/>
    <w:tmpl w:val="DB4CA94C"/>
    <w:lvl w:ilvl="0">
      <w:start w:val="1"/>
      <w:numFmt w:val="decimal"/>
      <w:lvlText w:val="%1."/>
      <w:lvlJc w:val="left"/>
      <w:pPr>
        <w:tabs>
          <w:tab w:val="num" w:pos="720"/>
        </w:tabs>
        <w:ind w:left="720" w:hanging="360"/>
      </w:pPr>
      <w:rPr>
        <w:rFonts w:ascii="Calibri" w:hAnsi="Calibri" w:cs="Times New Roman" w:hint="default"/>
        <w:sz w:val="22"/>
        <w:szCs w:val="22"/>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8">
    <w:nsid w:val="472815EF"/>
    <w:multiLevelType w:val="hybridMultilevel"/>
    <w:tmpl w:val="85220790"/>
    <w:lvl w:ilvl="0" w:tplc="04150001">
      <w:start w:val="1"/>
      <w:numFmt w:val="bullet"/>
      <w:lvlText w:val=""/>
      <w:lvlJc w:val="left"/>
      <w:pPr>
        <w:ind w:left="720" w:hanging="360"/>
      </w:pPr>
      <w:rPr>
        <w:rFonts w:ascii="Symbol" w:hAnsi="Symbol" w:hint="default"/>
      </w:rPr>
    </w:lvl>
    <w:lvl w:ilvl="1" w:tplc="9104D56C">
      <w:numFmt w:val="bullet"/>
      <w:lvlText w:val="•"/>
      <w:lvlJc w:val="left"/>
      <w:pPr>
        <w:ind w:left="1440" w:hanging="360"/>
      </w:pPr>
      <w:rPr>
        <w:rFonts w:ascii="Calibri" w:eastAsia="Times New Roman" w:hAnsi="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nsid w:val="475B2073"/>
    <w:multiLevelType w:val="hybridMultilevel"/>
    <w:tmpl w:val="0BA61E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nsid w:val="478C14A2"/>
    <w:multiLevelType w:val="hybridMultilevel"/>
    <w:tmpl w:val="A38CB3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nsid w:val="48B0538A"/>
    <w:multiLevelType w:val="hybridMultilevel"/>
    <w:tmpl w:val="4BA41FF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2">
    <w:nsid w:val="491A2CD3"/>
    <w:multiLevelType w:val="hybridMultilevel"/>
    <w:tmpl w:val="6C848F5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3">
    <w:nsid w:val="4ABF46B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4">
    <w:nsid w:val="4BFB2F50"/>
    <w:multiLevelType w:val="hybridMultilevel"/>
    <w:tmpl w:val="AD32E4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nsid w:val="52A01704"/>
    <w:multiLevelType w:val="hybridMultilevel"/>
    <w:tmpl w:val="48960E4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6">
    <w:nsid w:val="56C62C09"/>
    <w:multiLevelType w:val="hybridMultilevel"/>
    <w:tmpl w:val="3C3EA6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nsid w:val="59DF0FF6"/>
    <w:multiLevelType w:val="hybridMultilevel"/>
    <w:tmpl w:val="2168EFC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68">
    <w:nsid w:val="5FB022BA"/>
    <w:multiLevelType w:val="hybridMultilevel"/>
    <w:tmpl w:val="C8E8FB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nsid w:val="631F5B06"/>
    <w:multiLevelType w:val="hybridMultilevel"/>
    <w:tmpl w:val="8FD20F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nsid w:val="63601BE8"/>
    <w:multiLevelType w:val="hybridMultilevel"/>
    <w:tmpl w:val="6C848F5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1">
    <w:nsid w:val="63DD73C4"/>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2">
    <w:nsid w:val="677F3CF6"/>
    <w:multiLevelType w:val="hybridMultilevel"/>
    <w:tmpl w:val="CD361D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nsid w:val="67F033D5"/>
    <w:multiLevelType w:val="multilevel"/>
    <w:tmpl w:val="3C026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6839118F"/>
    <w:multiLevelType w:val="hybridMultilevel"/>
    <w:tmpl w:val="8ED61A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nsid w:val="6D687267"/>
    <w:multiLevelType w:val="multilevel"/>
    <w:tmpl w:val="68E6CF9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6">
    <w:nsid w:val="72A318D8"/>
    <w:multiLevelType w:val="hybridMultilevel"/>
    <w:tmpl w:val="B3B6CF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nsid w:val="73A963E5"/>
    <w:multiLevelType w:val="hybridMultilevel"/>
    <w:tmpl w:val="2584A2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nsid w:val="74232AF3"/>
    <w:multiLevelType w:val="multilevel"/>
    <w:tmpl w:val="DB76C4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9">
    <w:nsid w:val="74646F90"/>
    <w:multiLevelType w:val="hybridMultilevel"/>
    <w:tmpl w:val="5E00A1C4"/>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nsid w:val="75855352"/>
    <w:multiLevelType w:val="hybridMultilevel"/>
    <w:tmpl w:val="542A3A3C"/>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nsid w:val="768A70B0"/>
    <w:multiLevelType w:val="hybridMultilevel"/>
    <w:tmpl w:val="BF8E61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nsid w:val="779F64BF"/>
    <w:multiLevelType w:val="hybridMultilevel"/>
    <w:tmpl w:val="6ECCFB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nsid w:val="78C44F30"/>
    <w:multiLevelType w:val="hybridMultilevel"/>
    <w:tmpl w:val="3F82D6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nsid w:val="79FF1198"/>
    <w:multiLevelType w:val="hybridMultilevel"/>
    <w:tmpl w:val="2E6C3D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nsid w:val="7AB1258B"/>
    <w:multiLevelType w:val="hybridMultilevel"/>
    <w:tmpl w:val="1DBE65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nsid w:val="7C786ADD"/>
    <w:multiLevelType w:val="multilevel"/>
    <w:tmpl w:val="ED1CEA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7">
    <w:nsid w:val="7CA51C6A"/>
    <w:multiLevelType w:val="hybridMultilevel"/>
    <w:tmpl w:val="8BCC80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nsid w:val="7D5E5548"/>
    <w:multiLevelType w:val="multilevel"/>
    <w:tmpl w:val="F8E27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7F62303C"/>
    <w:multiLevelType w:val="hybridMultilevel"/>
    <w:tmpl w:val="5046E91C"/>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71"/>
  </w:num>
  <w:num w:numId="2">
    <w:abstractNumId w:val="14"/>
  </w:num>
  <w:num w:numId="3">
    <w:abstractNumId w:val="12"/>
  </w:num>
  <w:num w:numId="4">
    <w:abstractNumId w:val="43"/>
  </w:num>
  <w:num w:numId="5">
    <w:abstractNumId w:val="32"/>
  </w:num>
  <w:num w:numId="6">
    <w:abstractNumId w:val="17"/>
  </w:num>
  <w:num w:numId="7">
    <w:abstractNumId w:val="6"/>
  </w:num>
  <w:num w:numId="8">
    <w:abstractNumId w:val="28"/>
  </w:num>
  <w:num w:numId="9">
    <w:abstractNumId w:val="15"/>
  </w:num>
  <w:num w:numId="10">
    <w:abstractNumId w:val="58"/>
  </w:num>
  <w:num w:numId="11">
    <w:abstractNumId w:val="2"/>
  </w:num>
  <w:num w:numId="12">
    <w:abstractNumId w:val="4"/>
  </w:num>
  <w:num w:numId="13">
    <w:abstractNumId w:val="38"/>
  </w:num>
  <w:num w:numId="14">
    <w:abstractNumId w:val="39"/>
  </w:num>
  <w:num w:numId="15">
    <w:abstractNumId w:val="20"/>
  </w:num>
  <w:num w:numId="16">
    <w:abstractNumId w:val="1"/>
  </w:num>
  <w:num w:numId="17">
    <w:abstractNumId w:val="46"/>
  </w:num>
  <w:num w:numId="18">
    <w:abstractNumId w:val="61"/>
  </w:num>
  <w:num w:numId="19">
    <w:abstractNumId w:val="19"/>
  </w:num>
  <w:num w:numId="20">
    <w:abstractNumId w:val="67"/>
  </w:num>
  <w:num w:numId="21">
    <w:abstractNumId w:val="40"/>
  </w:num>
  <w:num w:numId="22">
    <w:abstractNumId w:val="50"/>
  </w:num>
  <w:num w:numId="23">
    <w:abstractNumId w:val="23"/>
  </w:num>
  <w:num w:numId="24">
    <w:abstractNumId w:val="21"/>
  </w:num>
  <w:num w:numId="25">
    <w:abstractNumId w:val="48"/>
  </w:num>
  <w:num w:numId="26">
    <w:abstractNumId w:val="78"/>
  </w:num>
  <w:num w:numId="27">
    <w:abstractNumId w:val="25"/>
  </w:num>
  <w:num w:numId="28">
    <w:abstractNumId w:val="10"/>
  </w:num>
  <w:num w:numId="29">
    <w:abstractNumId w:val="86"/>
  </w:num>
  <w:num w:numId="30">
    <w:abstractNumId w:val="37"/>
  </w:num>
  <w:num w:numId="31">
    <w:abstractNumId w:val="70"/>
  </w:num>
  <w:num w:numId="32">
    <w:abstractNumId w:val="63"/>
  </w:num>
  <w:num w:numId="33">
    <w:abstractNumId w:val="29"/>
  </w:num>
  <w:num w:numId="34">
    <w:abstractNumId w:val="31"/>
  </w:num>
  <w:num w:numId="35">
    <w:abstractNumId w:val="85"/>
  </w:num>
  <w:num w:numId="36">
    <w:abstractNumId w:val="8"/>
  </w:num>
  <w:num w:numId="37">
    <w:abstractNumId w:val="83"/>
  </w:num>
  <w:num w:numId="38">
    <w:abstractNumId w:val="87"/>
  </w:num>
  <w:num w:numId="39">
    <w:abstractNumId w:val="30"/>
  </w:num>
  <w:num w:numId="40">
    <w:abstractNumId w:val="80"/>
  </w:num>
  <w:num w:numId="41">
    <w:abstractNumId w:val="22"/>
  </w:num>
  <w:num w:numId="42">
    <w:abstractNumId w:val="65"/>
  </w:num>
  <w:num w:numId="43">
    <w:abstractNumId w:val="49"/>
  </w:num>
  <w:num w:numId="44">
    <w:abstractNumId w:val="56"/>
  </w:num>
  <w:num w:numId="45">
    <w:abstractNumId w:val="79"/>
  </w:num>
  <w:num w:numId="46">
    <w:abstractNumId w:val="47"/>
  </w:num>
  <w:num w:numId="47">
    <w:abstractNumId w:val="62"/>
  </w:num>
  <w:num w:numId="48">
    <w:abstractNumId w:val="55"/>
  </w:num>
  <w:num w:numId="49">
    <w:abstractNumId w:val="5"/>
  </w:num>
  <w:num w:numId="50">
    <w:abstractNumId w:val="34"/>
  </w:num>
  <w:num w:numId="51">
    <w:abstractNumId w:val="84"/>
  </w:num>
  <w:num w:numId="52">
    <w:abstractNumId w:val="53"/>
  </w:num>
  <w:num w:numId="53">
    <w:abstractNumId w:val="52"/>
  </w:num>
  <w:num w:numId="54">
    <w:abstractNumId w:val="66"/>
  </w:num>
  <w:num w:numId="55">
    <w:abstractNumId w:val="81"/>
  </w:num>
  <w:num w:numId="56">
    <w:abstractNumId w:val="76"/>
  </w:num>
  <w:num w:numId="57">
    <w:abstractNumId w:val="60"/>
  </w:num>
  <w:num w:numId="58">
    <w:abstractNumId w:val="35"/>
  </w:num>
  <w:num w:numId="59">
    <w:abstractNumId w:val="18"/>
  </w:num>
  <w:num w:numId="60">
    <w:abstractNumId w:val="77"/>
  </w:num>
  <w:num w:numId="61">
    <w:abstractNumId w:val="69"/>
  </w:num>
  <w:num w:numId="62">
    <w:abstractNumId w:val="68"/>
  </w:num>
  <w:num w:numId="63">
    <w:abstractNumId w:val="74"/>
  </w:num>
  <w:num w:numId="64">
    <w:abstractNumId w:val="3"/>
  </w:num>
  <w:num w:numId="65">
    <w:abstractNumId w:val="9"/>
  </w:num>
  <w:num w:numId="66">
    <w:abstractNumId w:val="36"/>
  </w:num>
  <w:num w:numId="67">
    <w:abstractNumId w:val="64"/>
  </w:num>
  <w:num w:numId="68">
    <w:abstractNumId w:val="82"/>
  </w:num>
  <w:num w:numId="69">
    <w:abstractNumId w:val="59"/>
  </w:num>
  <w:num w:numId="70">
    <w:abstractNumId w:val="72"/>
  </w:num>
  <w:num w:numId="71">
    <w:abstractNumId w:val="33"/>
  </w:num>
  <w:num w:numId="72">
    <w:abstractNumId w:val="16"/>
  </w:num>
  <w:num w:numId="73">
    <w:abstractNumId w:val="54"/>
  </w:num>
  <w:num w:numId="74">
    <w:abstractNumId w:val="42"/>
  </w:num>
  <w:num w:numId="75">
    <w:abstractNumId w:val="11"/>
  </w:num>
  <w:num w:numId="76">
    <w:abstractNumId w:val="13"/>
  </w:num>
  <w:num w:numId="77">
    <w:abstractNumId w:val="7"/>
  </w:num>
  <w:num w:numId="78">
    <w:abstractNumId w:val="51"/>
  </w:num>
  <w:num w:numId="79">
    <w:abstractNumId w:val="41"/>
  </w:num>
  <w:num w:numId="80">
    <w:abstractNumId w:val="27"/>
  </w:num>
  <w:num w:numId="81">
    <w:abstractNumId w:val="75"/>
  </w:num>
  <w:num w:numId="82">
    <w:abstractNumId w:val="24"/>
  </w:num>
  <w:num w:numId="83">
    <w:abstractNumId w:val="89"/>
  </w:num>
  <w:num w:numId="84">
    <w:abstractNumId w:val="57"/>
  </w:num>
  <w:num w:numId="85">
    <w:abstractNumId w:val="73"/>
  </w:num>
  <w:num w:numId="86">
    <w:abstractNumId w:val="88"/>
  </w:num>
  <w:num w:numId="87">
    <w:abstractNumId w:val="26"/>
  </w:num>
  <w:num w:numId="88">
    <w:abstractNumId w:val="45"/>
  </w:num>
  <w:num w:numId="89">
    <w:abstractNumId w:val="44"/>
  </w:num>
  <w:numIdMacAtCleanup w:val="8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F4D7C"/>
    <w:rsid w:val="00001A75"/>
    <w:rsid w:val="0000666C"/>
    <w:rsid w:val="0001049B"/>
    <w:rsid w:val="000150CD"/>
    <w:rsid w:val="0001713E"/>
    <w:rsid w:val="000255BA"/>
    <w:rsid w:val="000257B5"/>
    <w:rsid w:val="000273BC"/>
    <w:rsid w:val="000369FE"/>
    <w:rsid w:val="000409AB"/>
    <w:rsid w:val="00043BD0"/>
    <w:rsid w:val="0004523C"/>
    <w:rsid w:val="000456F8"/>
    <w:rsid w:val="0005063E"/>
    <w:rsid w:val="00053D54"/>
    <w:rsid w:val="000822B7"/>
    <w:rsid w:val="00083FBC"/>
    <w:rsid w:val="00084296"/>
    <w:rsid w:val="0008653E"/>
    <w:rsid w:val="00095C9C"/>
    <w:rsid w:val="00096A46"/>
    <w:rsid w:val="00097460"/>
    <w:rsid w:val="000A062F"/>
    <w:rsid w:val="000A13D9"/>
    <w:rsid w:val="000A3D65"/>
    <w:rsid w:val="000A4F93"/>
    <w:rsid w:val="000A63CF"/>
    <w:rsid w:val="000A7BA2"/>
    <w:rsid w:val="000A7CC3"/>
    <w:rsid w:val="000B1563"/>
    <w:rsid w:val="000B1743"/>
    <w:rsid w:val="000B395B"/>
    <w:rsid w:val="000B7598"/>
    <w:rsid w:val="000C0687"/>
    <w:rsid w:val="000C224A"/>
    <w:rsid w:val="000C321F"/>
    <w:rsid w:val="000C47FE"/>
    <w:rsid w:val="000C498A"/>
    <w:rsid w:val="000D2F9E"/>
    <w:rsid w:val="000D4E61"/>
    <w:rsid w:val="000E1020"/>
    <w:rsid w:val="000E67DE"/>
    <w:rsid w:val="000E6DEB"/>
    <w:rsid w:val="000F075E"/>
    <w:rsid w:val="000F23F1"/>
    <w:rsid w:val="000F71BC"/>
    <w:rsid w:val="001034C2"/>
    <w:rsid w:val="001042C9"/>
    <w:rsid w:val="00110861"/>
    <w:rsid w:val="0012216C"/>
    <w:rsid w:val="0012392C"/>
    <w:rsid w:val="00124754"/>
    <w:rsid w:val="0013028D"/>
    <w:rsid w:val="00137724"/>
    <w:rsid w:val="00141BE0"/>
    <w:rsid w:val="00143378"/>
    <w:rsid w:val="00143E3F"/>
    <w:rsid w:val="00146E31"/>
    <w:rsid w:val="001508FF"/>
    <w:rsid w:val="001518C0"/>
    <w:rsid w:val="0016010F"/>
    <w:rsid w:val="00163870"/>
    <w:rsid w:val="00163F79"/>
    <w:rsid w:val="0016715D"/>
    <w:rsid w:val="00170F44"/>
    <w:rsid w:val="00173729"/>
    <w:rsid w:val="00181601"/>
    <w:rsid w:val="00191A41"/>
    <w:rsid w:val="00192FDD"/>
    <w:rsid w:val="00195D30"/>
    <w:rsid w:val="001973C6"/>
    <w:rsid w:val="001A2305"/>
    <w:rsid w:val="001A624F"/>
    <w:rsid w:val="001B33DB"/>
    <w:rsid w:val="001B4420"/>
    <w:rsid w:val="001B5097"/>
    <w:rsid w:val="001B620A"/>
    <w:rsid w:val="001B7C47"/>
    <w:rsid w:val="001C1225"/>
    <w:rsid w:val="001C1EAC"/>
    <w:rsid w:val="001C2045"/>
    <w:rsid w:val="001C3F53"/>
    <w:rsid w:val="001D199A"/>
    <w:rsid w:val="001D4A35"/>
    <w:rsid w:val="001E00F0"/>
    <w:rsid w:val="001E13B3"/>
    <w:rsid w:val="001E235D"/>
    <w:rsid w:val="001E4D03"/>
    <w:rsid w:val="001E6AD2"/>
    <w:rsid w:val="001F0236"/>
    <w:rsid w:val="001F0CFA"/>
    <w:rsid w:val="001F4CB3"/>
    <w:rsid w:val="00202E59"/>
    <w:rsid w:val="002043A5"/>
    <w:rsid w:val="00205063"/>
    <w:rsid w:val="0021047F"/>
    <w:rsid w:val="002113B8"/>
    <w:rsid w:val="00217AFD"/>
    <w:rsid w:val="0022435A"/>
    <w:rsid w:val="00227984"/>
    <w:rsid w:val="00227BCE"/>
    <w:rsid w:val="00232241"/>
    <w:rsid w:val="00232757"/>
    <w:rsid w:val="00232C95"/>
    <w:rsid w:val="002360A7"/>
    <w:rsid w:val="00237750"/>
    <w:rsid w:val="00243453"/>
    <w:rsid w:val="00244265"/>
    <w:rsid w:val="0026105B"/>
    <w:rsid w:val="00264E40"/>
    <w:rsid w:val="00266701"/>
    <w:rsid w:val="00267DC7"/>
    <w:rsid w:val="00270DE3"/>
    <w:rsid w:val="002763A4"/>
    <w:rsid w:val="00276962"/>
    <w:rsid w:val="00281C8D"/>
    <w:rsid w:val="0029157A"/>
    <w:rsid w:val="00292937"/>
    <w:rsid w:val="00295271"/>
    <w:rsid w:val="002A07B4"/>
    <w:rsid w:val="002A2F89"/>
    <w:rsid w:val="002A7E50"/>
    <w:rsid w:val="002C2F54"/>
    <w:rsid w:val="002C4AD5"/>
    <w:rsid w:val="002C7271"/>
    <w:rsid w:val="002D10F8"/>
    <w:rsid w:val="002D45E4"/>
    <w:rsid w:val="002D75F0"/>
    <w:rsid w:val="002E2BEC"/>
    <w:rsid w:val="002E710E"/>
    <w:rsid w:val="002E77CC"/>
    <w:rsid w:val="002F6282"/>
    <w:rsid w:val="002F722B"/>
    <w:rsid w:val="002F7FF3"/>
    <w:rsid w:val="00310FB0"/>
    <w:rsid w:val="0031435C"/>
    <w:rsid w:val="003177F0"/>
    <w:rsid w:val="00320CD2"/>
    <w:rsid w:val="00323FBF"/>
    <w:rsid w:val="00327DF4"/>
    <w:rsid w:val="00332312"/>
    <w:rsid w:val="003335CF"/>
    <w:rsid w:val="003362CA"/>
    <w:rsid w:val="00337486"/>
    <w:rsid w:val="003401D7"/>
    <w:rsid w:val="003409A6"/>
    <w:rsid w:val="0034225D"/>
    <w:rsid w:val="003470B6"/>
    <w:rsid w:val="003539DF"/>
    <w:rsid w:val="003543F4"/>
    <w:rsid w:val="003567FF"/>
    <w:rsid w:val="0036092D"/>
    <w:rsid w:val="00361027"/>
    <w:rsid w:val="00366AC7"/>
    <w:rsid w:val="00371679"/>
    <w:rsid w:val="00373DB1"/>
    <w:rsid w:val="00377DE0"/>
    <w:rsid w:val="003901BB"/>
    <w:rsid w:val="00395267"/>
    <w:rsid w:val="0039565C"/>
    <w:rsid w:val="003A51FD"/>
    <w:rsid w:val="003B318A"/>
    <w:rsid w:val="003B710B"/>
    <w:rsid w:val="003C0BC2"/>
    <w:rsid w:val="003C1C05"/>
    <w:rsid w:val="003E37EF"/>
    <w:rsid w:val="003E4868"/>
    <w:rsid w:val="003E6DB0"/>
    <w:rsid w:val="003E72D6"/>
    <w:rsid w:val="003F06B1"/>
    <w:rsid w:val="003F3270"/>
    <w:rsid w:val="0040285E"/>
    <w:rsid w:val="00405F91"/>
    <w:rsid w:val="00414934"/>
    <w:rsid w:val="00414BC1"/>
    <w:rsid w:val="00427112"/>
    <w:rsid w:val="00431B86"/>
    <w:rsid w:val="00434D67"/>
    <w:rsid w:val="00435F41"/>
    <w:rsid w:val="004363E2"/>
    <w:rsid w:val="00436C4B"/>
    <w:rsid w:val="00437361"/>
    <w:rsid w:val="00440AA6"/>
    <w:rsid w:val="00453C12"/>
    <w:rsid w:val="00455F32"/>
    <w:rsid w:val="00475EA6"/>
    <w:rsid w:val="004800CC"/>
    <w:rsid w:val="00481C28"/>
    <w:rsid w:val="004820EF"/>
    <w:rsid w:val="00482AC8"/>
    <w:rsid w:val="0048327F"/>
    <w:rsid w:val="00483BF4"/>
    <w:rsid w:val="00485A51"/>
    <w:rsid w:val="004865D8"/>
    <w:rsid w:val="004A499B"/>
    <w:rsid w:val="004A71B6"/>
    <w:rsid w:val="004A7321"/>
    <w:rsid w:val="004A7F83"/>
    <w:rsid w:val="004B0D96"/>
    <w:rsid w:val="004B15E9"/>
    <w:rsid w:val="004C1E73"/>
    <w:rsid w:val="004C52C2"/>
    <w:rsid w:val="004D0023"/>
    <w:rsid w:val="004D29BC"/>
    <w:rsid w:val="004D33D8"/>
    <w:rsid w:val="004D779D"/>
    <w:rsid w:val="004E2A5B"/>
    <w:rsid w:val="004F3CDA"/>
    <w:rsid w:val="004F7416"/>
    <w:rsid w:val="004F7DB6"/>
    <w:rsid w:val="0050563C"/>
    <w:rsid w:val="00506CF1"/>
    <w:rsid w:val="00512AFE"/>
    <w:rsid w:val="00513275"/>
    <w:rsid w:val="00513F62"/>
    <w:rsid w:val="0054341D"/>
    <w:rsid w:val="00543AD2"/>
    <w:rsid w:val="00544B4B"/>
    <w:rsid w:val="005459D0"/>
    <w:rsid w:val="00564519"/>
    <w:rsid w:val="00565499"/>
    <w:rsid w:val="005656B4"/>
    <w:rsid w:val="00567F80"/>
    <w:rsid w:val="00574924"/>
    <w:rsid w:val="00576126"/>
    <w:rsid w:val="00577090"/>
    <w:rsid w:val="00577EB3"/>
    <w:rsid w:val="005840CD"/>
    <w:rsid w:val="0058532C"/>
    <w:rsid w:val="00590623"/>
    <w:rsid w:val="00594BE4"/>
    <w:rsid w:val="005963AF"/>
    <w:rsid w:val="00596BBF"/>
    <w:rsid w:val="005A6963"/>
    <w:rsid w:val="005B0CDA"/>
    <w:rsid w:val="005B157F"/>
    <w:rsid w:val="005B55DB"/>
    <w:rsid w:val="005C37CC"/>
    <w:rsid w:val="005C58F9"/>
    <w:rsid w:val="005C5F29"/>
    <w:rsid w:val="005D0B12"/>
    <w:rsid w:val="005E08E6"/>
    <w:rsid w:val="005E0ADF"/>
    <w:rsid w:val="005E2315"/>
    <w:rsid w:val="005E3820"/>
    <w:rsid w:val="005E5498"/>
    <w:rsid w:val="005F02FD"/>
    <w:rsid w:val="005F1514"/>
    <w:rsid w:val="005F2A1D"/>
    <w:rsid w:val="005F41EE"/>
    <w:rsid w:val="005F7B28"/>
    <w:rsid w:val="0060270A"/>
    <w:rsid w:val="00604418"/>
    <w:rsid w:val="00604890"/>
    <w:rsid w:val="00606568"/>
    <w:rsid w:val="006101E3"/>
    <w:rsid w:val="00617FC5"/>
    <w:rsid w:val="0062557D"/>
    <w:rsid w:val="00634879"/>
    <w:rsid w:val="006421BE"/>
    <w:rsid w:val="00650480"/>
    <w:rsid w:val="00654848"/>
    <w:rsid w:val="00654A69"/>
    <w:rsid w:val="00654C17"/>
    <w:rsid w:val="006632A7"/>
    <w:rsid w:val="00664968"/>
    <w:rsid w:val="0067020D"/>
    <w:rsid w:val="006839B3"/>
    <w:rsid w:val="00685134"/>
    <w:rsid w:val="00687D6C"/>
    <w:rsid w:val="00696FAF"/>
    <w:rsid w:val="006A216D"/>
    <w:rsid w:val="006A29FD"/>
    <w:rsid w:val="006A3D05"/>
    <w:rsid w:val="006A6758"/>
    <w:rsid w:val="006A7774"/>
    <w:rsid w:val="006B2AE4"/>
    <w:rsid w:val="006B2F1F"/>
    <w:rsid w:val="006B49F4"/>
    <w:rsid w:val="006B7C90"/>
    <w:rsid w:val="006B7C9E"/>
    <w:rsid w:val="006C5233"/>
    <w:rsid w:val="006D04F1"/>
    <w:rsid w:val="006D3913"/>
    <w:rsid w:val="006D72B1"/>
    <w:rsid w:val="006E0B6A"/>
    <w:rsid w:val="006F2386"/>
    <w:rsid w:val="006F2AF8"/>
    <w:rsid w:val="006F4644"/>
    <w:rsid w:val="006F4D51"/>
    <w:rsid w:val="007049D4"/>
    <w:rsid w:val="00710D94"/>
    <w:rsid w:val="00711D31"/>
    <w:rsid w:val="00720553"/>
    <w:rsid w:val="007211EA"/>
    <w:rsid w:val="007221AA"/>
    <w:rsid w:val="00733FFC"/>
    <w:rsid w:val="007367EF"/>
    <w:rsid w:val="0073770E"/>
    <w:rsid w:val="00740E38"/>
    <w:rsid w:val="0074432E"/>
    <w:rsid w:val="00745B06"/>
    <w:rsid w:val="00746A4C"/>
    <w:rsid w:val="007556D5"/>
    <w:rsid w:val="00756643"/>
    <w:rsid w:val="00761B15"/>
    <w:rsid w:val="00762E79"/>
    <w:rsid w:val="00770465"/>
    <w:rsid w:val="00770706"/>
    <w:rsid w:val="0078183A"/>
    <w:rsid w:val="00782751"/>
    <w:rsid w:val="007A097F"/>
    <w:rsid w:val="007A190F"/>
    <w:rsid w:val="007A5BD5"/>
    <w:rsid w:val="007B095E"/>
    <w:rsid w:val="007B4407"/>
    <w:rsid w:val="007B5EF8"/>
    <w:rsid w:val="007B6A16"/>
    <w:rsid w:val="007C005C"/>
    <w:rsid w:val="007C1A12"/>
    <w:rsid w:val="007C45FB"/>
    <w:rsid w:val="007C4AB1"/>
    <w:rsid w:val="007C64B7"/>
    <w:rsid w:val="007C70C0"/>
    <w:rsid w:val="007D2B1D"/>
    <w:rsid w:val="007E509F"/>
    <w:rsid w:val="007E6912"/>
    <w:rsid w:val="007F3939"/>
    <w:rsid w:val="008016DA"/>
    <w:rsid w:val="00802C7A"/>
    <w:rsid w:val="0082124D"/>
    <w:rsid w:val="008218D5"/>
    <w:rsid w:val="0082278F"/>
    <w:rsid w:val="00822AC8"/>
    <w:rsid w:val="00824AAD"/>
    <w:rsid w:val="00825121"/>
    <w:rsid w:val="00830B03"/>
    <w:rsid w:val="008311AD"/>
    <w:rsid w:val="00831405"/>
    <w:rsid w:val="00832E47"/>
    <w:rsid w:val="00834CBB"/>
    <w:rsid w:val="00835733"/>
    <w:rsid w:val="00840F42"/>
    <w:rsid w:val="008470C4"/>
    <w:rsid w:val="00847C49"/>
    <w:rsid w:val="00852460"/>
    <w:rsid w:val="008530AA"/>
    <w:rsid w:val="00854A53"/>
    <w:rsid w:val="00862F24"/>
    <w:rsid w:val="0086410F"/>
    <w:rsid w:val="00865B6F"/>
    <w:rsid w:val="008701AB"/>
    <w:rsid w:val="0087206E"/>
    <w:rsid w:val="00873B04"/>
    <w:rsid w:val="00873E23"/>
    <w:rsid w:val="00873EF0"/>
    <w:rsid w:val="008752BC"/>
    <w:rsid w:val="00875B18"/>
    <w:rsid w:val="008815C6"/>
    <w:rsid w:val="00883071"/>
    <w:rsid w:val="00887956"/>
    <w:rsid w:val="00890CE1"/>
    <w:rsid w:val="00893BB1"/>
    <w:rsid w:val="00897096"/>
    <w:rsid w:val="008A11CD"/>
    <w:rsid w:val="008A43C7"/>
    <w:rsid w:val="008A7503"/>
    <w:rsid w:val="008C2AE3"/>
    <w:rsid w:val="008C48FA"/>
    <w:rsid w:val="008C52C2"/>
    <w:rsid w:val="008C7807"/>
    <w:rsid w:val="008D1F36"/>
    <w:rsid w:val="008D3ADF"/>
    <w:rsid w:val="008D6654"/>
    <w:rsid w:val="008E04EF"/>
    <w:rsid w:val="008E2B53"/>
    <w:rsid w:val="008E7277"/>
    <w:rsid w:val="008F2B0D"/>
    <w:rsid w:val="009048C8"/>
    <w:rsid w:val="00907C17"/>
    <w:rsid w:val="00915434"/>
    <w:rsid w:val="009264E1"/>
    <w:rsid w:val="00927685"/>
    <w:rsid w:val="00931794"/>
    <w:rsid w:val="0093406F"/>
    <w:rsid w:val="00940D89"/>
    <w:rsid w:val="00941A18"/>
    <w:rsid w:val="00943FF9"/>
    <w:rsid w:val="00946E49"/>
    <w:rsid w:val="00947BD7"/>
    <w:rsid w:val="00951415"/>
    <w:rsid w:val="009531ED"/>
    <w:rsid w:val="00953C85"/>
    <w:rsid w:val="009563A7"/>
    <w:rsid w:val="00957768"/>
    <w:rsid w:val="0096207D"/>
    <w:rsid w:val="009728E4"/>
    <w:rsid w:val="00973C13"/>
    <w:rsid w:val="00973DA0"/>
    <w:rsid w:val="00974149"/>
    <w:rsid w:val="00975663"/>
    <w:rsid w:val="009903EB"/>
    <w:rsid w:val="009904EE"/>
    <w:rsid w:val="00992155"/>
    <w:rsid w:val="009A1483"/>
    <w:rsid w:val="009A236D"/>
    <w:rsid w:val="009A2EF3"/>
    <w:rsid w:val="009A702A"/>
    <w:rsid w:val="009B13C4"/>
    <w:rsid w:val="009B31AC"/>
    <w:rsid w:val="009B35EB"/>
    <w:rsid w:val="009B6C60"/>
    <w:rsid w:val="009C163E"/>
    <w:rsid w:val="009D07C8"/>
    <w:rsid w:val="009D32E9"/>
    <w:rsid w:val="009E3827"/>
    <w:rsid w:val="009E3D21"/>
    <w:rsid w:val="009F26D0"/>
    <w:rsid w:val="00A04F5F"/>
    <w:rsid w:val="00A119A8"/>
    <w:rsid w:val="00A11CE5"/>
    <w:rsid w:val="00A159D1"/>
    <w:rsid w:val="00A222EB"/>
    <w:rsid w:val="00A227F5"/>
    <w:rsid w:val="00A23C19"/>
    <w:rsid w:val="00A24400"/>
    <w:rsid w:val="00A345DA"/>
    <w:rsid w:val="00A368B6"/>
    <w:rsid w:val="00A379C4"/>
    <w:rsid w:val="00A404F1"/>
    <w:rsid w:val="00A40DA8"/>
    <w:rsid w:val="00A42AF0"/>
    <w:rsid w:val="00A42CA8"/>
    <w:rsid w:val="00A45445"/>
    <w:rsid w:val="00A45808"/>
    <w:rsid w:val="00A466B7"/>
    <w:rsid w:val="00A52190"/>
    <w:rsid w:val="00A543DF"/>
    <w:rsid w:val="00A5441C"/>
    <w:rsid w:val="00A603E7"/>
    <w:rsid w:val="00A673A2"/>
    <w:rsid w:val="00A74627"/>
    <w:rsid w:val="00A77CB5"/>
    <w:rsid w:val="00A814AE"/>
    <w:rsid w:val="00A827E6"/>
    <w:rsid w:val="00A83D45"/>
    <w:rsid w:val="00A85789"/>
    <w:rsid w:val="00A86071"/>
    <w:rsid w:val="00A9522E"/>
    <w:rsid w:val="00A956C5"/>
    <w:rsid w:val="00A95828"/>
    <w:rsid w:val="00AA17CF"/>
    <w:rsid w:val="00AA5A7D"/>
    <w:rsid w:val="00AA7087"/>
    <w:rsid w:val="00AA77E9"/>
    <w:rsid w:val="00AB34EE"/>
    <w:rsid w:val="00AB3987"/>
    <w:rsid w:val="00AB4099"/>
    <w:rsid w:val="00AB6F54"/>
    <w:rsid w:val="00AC4F37"/>
    <w:rsid w:val="00AD0308"/>
    <w:rsid w:val="00AD140D"/>
    <w:rsid w:val="00AD28BC"/>
    <w:rsid w:val="00AD719F"/>
    <w:rsid w:val="00AE2DF5"/>
    <w:rsid w:val="00AE5265"/>
    <w:rsid w:val="00AF0F38"/>
    <w:rsid w:val="00AF1BB2"/>
    <w:rsid w:val="00AF7A9B"/>
    <w:rsid w:val="00B006E1"/>
    <w:rsid w:val="00B02D27"/>
    <w:rsid w:val="00B06EE0"/>
    <w:rsid w:val="00B07B89"/>
    <w:rsid w:val="00B2075B"/>
    <w:rsid w:val="00B26B64"/>
    <w:rsid w:val="00B26E13"/>
    <w:rsid w:val="00B315BC"/>
    <w:rsid w:val="00B36C8C"/>
    <w:rsid w:val="00B45C9E"/>
    <w:rsid w:val="00B53700"/>
    <w:rsid w:val="00B54683"/>
    <w:rsid w:val="00B552FE"/>
    <w:rsid w:val="00B56472"/>
    <w:rsid w:val="00B61DAF"/>
    <w:rsid w:val="00B62D44"/>
    <w:rsid w:val="00B6564F"/>
    <w:rsid w:val="00B730B8"/>
    <w:rsid w:val="00B739EC"/>
    <w:rsid w:val="00B75870"/>
    <w:rsid w:val="00B75DE6"/>
    <w:rsid w:val="00B83660"/>
    <w:rsid w:val="00B923EC"/>
    <w:rsid w:val="00B95437"/>
    <w:rsid w:val="00B95913"/>
    <w:rsid w:val="00BA0FAB"/>
    <w:rsid w:val="00BA6E44"/>
    <w:rsid w:val="00BB0B10"/>
    <w:rsid w:val="00BB3289"/>
    <w:rsid w:val="00BC0397"/>
    <w:rsid w:val="00BC052A"/>
    <w:rsid w:val="00BC54CE"/>
    <w:rsid w:val="00BC54F6"/>
    <w:rsid w:val="00BC5FDA"/>
    <w:rsid w:val="00BD0C2D"/>
    <w:rsid w:val="00BD1240"/>
    <w:rsid w:val="00BD1ABF"/>
    <w:rsid w:val="00BD2740"/>
    <w:rsid w:val="00BE02CF"/>
    <w:rsid w:val="00BE0FB3"/>
    <w:rsid w:val="00BE2F4C"/>
    <w:rsid w:val="00BE69C4"/>
    <w:rsid w:val="00BF2FCF"/>
    <w:rsid w:val="00C006DB"/>
    <w:rsid w:val="00C01468"/>
    <w:rsid w:val="00C01524"/>
    <w:rsid w:val="00C02D00"/>
    <w:rsid w:val="00C07393"/>
    <w:rsid w:val="00C11C9C"/>
    <w:rsid w:val="00C12382"/>
    <w:rsid w:val="00C12915"/>
    <w:rsid w:val="00C12B06"/>
    <w:rsid w:val="00C1694C"/>
    <w:rsid w:val="00C170A8"/>
    <w:rsid w:val="00C1763F"/>
    <w:rsid w:val="00C17E2B"/>
    <w:rsid w:val="00C22AC1"/>
    <w:rsid w:val="00C444D2"/>
    <w:rsid w:val="00C466D5"/>
    <w:rsid w:val="00C47D64"/>
    <w:rsid w:val="00C510E1"/>
    <w:rsid w:val="00C522D4"/>
    <w:rsid w:val="00C522ED"/>
    <w:rsid w:val="00C52803"/>
    <w:rsid w:val="00C60A4A"/>
    <w:rsid w:val="00C60CE6"/>
    <w:rsid w:val="00C6770D"/>
    <w:rsid w:val="00C679E0"/>
    <w:rsid w:val="00C67B13"/>
    <w:rsid w:val="00C702AF"/>
    <w:rsid w:val="00C71048"/>
    <w:rsid w:val="00C75454"/>
    <w:rsid w:val="00C75D36"/>
    <w:rsid w:val="00C7689B"/>
    <w:rsid w:val="00C77453"/>
    <w:rsid w:val="00C91034"/>
    <w:rsid w:val="00C91559"/>
    <w:rsid w:val="00C9158C"/>
    <w:rsid w:val="00C93727"/>
    <w:rsid w:val="00CB2A37"/>
    <w:rsid w:val="00CB4491"/>
    <w:rsid w:val="00CC22DF"/>
    <w:rsid w:val="00CE1B82"/>
    <w:rsid w:val="00CE33D2"/>
    <w:rsid w:val="00CE4856"/>
    <w:rsid w:val="00CE5293"/>
    <w:rsid w:val="00CE6393"/>
    <w:rsid w:val="00CE6591"/>
    <w:rsid w:val="00CE6891"/>
    <w:rsid w:val="00CE7AF7"/>
    <w:rsid w:val="00CF4000"/>
    <w:rsid w:val="00CF5423"/>
    <w:rsid w:val="00CF7D53"/>
    <w:rsid w:val="00D02445"/>
    <w:rsid w:val="00D0331B"/>
    <w:rsid w:val="00D113EF"/>
    <w:rsid w:val="00D121AA"/>
    <w:rsid w:val="00D12260"/>
    <w:rsid w:val="00D16750"/>
    <w:rsid w:val="00D17969"/>
    <w:rsid w:val="00D205E0"/>
    <w:rsid w:val="00D2210E"/>
    <w:rsid w:val="00D24646"/>
    <w:rsid w:val="00D32039"/>
    <w:rsid w:val="00D33B99"/>
    <w:rsid w:val="00D3570D"/>
    <w:rsid w:val="00D40CDA"/>
    <w:rsid w:val="00D43060"/>
    <w:rsid w:val="00D4343A"/>
    <w:rsid w:val="00D454B1"/>
    <w:rsid w:val="00D46E41"/>
    <w:rsid w:val="00D56935"/>
    <w:rsid w:val="00D60DFB"/>
    <w:rsid w:val="00D729D4"/>
    <w:rsid w:val="00D75326"/>
    <w:rsid w:val="00D833BF"/>
    <w:rsid w:val="00D90081"/>
    <w:rsid w:val="00D907E0"/>
    <w:rsid w:val="00D941A2"/>
    <w:rsid w:val="00D943B4"/>
    <w:rsid w:val="00D9473F"/>
    <w:rsid w:val="00D9521A"/>
    <w:rsid w:val="00DB0FBE"/>
    <w:rsid w:val="00DB1966"/>
    <w:rsid w:val="00DC2F2F"/>
    <w:rsid w:val="00DC2F60"/>
    <w:rsid w:val="00DC3672"/>
    <w:rsid w:val="00DD19F2"/>
    <w:rsid w:val="00DD1EE5"/>
    <w:rsid w:val="00DD32D4"/>
    <w:rsid w:val="00DD7843"/>
    <w:rsid w:val="00DE2676"/>
    <w:rsid w:val="00DE27E2"/>
    <w:rsid w:val="00DE42ED"/>
    <w:rsid w:val="00DF12B0"/>
    <w:rsid w:val="00DF5F11"/>
    <w:rsid w:val="00E17423"/>
    <w:rsid w:val="00E2465C"/>
    <w:rsid w:val="00E276EB"/>
    <w:rsid w:val="00E34F60"/>
    <w:rsid w:val="00E46106"/>
    <w:rsid w:val="00E50098"/>
    <w:rsid w:val="00E56B1C"/>
    <w:rsid w:val="00E64F55"/>
    <w:rsid w:val="00E6556B"/>
    <w:rsid w:val="00E678EB"/>
    <w:rsid w:val="00E7076D"/>
    <w:rsid w:val="00E75072"/>
    <w:rsid w:val="00E77136"/>
    <w:rsid w:val="00E7731C"/>
    <w:rsid w:val="00E82D06"/>
    <w:rsid w:val="00E8779B"/>
    <w:rsid w:val="00E90A20"/>
    <w:rsid w:val="00E9629B"/>
    <w:rsid w:val="00EA1496"/>
    <w:rsid w:val="00EA182C"/>
    <w:rsid w:val="00EA2DEF"/>
    <w:rsid w:val="00EA5761"/>
    <w:rsid w:val="00EA62E3"/>
    <w:rsid w:val="00EA6385"/>
    <w:rsid w:val="00EA795F"/>
    <w:rsid w:val="00EB2261"/>
    <w:rsid w:val="00EC0F0A"/>
    <w:rsid w:val="00EC3D8B"/>
    <w:rsid w:val="00ED02DB"/>
    <w:rsid w:val="00ED1114"/>
    <w:rsid w:val="00ED21A9"/>
    <w:rsid w:val="00ED2D2C"/>
    <w:rsid w:val="00ED2F25"/>
    <w:rsid w:val="00EE247F"/>
    <w:rsid w:val="00EE37A0"/>
    <w:rsid w:val="00EE7852"/>
    <w:rsid w:val="00EF32CB"/>
    <w:rsid w:val="00EF527E"/>
    <w:rsid w:val="00EF7C22"/>
    <w:rsid w:val="00F009D3"/>
    <w:rsid w:val="00F00F1F"/>
    <w:rsid w:val="00F03B28"/>
    <w:rsid w:val="00F04E10"/>
    <w:rsid w:val="00F05D1C"/>
    <w:rsid w:val="00F12477"/>
    <w:rsid w:val="00F15D41"/>
    <w:rsid w:val="00F209FE"/>
    <w:rsid w:val="00F211D8"/>
    <w:rsid w:val="00F22016"/>
    <w:rsid w:val="00F27AD9"/>
    <w:rsid w:val="00F31835"/>
    <w:rsid w:val="00F35C91"/>
    <w:rsid w:val="00F55522"/>
    <w:rsid w:val="00F55F40"/>
    <w:rsid w:val="00F56B90"/>
    <w:rsid w:val="00F66913"/>
    <w:rsid w:val="00F70C48"/>
    <w:rsid w:val="00F832DC"/>
    <w:rsid w:val="00F87DCA"/>
    <w:rsid w:val="00F961CA"/>
    <w:rsid w:val="00F97CF0"/>
    <w:rsid w:val="00FA1A87"/>
    <w:rsid w:val="00FA1F96"/>
    <w:rsid w:val="00FA2ED0"/>
    <w:rsid w:val="00FA5A07"/>
    <w:rsid w:val="00FA6350"/>
    <w:rsid w:val="00FA6BE0"/>
    <w:rsid w:val="00FB55A7"/>
    <w:rsid w:val="00FB6BDB"/>
    <w:rsid w:val="00FB7170"/>
    <w:rsid w:val="00FC31D5"/>
    <w:rsid w:val="00FD5BBB"/>
    <w:rsid w:val="00FE0B23"/>
    <w:rsid w:val="00FE14B7"/>
    <w:rsid w:val="00FE43BC"/>
    <w:rsid w:val="00FE7DDE"/>
    <w:rsid w:val="00FF0A7D"/>
    <w:rsid w:val="00FF2637"/>
    <w:rsid w:val="00FF4D7C"/>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740E38"/>
    <w:pPr>
      <w:spacing w:after="160" w:line="259" w:lineRule="auto"/>
    </w:pPr>
    <w:rPr>
      <w:lang w:eastAsia="en-US"/>
    </w:rPr>
  </w:style>
  <w:style w:type="paragraph" w:styleId="Heading1">
    <w:name w:val="heading 1"/>
    <w:basedOn w:val="Normal"/>
    <w:next w:val="Normal"/>
    <w:link w:val="Heading1Char"/>
    <w:uiPriority w:val="99"/>
    <w:qFormat/>
    <w:rsid w:val="001034C2"/>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9"/>
    <w:qFormat/>
    <w:rsid w:val="00A119A8"/>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9"/>
    <w:qFormat/>
    <w:rsid w:val="00A119A8"/>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9"/>
    <w:qFormat/>
    <w:rsid w:val="00A119A8"/>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034C2"/>
    <w:rPr>
      <w:rFonts w:ascii="Calibri Light" w:hAnsi="Calibri Light" w:cs="Times New Roman"/>
      <w:color w:val="2E74B5"/>
      <w:sz w:val="32"/>
      <w:szCs w:val="32"/>
    </w:rPr>
  </w:style>
  <w:style w:type="character" w:customStyle="1" w:styleId="Heading2Char">
    <w:name w:val="Heading 2 Char"/>
    <w:basedOn w:val="DefaultParagraphFont"/>
    <w:link w:val="Heading2"/>
    <w:uiPriority w:val="99"/>
    <w:locked/>
    <w:rsid w:val="00A119A8"/>
    <w:rPr>
      <w:rFonts w:ascii="Calibri Light" w:hAnsi="Calibri Light" w:cs="Times New Roman"/>
      <w:color w:val="2E74B5"/>
      <w:sz w:val="26"/>
      <w:szCs w:val="26"/>
    </w:rPr>
  </w:style>
  <w:style w:type="character" w:customStyle="1" w:styleId="Heading3Char">
    <w:name w:val="Heading 3 Char"/>
    <w:basedOn w:val="DefaultParagraphFont"/>
    <w:link w:val="Heading3"/>
    <w:uiPriority w:val="99"/>
    <w:locked/>
    <w:rsid w:val="00A119A8"/>
    <w:rPr>
      <w:rFonts w:ascii="Calibri Light" w:hAnsi="Calibri Light" w:cs="Times New Roman"/>
      <w:color w:val="1F4D78"/>
      <w:sz w:val="24"/>
      <w:szCs w:val="24"/>
    </w:rPr>
  </w:style>
  <w:style w:type="character" w:customStyle="1" w:styleId="Heading4Char">
    <w:name w:val="Heading 4 Char"/>
    <w:basedOn w:val="DefaultParagraphFont"/>
    <w:link w:val="Heading4"/>
    <w:uiPriority w:val="99"/>
    <w:locked/>
    <w:rsid w:val="00A119A8"/>
    <w:rPr>
      <w:rFonts w:ascii="Calibri Light" w:hAnsi="Calibri Light" w:cs="Times New Roman"/>
      <w:i/>
      <w:iCs/>
      <w:color w:val="2E74B5"/>
    </w:rPr>
  </w:style>
  <w:style w:type="character" w:styleId="Hyperlink">
    <w:name w:val="Hyperlink"/>
    <w:basedOn w:val="DefaultParagraphFont"/>
    <w:uiPriority w:val="99"/>
    <w:rsid w:val="001034C2"/>
    <w:rPr>
      <w:rFonts w:cs="Times New Roman"/>
      <w:color w:val="0563C1"/>
      <w:u w:val="single"/>
    </w:rPr>
  </w:style>
  <w:style w:type="paragraph" w:styleId="BalloonText">
    <w:name w:val="Balloon Text"/>
    <w:basedOn w:val="Normal"/>
    <w:link w:val="BalloonTextChar"/>
    <w:uiPriority w:val="99"/>
    <w:semiHidden/>
    <w:rsid w:val="00A119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A119A8"/>
    <w:rPr>
      <w:rFonts w:ascii="Segoe UI" w:hAnsi="Segoe UI" w:cs="Segoe UI"/>
      <w:sz w:val="18"/>
      <w:szCs w:val="18"/>
    </w:rPr>
  </w:style>
  <w:style w:type="paragraph" w:styleId="ListParagraph">
    <w:name w:val="List Paragraph"/>
    <w:aliases w:val="Numerowanie,Akapit z listą BS,Kolorowa lista — akcent 11"/>
    <w:basedOn w:val="Normal"/>
    <w:link w:val="ListParagraphChar"/>
    <w:uiPriority w:val="99"/>
    <w:qFormat/>
    <w:rsid w:val="00232757"/>
    <w:pPr>
      <w:ind w:left="720"/>
      <w:contextualSpacing/>
    </w:pPr>
  </w:style>
  <w:style w:type="paragraph" w:styleId="TOCHeading">
    <w:name w:val="TOC Heading"/>
    <w:basedOn w:val="Heading1"/>
    <w:next w:val="Normal"/>
    <w:uiPriority w:val="99"/>
    <w:qFormat/>
    <w:rsid w:val="008C2AE3"/>
    <w:pPr>
      <w:outlineLvl w:val="9"/>
    </w:pPr>
    <w:rPr>
      <w:lang w:eastAsia="pl-PL"/>
    </w:rPr>
  </w:style>
  <w:style w:type="paragraph" w:styleId="TOC1">
    <w:name w:val="toc 1"/>
    <w:basedOn w:val="Normal"/>
    <w:next w:val="Normal"/>
    <w:autoRedefine/>
    <w:uiPriority w:val="99"/>
    <w:rsid w:val="008C2AE3"/>
    <w:pPr>
      <w:spacing w:after="100"/>
    </w:pPr>
  </w:style>
  <w:style w:type="paragraph" w:styleId="TOC2">
    <w:name w:val="toc 2"/>
    <w:basedOn w:val="Normal"/>
    <w:next w:val="Normal"/>
    <w:autoRedefine/>
    <w:uiPriority w:val="99"/>
    <w:rsid w:val="008C2AE3"/>
    <w:pPr>
      <w:spacing w:after="100"/>
      <w:ind w:left="220"/>
    </w:pPr>
  </w:style>
  <w:style w:type="paragraph" w:styleId="TOC3">
    <w:name w:val="toc 3"/>
    <w:basedOn w:val="Normal"/>
    <w:next w:val="Normal"/>
    <w:autoRedefine/>
    <w:uiPriority w:val="99"/>
    <w:rsid w:val="008C2AE3"/>
    <w:pPr>
      <w:spacing w:after="100"/>
      <w:ind w:left="440"/>
    </w:pPr>
  </w:style>
  <w:style w:type="paragraph" w:customStyle="1" w:styleId="Default">
    <w:name w:val="Default"/>
    <w:uiPriority w:val="99"/>
    <w:rsid w:val="00323FBF"/>
    <w:pPr>
      <w:autoSpaceDE w:val="0"/>
      <w:autoSpaceDN w:val="0"/>
      <w:adjustRightInd w:val="0"/>
    </w:pPr>
    <w:rPr>
      <w:rFonts w:ascii="Times New Roman" w:eastAsia="Times New Roman" w:hAnsi="Times New Roman"/>
      <w:color w:val="000000"/>
      <w:sz w:val="24"/>
      <w:szCs w:val="24"/>
    </w:rPr>
  </w:style>
  <w:style w:type="character" w:styleId="CommentReference">
    <w:name w:val="annotation reference"/>
    <w:basedOn w:val="DefaultParagraphFont"/>
    <w:uiPriority w:val="99"/>
    <w:semiHidden/>
    <w:rsid w:val="00A9522E"/>
    <w:rPr>
      <w:rFonts w:cs="Times New Roman"/>
      <w:sz w:val="16"/>
      <w:szCs w:val="16"/>
    </w:rPr>
  </w:style>
  <w:style w:type="paragraph" w:styleId="CommentText">
    <w:name w:val="annotation text"/>
    <w:basedOn w:val="Normal"/>
    <w:link w:val="CommentTextChar"/>
    <w:uiPriority w:val="99"/>
    <w:semiHidden/>
    <w:rsid w:val="00A9522E"/>
    <w:pPr>
      <w:spacing w:line="240" w:lineRule="auto"/>
    </w:pPr>
    <w:rPr>
      <w:sz w:val="20"/>
      <w:szCs w:val="20"/>
    </w:rPr>
  </w:style>
  <w:style w:type="character" w:customStyle="1" w:styleId="CommentTextChar">
    <w:name w:val="Comment Text Char"/>
    <w:basedOn w:val="DefaultParagraphFont"/>
    <w:link w:val="CommentText"/>
    <w:uiPriority w:val="99"/>
    <w:semiHidden/>
    <w:locked/>
    <w:rsid w:val="00A9522E"/>
    <w:rPr>
      <w:rFonts w:cs="Times New Roman"/>
      <w:sz w:val="20"/>
      <w:szCs w:val="20"/>
    </w:rPr>
  </w:style>
  <w:style w:type="paragraph" w:styleId="CommentSubject">
    <w:name w:val="annotation subject"/>
    <w:basedOn w:val="CommentText"/>
    <w:next w:val="CommentText"/>
    <w:link w:val="CommentSubjectChar"/>
    <w:uiPriority w:val="99"/>
    <w:semiHidden/>
    <w:rsid w:val="00A9522E"/>
    <w:rPr>
      <w:b/>
      <w:bCs/>
    </w:rPr>
  </w:style>
  <w:style w:type="character" w:customStyle="1" w:styleId="CommentSubjectChar">
    <w:name w:val="Comment Subject Char"/>
    <w:basedOn w:val="CommentTextChar"/>
    <w:link w:val="CommentSubject"/>
    <w:uiPriority w:val="99"/>
    <w:semiHidden/>
    <w:locked/>
    <w:rsid w:val="00A9522E"/>
    <w:rPr>
      <w:b/>
      <w:bCs/>
    </w:rPr>
  </w:style>
  <w:style w:type="paragraph" w:styleId="Caption">
    <w:name w:val="caption"/>
    <w:basedOn w:val="Normal"/>
    <w:next w:val="Normal"/>
    <w:uiPriority w:val="99"/>
    <w:qFormat/>
    <w:rsid w:val="0082278F"/>
    <w:pPr>
      <w:spacing w:after="200" w:line="240" w:lineRule="auto"/>
    </w:pPr>
    <w:rPr>
      <w:i/>
      <w:iCs/>
      <w:color w:val="44546A"/>
      <w:sz w:val="18"/>
      <w:szCs w:val="18"/>
    </w:rPr>
  </w:style>
  <w:style w:type="paragraph" w:styleId="EndnoteText">
    <w:name w:val="endnote text"/>
    <w:basedOn w:val="Normal"/>
    <w:link w:val="EndnoteTextChar"/>
    <w:uiPriority w:val="99"/>
    <w:semiHidden/>
    <w:rsid w:val="00BE69C4"/>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BE69C4"/>
    <w:rPr>
      <w:rFonts w:cs="Times New Roman"/>
      <w:sz w:val="20"/>
      <w:szCs w:val="20"/>
    </w:rPr>
  </w:style>
  <w:style w:type="character" w:styleId="EndnoteReference">
    <w:name w:val="endnote reference"/>
    <w:basedOn w:val="DefaultParagraphFont"/>
    <w:uiPriority w:val="99"/>
    <w:semiHidden/>
    <w:rsid w:val="00BE69C4"/>
    <w:rPr>
      <w:rFonts w:cs="Times New Roman"/>
      <w:vertAlign w:val="superscript"/>
    </w:rPr>
  </w:style>
  <w:style w:type="paragraph" w:customStyle="1" w:styleId="Tekstpodstawowy22">
    <w:name w:val="Tekst podstawowy 22"/>
    <w:basedOn w:val="Normal"/>
    <w:uiPriority w:val="99"/>
    <w:rsid w:val="00EA182C"/>
    <w:pPr>
      <w:widowControl w:val="0"/>
      <w:overflowPunct w:val="0"/>
      <w:autoSpaceDE w:val="0"/>
      <w:autoSpaceDN w:val="0"/>
      <w:adjustRightInd w:val="0"/>
      <w:spacing w:after="0" w:line="240" w:lineRule="auto"/>
    </w:pPr>
    <w:rPr>
      <w:rFonts w:ascii="Times New Roman" w:eastAsia="Times New Roman" w:hAnsi="Times New Roman"/>
      <w:sz w:val="24"/>
      <w:szCs w:val="20"/>
      <w:lang w:eastAsia="pl-PL"/>
    </w:rPr>
  </w:style>
  <w:style w:type="character" w:customStyle="1" w:styleId="ListParagraphChar">
    <w:name w:val="List Paragraph Char"/>
    <w:aliases w:val="Numerowanie Char,Akapit z listą BS Char,Kolorowa lista — akcent 11 Char"/>
    <w:basedOn w:val="DefaultParagraphFont"/>
    <w:link w:val="ListParagraph"/>
    <w:uiPriority w:val="99"/>
    <w:locked/>
    <w:rsid w:val="00634879"/>
    <w:rPr>
      <w:rFonts w:cs="Times New Roman"/>
    </w:rPr>
  </w:style>
  <w:style w:type="paragraph" w:styleId="NormalWeb">
    <w:name w:val="Normal (Web)"/>
    <w:basedOn w:val="Normal"/>
    <w:uiPriority w:val="99"/>
    <w:rsid w:val="00C702AF"/>
    <w:pPr>
      <w:spacing w:before="100" w:beforeAutospacing="1" w:after="100" w:afterAutospacing="1" w:line="240" w:lineRule="auto"/>
    </w:pPr>
    <w:rPr>
      <w:rFonts w:ascii="Times New Roman" w:eastAsia="Times New Roman" w:hAnsi="Times New Roman"/>
      <w:sz w:val="24"/>
      <w:szCs w:val="24"/>
      <w:lang w:eastAsia="pl-PL"/>
    </w:rPr>
  </w:style>
  <w:style w:type="character" w:styleId="Strong">
    <w:name w:val="Strong"/>
    <w:basedOn w:val="DefaultParagraphFont"/>
    <w:uiPriority w:val="99"/>
    <w:qFormat/>
    <w:rsid w:val="00C702AF"/>
    <w:rPr>
      <w:rFonts w:cs="Times New Roman"/>
      <w:b/>
      <w:bCs/>
    </w:rPr>
  </w:style>
  <w:style w:type="paragraph" w:customStyle="1" w:styleId="Normalny1">
    <w:name w:val="Normalny1"/>
    <w:uiPriority w:val="99"/>
    <w:rsid w:val="006A6758"/>
    <w:pPr>
      <w:suppressAutoHyphens/>
      <w:spacing w:after="160" w:line="252" w:lineRule="auto"/>
    </w:pPr>
    <w:rPr>
      <w:lang w:eastAsia="ar-SA"/>
    </w:rPr>
  </w:style>
  <w:style w:type="table" w:styleId="TableGrid">
    <w:name w:val="Table Grid"/>
    <w:basedOn w:val="TableNormal"/>
    <w:uiPriority w:val="99"/>
    <w:rsid w:val="00C7689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99"/>
    <w:qFormat/>
    <w:rsid w:val="006F4644"/>
    <w:rPr>
      <w:rFonts w:eastAsia="Times New Roman"/>
    </w:rPr>
  </w:style>
  <w:style w:type="character" w:customStyle="1" w:styleId="NoSpacingChar">
    <w:name w:val="No Spacing Char"/>
    <w:basedOn w:val="DefaultParagraphFont"/>
    <w:link w:val="NoSpacing"/>
    <w:uiPriority w:val="99"/>
    <w:locked/>
    <w:rsid w:val="006F4644"/>
    <w:rPr>
      <w:rFonts w:eastAsia="Times New Roman" w:cs="Times New Roman"/>
      <w:sz w:val="22"/>
      <w:szCs w:val="22"/>
      <w:lang w:val="pl-PL" w:eastAsia="pl-PL" w:bidi="ar-SA"/>
    </w:rPr>
  </w:style>
  <w:style w:type="paragraph" w:styleId="Header">
    <w:name w:val="header"/>
    <w:basedOn w:val="Normal"/>
    <w:link w:val="HeaderChar"/>
    <w:uiPriority w:val="99"/>
    <w:rsid w:val="00FA1F96"/>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FA1F96"/>
    <w:rPr>
      <w:rFonts w:cs="Times New Roman"/>
    </w:rPr>
  </w:style>
  <w:style w:type="paragraph" w:styleId="Footer">
    <w:name w:val="footer"/>
    <w:basedOn w:val="Normal"/>
    <w:link w:val="FooterChar"/>
    <w:uiPriority w:val="99"/>
    <w:rsid w:val="00FA1F96"/>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FA1F96"/>
    <w:rPr>
      <w:rFonts w:cs="Times New Roman"/>
    </w:rPr>
  </w:style>
  <w:style w:type="paragraph" w:styleId="FootnoteText">
    <w:name w:val="footnote text"/>
    <w:basedOn w:val="Normal"/>
    <w:link w:val="FootnoteTextChar"/>
    <w:uiPriority w:val="99"/>
    <w:semiHidden/>
    <w:rsid w:val="00124754"/>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124754"/>
    <w:rPr>
      <w:rFonts w:cs="Times New Roman"/>
      <w:sz w:val="20"/>
      <w:szCs w:val="20"/>
    </w:rPr>
  </w:style>
  <w:style w:type="character" w:styleId="FootnoteReference">
    <w:name w:val="footnote reference"/>
    <w:basedOn w:val="DefaultParagraphFont"/>
    <w:uiPriority w:val="99"/>
    <w:semiHidden/>
    <w:rsid w:val="00124754"/>
    <w:rPr>
      <w:rFonts w:cs="Times New Roman"/>
      <w:vertAlign w:val="superscript"/>
    </w:rPr>
  </w:style>
  <w:style w:type="table" w:customStyle="1" w:styleId="Tabela-Siatka1">
    <w:name w:val="Tabela - Siatka1"/>
    <w:uiPriority w:val="99"/>
    <w:rsid w:val="006D72B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36734655">
      <w:marLeft w:val="0"/>
      <w:marRight w:val="0"/>
      <w:marTop w:val="0"/>
      <w:marBottom w:val="0"/>
      <w:divBdr>
        <w:top w:val="none" w:sz="0" w:space="0" w:color="auto"/>
        <w:left w:val="none" w:sz="0" w:space="0" w:color="auto"/>
        <w:bottom w:val="none" w:sz="0" w:space="0" w:color="auto"/>
        <w:right w:val="none" w:sz="0" w:space="0" w:color="auto"/>
      </w:divBdr>
    </w:div>
    <w:div w:id="1036734656">
      <w:marLeft w:val="0"/>
      <w:marRight w:val="0"/>
      <w:marTop w:val="0"/>
      <w:marBottom w:val="0"/>
      <w:divBdr>
        <w:top w:val="none" w:sz="0" w:space="0" w:color="auto"/>
        <w:left w:val="none" w:sz="0" w:space="0" w:color="auto"/>
        <w:bottom w:val="none" w:sz="0" w:space="0" w:color="auto"/>
        <w:right w:val="none" w:sz="0" w:space="0" w:color="auto"/>
      </w:divBdr>
    </w:div>
    <w:div w:id="1036734657">
      <w:marLeft w:val="0"/>
      <w:marRight w:val="0"/>
      <w:marTop w:val="0"/>
      <w:marBottom w:val="0"/>
      <w:divBdr>
        <w:top w:val="none" w:sz="0" w:space="0" w:color="auto"/>
        <w:left w:val="none" w:sz="0" w:space="0" w:color="auto"/>
        <w:bottom w:val="none" w:sz="0" w:space="0" w:color="auto"/>
        <w:right w:val="none" w:sz="0" w:space="0" w:color="auto"/>
      </w:divBdr>
    </w:div>
    <w:div w:id="1036734658">
      <w:marLeft w:val="0"/>
      <w:marRight w:val="0"/>
      <w:marTop w:val="0"/>
      <w:marBottom w:val="0"/>
      <w:divBdr>
        <w:top w:val="none" w:sz="0" w:space="0" w:color="auto"/>
        <w:left w:val="none" w:sz="0" w:space="0" w:color="auto"/>
        <w:bottom w:val="none" w:sz="0" w:space="0" w:color="auto"/>
        <w:right w:val="none" w:sz="0" w:space="0" w:color="auto"/>
      </w:divBdr>
    </w:div>
    <w:div w:id="1036734659">
      <w:marLeft w:val="0"/>
      <w:marRight w:val="0"/>
      <w:marTop w:val="0"/>
      <w:marBottom w:val="0"/>
      <w:divBdr>
        <w:top w:val="none" w:sz="0" w:space="0" w:color="auto"/>
        <w:left w:val="none" w:sz="0" w:space="0" w:color="auto"/>
        <w:bottom w:val="none" w:sz="0" w:space="0" w:color="auto"/>
        <w:right w:val="none" w:sz="0" w:space="0" w:color="auto"/>
      </w:divBdr>
    </w:div>
    <w:div w:id="1036734660">
      <w:marLeft w:val="0"/>
      <w:marRight w:val="0"/>
      <w:marTop w:val="0"/>
      <w:marBottom w:val="0"/>
      <w:divBdr>
        <w:top w:val="none" w:sz="0" w:space="0" w:color="auto"/>
        <w:left w:val="none" w:sz="0" w:space="0" w:color="auto"/>
        <w:bottom w:val="none" w:sz="0" w:space="0" w:color="auto"/>
        <w:right w:val="none" w:sz="0" w:space="0" w:color="auto"/>
      </w:divBdr>
    </w:div>
    <w:div w:id="1036734661">
      <w:marLeft w:val="0"/>
      <w:marRight w:val="0"/>
      <w:marTop w:val="0"/>
      <w:marBottom w:val="0"/>
      <w:divBdr>
        <w:top w:val="none" w:sz="0" w:space="0" w:color="auto"/>
        <w:left w:val="none" w:sz="0" w:space="0" w:color="auto"/>
        <w:bottom w:val="none" w:sz="0" w:space="0" w:color="auto"/>
        <w:right w:val="none" w:sz="0" w:space="0" w:color="auto"/>
      </w:divBdr>
    </w:div>
    <w:div w:id="1036734662">
      <w:marLeft w:val="0"/>
      <w:marRight w:val="0"/>
      <w:marTop w:val="0"/>
      <w:marBottom w:val="0"/>
      <w:divBdr>
        <w:top w:val="none" w:sz="0" w:space="0" w:color="auto"/>
        <w:left w:val="none" w:sz="0" w:space="0" w:color="auto"/>
        <w:bottom w:val="none" w:sz="0" w:space="0" w:color="auto"/>
        <w:right w:val="none" w:sz="0" w:space="0" w:color="auto"/>
      </w:divBdr>
    </w:div>
    <w:div w:id="1036734663">
      <w:marLeft w:val="0"/>
      <w:marRight w:val="0"/>
      <w:marTop w:val="0"/>
      <w:marBottom w:val="0"/>
      <w:divBdr>
        <w:top w:val="none" w:sz="0" w:space="0" w:color="auto"/>
        <w:left w:val="none" w:sz="0" w:space="0" w:color="auto"/>
        <w:bottom w:val="none" w:sz="0" w:space="0" w:color="auto"/>
        <w:right w:val="none" w:sz="0" w:space="0" w:color="auto"/>
      </w:divBdr>
    </w:div>
    <w:div w:id="1036734664">
      <w:marLeft w:val="0"/>
      <w:marRight w:val="0"/>
      <w:marTop w:val="0"/>
      <w:marBottom w:val="0"/>
      <w:divBdr>
        <w:top w:val="none" w:sz="0" w:space="0" w:color="auto"/>
        <w:left w:val="none" w:sz="0" w:space="0" w:color="auto"/>
        <w:bottom w:val="none" w:sz="0" w:space="0" w:color="auto"/>
        <w:right w:val="none" w:sz="0" w:space="0" w:color="auto"/>
      </w:divBdr>
    </w:div>
    <w:div w:id="1036734665">
      <w:marLeft w:val="0"/>
      <w:marRight w:val="0"/>
      <w:marTop w:val="0"/>
      <w:marBottom w:val="0"/>
      <w:divBdr>
        <w:top w:val="none" w:sz="0" w:space="0" w:color="auto"/>
        <w:left w:val="none" w:sz="0" w:space="0" w:color="auto"/>
        <w:bottom w:val="none" w:sz="0" w:space="0" w:color="auto"/>
        <w:right w:val="none" w:sz="0" w:space="0" w:color="auto"/>
      </w:divBdr>
    </w:div>
    <w:div w:id="10367346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image" Target="media/image17.png"/><Relationship Id="rId42"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8.png"/><Relationship Id="rId25" Type="http://schemas.openxmlformats.org/officeDocument/2006/relationships/image" Target="media/image12.png"/><Relationship Id="rId33" Type="http://schemas.openxmlformats.org/officeDocument/2006/relationships/image" Target="media/image16.png"/><Relationship Id="rId38"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image" Target="media/image14.png"/><Relationship Id="rId41"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image" Target="media/image20.png"/><Relationship Id="rId40" Type="http://schemas.openxmlformats.org/officeDocument/2006/relationships/image" Target="media/image23.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1.png"/><Relationship Id="rId28" Type="http://schemas.openxmlformats.org/officeDocument/2006/relationships/oleObject" Target="embeddings/oleObject8.bin"/><Relationship Id="rId36" Type="http://schemas.openxmlformats.org/officeDocument/2006/relationships/image" Target="media/image19.png"/><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13.png"/><Relationship Id="rId30" Type="http://schemas.openxmlformats.org/officeDocument/2006/relationships/oleObject" Target="embeddings/oleObject9.bin"/><Relationship Id="rId35" Type="http://schemas.openxmlformats.org/officeDocument/2006/relationships/image" Target="media/image18.png"/><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108</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STUDIUM WYKONALNOŚCI</dc:title>
  <dc:subject>dla Projektu pn.: „Modernizacja ewidencji gruntów i budynków (EGiB), utworzenie inicjalnej bazy geodezyjnej ewidencji sieci uzbrojenia terenu (GESUT) oraz utworzenie bazy danych obiektów topograficznych (BDOT500) w wybranych jednostkach ewidencyjnych powi</dc:subject>
  <dc:creator>Paulina</dc:creator>
  <cp:keywords/>
  <dc:description/>
  <cp:lastModifiedBy>robert.mucha</cp:lastModifiedBy>
  <cp:revision>2</cp:revision>
  <cp:lastPrinted>2017-07-06T06:11:00Z</cp:lastPrinted>
  <dcterms:created xsi:type="dcterms:W3CDTF">2018-05-07T11:10:00Z</dcterms:created>
  <dcterms:modified xsi:type="dcterms:W3CDTF">2018-05-07T11:10:00Z</dcterms:modified>
</cp:coreProperties>
</file>