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96" w:rsidRPr="00647144" w:rsidRDefault="00976296" w:rsidP="00315D0B">
      <w:pPr>
        <w:jc w:val="center"/>
      </w:pPr>
    </w:p>
    <w:p w:rsidR="00692486" w:rsidRPr="00B43026" w:rsidRDefault="00692486" w:rsidP="00692486">
      <w:pPr>
        <w:autoSpaceDE w:val="0"/>
        <w:autoSpaceDN w:val="0"/>
        <w:adjustRightInd w:val="0"/>
        <w:spacing w:before="120" w:after="120" w:line="276" w:lineRule="auto"/>
        <w:jc w:val="center"/>
        <w:rPr>
          <w:rFonts w:cs="ArialNarrow"/>
          <w:b/>
          <w:sz w:val="28"/>
        </w:rPr>
      </w:pPr>
      <w:r w:rsidRPr="00B43026">
        <w:rPr>
          <w:rFonts w:cs="ArialNarrow"/>
          <w:b/>
          <w:sz w:val="28"/>
        </w:rPr>
        <w:t>Specyfikacja Istotnych Warunków Zamówienia</w:t>
      </w:r>
    </w:p>
    <w:p w:rsidR="00692486" w:rsidRPr="00B43026" w:rsidRDefault="00692486" w:rsidP="00692486">
      <w:pPr>
        <w:autoSpaceDE w:val="0"/>
        <w:autoSpaceDN w:val="0"/>
        <w:adjustRightInd w:val="0"/>
        <w:spacing w:before="120" w:after="120" w:line="276" w:lineRule="auto"/>
        <w:jc w:val="center"/>
        <w:rPr>
          <w:rFonts w:cs="ArialNarrow"/>
          <w:b/>
        </w:rPr>
      </w:pPr>
    </w:p>
    <w:p w:rsidR="00692486" w:rsidRPr="00465D79" w:rsidRDefault="00692486" w:rsidP="00692486">
      <w:pPr>
        <w:autoSpaceDE w:val="0"/>
        <w:autoSpaceDN w:val="0"/>
        <w:adjustRightInd w:val="0"/>
        <w:spacing w:before="120" w:after="120" w:line="276" w:lineRule="auto"/>
        <w:jc w:val="center"/>
        <w:rPr>
          <w:rFonts w:cs="ArialNarrow"/>
          <w:b/>
        </w:rPr>
      </w:pPr>
      <w:r w:rsidRPr="00B43026">
        <w:rPr>
          <w:rFonts w:cs="ArialNarrow"/>
          <w:b/>
        </w:rPr>
        <w:t xml:space="preserve">dotycząca postępowania o </w:t>
      </w:r>
      <w:r w:rsidRPr="00465D79">
        <w:rPr>
          <w:rFonts w:cs="ArialNarrow"/>
          <w:b/>
        </w:rPr>
        <w:t>udzielenie zamówienia na:</w:t>
      </w:r>
    </w:p>
    <w:p w:rsidR="00692486" w:rsidRPr="00465D79" w:rsidRDefault="00B43026" w:rsidP="00692486">
      <w:pPr>
        <w:autoSpaceDE w:val="0"/>
        <w:autoSpaceDN w:val="0"/>
        <w:adjustRightInd w:val="0"/>
        <w:spacing w:before="120" w:after="120" w:line="276" w:lineRule="auto"/>
        <w:jc w:val="center"/>
        <w:rPr>
          <w:rFonts w:cs="ArialNarrow"/>
          <w:b/>
        </w:rPr>
      </w:pPr>
      <w:r w:rsidRPr="00465D79">
        <w:rPr>
          <w:rFonts w:cs="ArialNarrow"/>
          <w:b/>
        </w:rPr>
        <w:t xml:space="preserve"> </w:t>
      </w:r>
    </w:p>
    <w:p w:rsidR="00692486" w:rsidRPr="005E5D88" w:rsidRDefault="00C313D3" w:rsidP="005E5D88">
      <w:pPr>
        <w:spacing w:after="0" w:line="360" w:lineRule="auto"/>
        <w:jc w:val="center"/>
        <w:rPr>
          <w:rFonts w:cs="Arial"/>
          <w:b/>
          <w:bCs/>
          <w:sz w:val="28"/>
        </w:rPr>
      </w:pPr>
      <w:r w:rsidRPr="005E5D88">
        <w:rPr>
          <w:b/>
          <w:bCs/>
          <w:sz w:val="28"/>
        </w:rPr>
        <w:t xml:space="preserve">wykonanie usług związanych z cyfryzacją zasobu geodezyjnego i kartograficznego, </w:t>
      </w:r>
      <w:r w:rsidR="005E5D88">
        <w:rPr>
          <w:rFonts w:cs="Arial"/>
          <w:b/>
          <w:bCs/>
          <w:sz w:val="28"/>
        </w:rPr>
        <w:t xml:space="preserve">dostawę sprzętu serwerowego, </w:t>
      </w:r>
      <w:r w:rsidR="003F35DF">
        <w:rPr>
          <w:rFonts w:cs="Arial"/>
          <w:b/>
          <w:bCs/>
          <w:sz w:val="28"/>
        </w:rPr>
        <w:t xml:space="preserve">zakup licencji, </w:t>
      </w:r>
      <w:r w:rsidR="009713E6" w:rsidRPr="005E5D88">
        <w:rPr>
          <w:rFonts w:cs="Arial"/>
          <w:b/>
          <w:bCs/>
          <w:sz w:val="28"/>
        </w:rPr>
        <w:t>wykonanie</w:t>
      </w:r>
      <w:r w:rsidR="00692486" w:rsidRPr="005E5D88">
        <w:rPr>
          <w:rFonts w:cs="Arial"/>
          <w:b/>
          <w:bCs/>
          <w:sz w:val="28"/>
        </w:rPr>
        <w:t xml:space="preserve"> usług informatycznych</w:t>
      </w:r>
      <w:r w:rsidR="005E5D88">
        <w:rPr>
          <w:rFonts w:cs="Arial"/>
          <w:b/>
          <w:bCs/>
          <w:sz w:val="28"/>
        </w:rPr>
        <w:t xml:space="preserve"> oraz szkoleniowych</w:t>
      </w:r>
    </w:p>
    <w:p w:rsidR="00692486" w:rsidRPr="005E5D88" w:rsidRDefault="00692486" w:rsidP="00692486">
      <w:pPr>
        <w:spacing w:after="0" w:line="360" w:lineRule="auto"/>
        <w:jc w:val="center"/>
        <w:rPr>
          <w:rFonts w:cs="Arial"/>
          <w:b/>
          <w:bCs/>
          <w:sz w:val="28"/>
        </w:rPr>
      </w:pPr>
      <w:r w:rsidRPr="005E5D88">
        <w:rPr>
          <w:rFonts w:cs="Arial"/>
          <w:b/>
          <w:bCs/>
          <w:sz w:val="28"/>
        </w:rPr>
        <w:t>w ramach projektu pn.: „</w:t>
      </w:r>
      <w:r w:rsidR="00C313D3" w:rsidRPr="005E5D88">
        <w:rPr>
          <w:rFonts w:cs="Arial"/>
          <w:b/>
          <w:bCs/>
          <w:sz w:val="28"/>
        </w:rPr>
        <w:t>Modernizacja ewidencji gruntów i budynków, utworzenie inicjalnej bazy geodezyjnej ewidencji sieci uzbrojenia terenu oraz utworzenie bazy danych obiektów topograficznych w wybranych jednostkach ewidencyjnych powiatu lidzbarskiego</w:t>
      </w:r>
      <w:r w:rsidRPr="005E5D88">
        <w:rPr>
          <w:rFonts w:cs="Arial"/>
          <w:b/>
          <w:bCs/>
          <w:sz w:val="28"/>
        </w:rPr>
        <w:t>”</w:t>
      </w:r>
    </w:p>
    <w:p w:rsidR="00692486" w:rsidRPr="00465D79" w:rsidRDefault="00692486" w:rsidP="00692486">
      <w:pPr>
        <w:jc w:val="center"/>
        <w:rPr>
          <w:rFonts w:cs="Tahoma"/>
          <w:b/>
          <w:iCs/>
        </w:rPr>
      </w:pPr>
    </w:p>
    <w:p w:rsidR="00692486" w:rsidRPr="00465D79" w:rsidRDefault="00692486" w:rsidP="00692486">
      <w:pPr>
        <w:pStyle w:val="Tekstkomentarza"/>
        <w:jc w:val="center"/>
      </w:pPr>
      <w:r w:rsidRPr="00465D79">
        <w:rPr>
          <w:rFonts w:cs="Tahoma"/>
          <w:iCs/>
        </w:rPr>
        <w:t>prowadzonego w trybie przetargu nieograniczonego o wartości równej lub wyższej niż kwoty określonej w przepisach wydanych na podstawie art. 11 ust. 8 Ustawy Prawo Zamówień Publicznych</w:t>
      </w:r>
    </w:p>
    <w:p w:rsidR="00692486" w:rsidRPr="00465D79" w:rsidRDefault="00692486" w:rsidP="00692486">
      <w:pPr>
        <w:jc w:val="center"/>
        <w:rPr>
          <w:rFonts w:cs="Tahoma"/>
          <w:i/>
        </w:rPr>
      </w:pPr>
      <w:r w:rsidRPr="00465D79">
        <w:rPr>
          <w:rFonts w:cs="Tahoma"/>
          <w:i/>
        </w:rPr>
        <w:t>Sporządzona zgodnie z art. 36 ust. 1 i 2 ustawy prawo zamówień publicznych.</w:t>
      </w:r>
    </w:p>
    <w:p w:rsidR="00692486" w:rsidRPr="00465D79" w:rsidRDefault="00692486" w:rsidP="00692486">
      <w:pPr>
        <w:jc w:val="both"/>
        <w:rPr>
          <w:rFonts w:cs="Tahoma"/>
          <w:b/>
        </w:rPr>
      </w:pPr>
    </w:p>
    <w:p w:rsidR="00692486" w:rsidRPr="00465D79" w:rsidRDefault="00692486" w:rsidP="00692486">
      <w:pPr>
        <w:jc w:val="center"/>
        <w:rPr>
          <w:rFonts w:cs="Tahoma"/>
          <w:b/>
        </w:rPr>
      </w:pPr>
      <w:r w:rsidRPr="00465D79">
        <w:rPr>
          <w:rFonts w:cs="Tahoma"/>
          <w:b/>
        </w:rPr>
        <w:t xml:space="preserve">Znak postępowania: </w:t>
      </w:r>
      <w:r w:rsidR="007E2B97">
        <w:rPr>
          <w:rFonts w:cs="Tahoma"/>
          <w:b/>
        </w:rPr>
        <w:t>PŚZ.272.10.2018</w:t>
      </w:r>
    </w:p>
    <w:p w:rsidR="00692486" w:rsidRPr="00465D79" w:rsidRDefault="00692486" w:rsidP="00692486">
      <w:pPr>
        <w:jc w:val="center"/>
        <w:rPr>
          <w:rFonts w:cs="Tahoma"/>
          <w:b/>
          <w:color w:val="000000"/>
        </w:rPr>
      </w:pPr>
    </w:p>
    <w:p w:rsidR="00692486" w:rsidRPr="0064765E" w:rsidRDefault="00692486" w:rsidP="00692486">
      <w:pPr>
        <w:jc w:val="center"/>
        <w:rPr>
          <w:rFonts w:cs="Tahoma"/>
          <w:i/>
          <w:color w:val="000000"/>
          <w:sz w:val="20"/>
          <w:szCs w:val="20"/>
        </w:rPr>
      </w:pPr>
      <w:r w:rsidRPr="0064765E">
        <w:rPr>
          <w:rFonts w:cs="Tahoma"/>
          <w:i/>
          <w:color w:val="000000"/>
          <w:sz w:val="20"/>
          <w:szCs w:val="20"/>
        </w:rPr>
        <w:t>Postępowanie prowadzone w oparciu o przepisy ustawy z dnia 29 stycznia 2004 r. prawo zamówień publicznych (Dz. U. z 2017 poz. 1579 ze zm.) zwanej dalej ustawą pzp</w:t>
      </w:r>
    </w:p>
    <w:p w:rsidR="00692486" w:rsidRPr="0064765E" w:rsidRDefault="00692486" w:rsidP="00692486">
      <w:pPr>
        <w:jc w:val="center"/>
        <w:rPr>
          <w:rFonts w:cs="Tahoma"/>
          <w:b/>
          <w:i/>
          <w:color w:val="000000"/>
          <w:sz w:val="20"/>
          <w:szCs w:val="20"/>
        </w:rPr>
      </w:pPr>
      <w:r w:rsidRPr="0064765E">
        <w:rPr>
          <w:rFonts w:cs="Tahoma"/>
          <w:i/>
          <w:color w:val="000000"/>
          <w:sz w:val="20"/>
          <w:szCs w:val="20"/>
        </w:rPr>
        <w:t>Koszty związane z przygotowaniem i złożeniem oferty ponosi Wykonawca</w:t>
      </w:r>
    </w:p>
    <w:p w:rsidR="00692486" w:rsidRPr="00465D79" w:rsidRDefault="00692486" w:rsidP="00692486">
      <w:pPr>
        <w:tabs>
          <w:tab w:val="center" w:pos="6237"/>
          <w:tab w:val="center" w:pos="7380"/>
        </w:tabs>
        <w:rPr>
          <w:rFonts w:cs="Tahoma"/>
          <w:b/>
          <w:i/>
          <w:color w:val="000000"/>
        </w:rPr>
      </w:pPr>
    </w:p>
    <w:p w:rsidR="00692486" w:rsidRPr="00465D79" w:rsidRDefault="00692486" w:rsidP="00692486">
      <w:pPr>
        <w:tabs>
          <w:tab w:val="center" w:pos="6237"/>
          <w:tab w:val="center" w:pos="7380"/>
        </w:tabs>
        <w:rPr>
          <w:rFonts w:cs="Tahoma"/>
          <w:i/>
          <w:color w:val="000000"/>
        </w:rPr>
      </w:pPr>
      <w:r w:rsidRPr="00465D79">
        <w:rPr>
          <w:rFonts w:cs="Tahoma"/>
          <w:b/>
          <w:i/>
          <w:color w:val="000000"/>
        </w:rPr>
        <w:tab/>
      </w:r>
      <w:r w:rsidR="007E2B97">
        <w:rPr>
          <w:rFonts w:cs="Tahoma"/>
          <w:b/>
          <w:i/>
          <w:color w:val="000000"/>
        </w:rPr>
        <w:t xml:space="preserve">                       </w:t>
      </w:r>
      <w:r w:rsidRPr="00465D79">
        <w:rPr>
          <w:rFonts w:cs="Tahoma"/>
          <w:i/>
          <w:color w:val="000000"/>
        </w:rPr>
        <w:t xml:space="preserve">Zatwierdzono, dnia </w:t>
      </w:r>
      <w:r w:rsidR="0001267B">
        <w:rPr>
          <w:rFonts w:cs="Tahoma"/>
          <w:i/>
          <w:color w:val="000000"/>
        </w:rPr>
        <w:t>08.06</w:t>
      </w:r>
      <w:r w:rsidR="004020D8">
        <w:rPr>
          <w:rFonts w:cs="Tahoma"/>
          <w:i/>
          <w:color w:val="000000"/>
        </w:rPr>
        <w:t>.2018 r.</w:t>
      </w:r>
    </w:p>
    <w:p w:rsidR="007E2B97" w:rsidRDefault="00692486" w:rsidP="00692486">
      <w:pPr>
        <w:tabs>
          <w:tab w:val="center" w:pos="6237"/>
        </w:tabs>
        <w:rPr>
          <w:rFonts w:cs="Tahoma"/>
          <w:i/>
          <w:color w:val="000000"/>
        </w:rPr>
      </w:pPr>
      <w:r w:rsidRPr="00465D79">
        <w:rPr>
          <w:rFonts w:cs="Tahoma"/>
          <w:i/>
          <w:color w:val="000000"/>
        </w:rPr>
        <w:tab/>
      </w:r>
    </w:p>
    <w:p w:rsidR="007E2B97" w:rsidRDefault="007E2B97" w:rsidP="00692486">
      <w:pPr>
        <w:tabs>
          <w:tab w:val="center" w:pos="6237"/>
        </w:tabs>
        <w:rPr>
          <w:rFonts w:cs="Tahoma"/>
          <w:i/>
          <w:color w:val="000000"/>
        </w:rPr>
      </w:pPr>
    </w:p>
    <w:p w:rsidR="00692486" w:rsidRPr="00465D79" w:rsidRDefault="007E2B97" w:rsidP="00692486">
      <w:pPr>
        <w:tabs>
          <w:tab w:val="center" w:pos="6237"/>
        </w:tabs>
        <w:rPr>
          <w:rFonts w:cs="Tahoma"/>
          <w:i/>
          <w:color w:val="000000"/>
        </w:rPr>
      </w:pPr>
      <w:r>
        <w:rPr>
          <w:rFonts w:cs="Tahoma"/>
          <w:i/>
          <w:color w:val="000000"/>
        </w:rPr>
        <w:t>`</w:t>
      </w:r>
      <w:r>
        <w:rPr>
          <w:rFonts w:cs="Tahoma"/>
          <w:i/>
          <w:color w:val="000000"/>
        </w:rPr>
        <w:tab/>
        <w:t xml:space="preserve">                                        </w:t>
      </w:r>
      <w:r w:rsidR="00692486" w:rsidRPr="00465D79">
        <w:rPr>
          <w:rFonts w:cs="Tahoma"/>
          <w:i/>
          <w:color w:val="000000"/>
        </w:rPr>
        <w:t>Starosta Powiatu</w:t>
      </w:r>
      <w:r w:rsidR="00C313D3" w:rsidRPr="00465D79">
        <w:rPr>
          <w:rFonts w:cs="Tahoma"/>
          <w:i/>
          <w:color w:val="000000"/>
        </w:rPr>
        <w:t xml:space="preserve"> Lidzbarskiego</w:t>
      </w:r>
    </w:p>
    <w:p w:rsidR="007E2B97" w:rsidRDefault="00692486" w:rsidP="00692486">
      <w:pPr>
        <w:tabs>
          <w:tab w:val="center" w:pos="6237"/>
        </w:tabs>
        <w:rPr>
          <w:rFonts w:cs="Tahoma"/>
          <w:i/>
          <w:color w:val="000000"/>
        </w:rPr>
      </w:pPr>
      <w:r w:rsidRPr="00465D79">
        <w:rPr>
          <w:rFonts w:cs="Tahoma"/>
          <w:i/>
          <w:color w:val="000000"/>
        </w:rPr>
        <w:tab/>
      </w:r>
    </w:p>
    <w:p w:rsidR="00692486" w:rsidRPr="00465D79" w:rsidRDefault="007E2B97" w:rsidP="00692486">
      <w:pPr>
        <w:tabs>
          <w:tab w:val="center" w:pos="6237"/>
        </w:tabs>
        <w:rPr>
          <w:rFonts w:cs="Tahoma"/>
          <w:i/>
          <w:color w:val="000000"/>
        </w:rPr>
      </w:pPr>
      <w:r>
        <w:rPr>
          <w:rFonts w:cs="Tahoma"/>
          <w:i/>
          <w:color w:val="000000"/>
        </w:rPr>
        <w:tab/>
      </w:r>
      <w:r>
        <w:rPr>
          <w:rFonts w:cs="Tahoma"/>
          <w:i/>
          <w:color w:val="000000"/>
        </w:rPr>
        <w:tab/>
      </w:r>
      <w:r w:rsidR="004020D8">
        <w:rPr>
          <w:rFonts w:cs="Tahoma"/>
          <w:i/>
          <w:color w:val="000000"/>
        </w:rPr>
        <w:t>Jan Harhaj</w:t>
      </w:r>
    </w:p>
    <w:p w:rsidR="00692486" w:rsidRPr="00465D79" w:rsidRDefault="00692486" w:rsidP="007E2B97">
      <w:pPr>
        <w:tabs>
          <w:tab w:val="center" w:pos="6237"/>
          <w:tab w:val="center" w:pos="7380"/>
        </w:tabs>
        <w:rPr>
          <w:rFonts w:cs="Tahoma"/>
          <w:bCs/>
          <w:i/>
          <w:color w:val="000000"/>
        </w:rPr>
      </w:pPr>
      <w:r w:rsidRPr="00465D79">
        <w:rPr>
          <w:rFonts w:cs="Tahoma"/>
          <w:i/>
          <w:color w:val="000000"/>
        </w:rPr>
        <w:tab/>
      </w:r>
      <w:r w:rsidRPr="00465D79">
        <w:rPr>
          <w:rFonts w:cs="Tahoma"/>
          <w:bCs/>
          <w:i/>
          <w:color w:val="000000"/>
        </w:rPr>
        <w:t xml:space="preserve">      </w:t>
      </w:r>
      <w:r w:rsidR="007E2B97">
        <w:rPr>
          <w:rFonts w:cs="Tahoma"/>
          <w:bCs/>
          <w:i/>
          <w:color w:val="000000"/>
        </w:rPr>
        <w:t xml:space="preserve">                                  </w:t>
      </w:r>
      <w:r w:rsidRPr="00465D79">
        <w:rPr>
          <w:rFonts w:cs="Tahoma"/>
          <w:bCs/>
          <w:i/>
          <w:color w:val="000000"/>
        </w:rPr>
        <w:t>podpis Kierownika Zamawiającego</w:t>
      </w:r>
    </w:p>
    <w:sdt>
      <w:sdtPr>
        <w:rPr>
          <w:rFonts w:asciiTheme="minorHAnsi" w:eastAsiaTheme="minorHAnsi" w:hAnsiTheme="minorHAnsi" w:cstheme="minorBidi"/>
          <w:color w:val="auto"/>
          <w:sz w:val="22"/>
          <w:szCs w:val="22"/>
          <w:highlight w:val="yellow"/>
          <w:lang w:eastAsia="en-US"/>
        </w:rPr>
        <w:id w:val="-1200076757"/>
        <w:docPartObj>
          <w:docPartGallery w:val="Table of Contents"/>
          <w:docPartUnique/>
        </w:docPartObj>
      </w:sdtPr>
      <w:sdtEndPr>
        <w:rPr>
          <w:b/>
          <w:bCs/>
        </w:rPr>
      </w:sdtEndPr>
      <w:sdtContent>
        <w:p w:rsidR="00292FA7" w:rsidRPr="0028312B" w:rsidRDefault="00292FA7" w:rsidP="000C2FC8">
          <w:pPr>
            <w:pStyle w:val="Nagwekspisutreci"/>
            <w:rPr>
              <w:rFonts w:eastAsiaTheme="minorHAnsi"/>
              <w:highlight w:val="yellow"/>
            </w:rPr>
          </w:pPr>
        </w:p>
        <w:p w:rsidR="00292FA7" w:rsidRPr="00093080" w:rsidRDefault="00292FA7" w:rsidP="000C2FC8">
          <w:pPr>
            <w:pStyle w:val="Nagwekspisutreci"/>
            <w:rPr>
              <w:rFonts w:eastAsiaTheme="minorHAnsi"/>
            </w:rPr>
          </w:pPr>
        </w:p>
        <w:p w:rsidR="00EE1F2B" w:rsidRPr="00093080" w:rsidRDefault="00EE1F2B" w:rsidP="000C2FC8">
          <w:pPr>
            <w:pStyle w:val="Nagwekspisutreci"/>
          </w:pPr>
          <w:r w:rsidRPr="00093080">
            <w:t>Spis treści</w:t>
          </w:r>
        </w:p>
        <w:p w:rsidR="002118A8" w:rsidRDefault="00EE1067">
          <w:pPr>
            <w:pStyle w:val="Spistreci1"/>
            <w:tabs>
              <w:tab w:val="left" w:pos="440"/>
              <w:tab w:val="right" w:leader="dot" w:pos="9060"/>
            </w:tabs>
            <w:rPr>
              <w:rFonts w:eastAsiaTheme="minorEastAsia"/>
              <w:noProof/>
              <w:lang w:eastAsia="pl-PL"/>
            </w:rPr>
          </w:pPr>
          <w:r w:rsidRPr="00EE1067">
            <w:fldChar w:fldCharType="begin"/>
          </w:r>
          <w:r w:rsidR="00EE1F2B" w:rsidRPr="00093080">
            <w:instrText xml:space="preserve"> TOC \o "1-3" \h \z \u </w:instrText>
          </w:r>
          <w:r w:rsidRPr="00EE1067">
            <w:fldChar w:fldCharType="separate"/>
          </w:r>
          <w:hyperlink w:anchor="_Toc511107251" w:history="1">
            <w:r w:rsidR="002118A8" w:rsidRPr="00F53ACA">
              <w:rPr>
                <w:rStyle w:val="Hipercze"/>
                <w:noProof/>
              </w:rPr>
              <w:t>1.</w:t>
            </w:r>
            <w:r w:rsidR="002118A8">
              <w:rPr>
                <w:rFonts w:eastAsiaTheme="minorEastAsia"/>
                <w:noProof/>
                <w:lang w:eastAsia="pl-PL"/>
              </w:rPr>
              <w:tab/>
            </w:r>
            <w:r w:rsidR="002118A8" w:rsidRPr="00F53ACA">
              <w:rPr>
                <w:rStyle w:val="Hipercze"/>
                <w:noProof/>
              </w:rPr>
              <w:t>Ogólne informacje</w:t>
            </w:r>
            <w:r w:rsidR="002118A8">
              <w:rPr>
                <w:noProof/>
                <w:webHidden/>
              </w:rPr>
              <w:tab/>
            </w:r>
            <w:r>
              <w:rPr>
                <w:noProof/>
                <w:webHidden/>
              </w:rPr>
              <w:fldChar w:fldCharType="begin"/>
            </w:r>
            <w:r w:rsidR="002118A8">
              <w:rPr>
                <w:noProof/>
                <w:webHidden/>
              </w:rPr>
              <w:instrText xml:space="preserve"> PAGEREF _Toc511107251 \h </w:instrText>
            </w:r>
            <w:r>
              <w:rPr>
                <w:noProof/>
                <w:webHidden/>
              </w:rPr>
            </w:r>
            <w:r>
              <w:rPr>
                <w:noProof/>
                <w:webHidden/>
              </w:rPr>
              <w:fldChar w:fldCharType="separate"/>
            </w:r>
            <w:r w:rsidR="001A4A80">
              <w:rPr>
                <w:noProof/>
                <w:webHidden/>
              </w:rPr>
              <w:t>4</w:t>
            </w:r>
            <w:r>
              <w:rPr>
                <w:noProof/>
                <w:webHidden/>
              </w:rPr>
              <w:fldChar w:fldCharType="end"/>
            </w:r>
          </w:hyperlink>
        </w:p>
        <w:p w:rsidR="002118A8" w:rsidRDefault="00EE1067">
          <w:pPr>
            <w:pStyle w:val="Spistreci2"/>
            <w:tabs>
              <w:tab w:val="left" w:pos="880"/>
              <w:tab w:val="right" w:leader="dot" w:pos="9060"/>
            </w:tabs>
            <w:rPr>
              <w:rFonts w:eastAsiaTheme="minorEastAsia"/>
              <w:noProof/>
              <w:lang w:eastAsia="pl-PL"/>
            </w:rPr>
          </w:pPr>
          <w:hyperlink w:anchor="_Toc511107252" w:history="1">
            <w:r w:rsidR="002118A8" w:rsidRPr="00F53ACA">
              <w:rPr>
                <w:rStyle w:val="Hipercze"/>
                <w:noProof/>
              </w:rPr>
              <w:t>1.1</w:t>
            </w:r>
            <w:r w:rsidR="002118A8">
              <w:rPr>
                <w:rFonts w:eastAsiaTheme="minorEastAsia"/>
                <w:noProof/>
                <w:lang w:eastAsia="pl-PL"/>
              </w:rPr>
              <w:tab/>
            </w:r>
            <w:r w:rsidR="002118A8" w:rsidRPr="00F53ACA">
              <w:rPr>
                <w:rStyle w:val="Hipercze"/>
                <w:noProof/>
              </w:rPr>
              <w:t>Informacje o Zamawiającym</w:t>
            </w:r>
            <w:r w:rsidR="002118A8">
              <w:rPr>
                <w:noProof/>
                <w:webHidden/>
              </w:rPr>
              <w:tab/>
            </w:r>
            <w:r>
              <w:rPr>
                <w:noProof/>
                <w:webHidden/>
              </w:rPr>
              <w:fldChar w:fldCharType="begin"/>
            </w:r>
            <w:r w:rsidR="002118A8">
              <w:rPr>
                <w:noProof/>
                <w:webHidden/>
              </w:rPr>
              <w:instrText xml:space="preserve"> PAGEREF _Toc511107252 \h </w:instrText>
            </w:r>
            <w:r>
              <w:rPr>
                <w:noProof/>
                <w:webHidden/>
              </w:rPr>
            </w:r>
            <w:r>
              <w:rPr>
                <w:noProof/>
                <w:webHidden/>
              </w:rPr>
              <w:fldChar w:fldCharType="separate"/>
            </w:r>
            <w:r w:rsidR="001A4A80">
              <w:rPr>
                <w:noProof/>
                <w:webHidden/>
              </w:rPr>
              <w:t>4</w:t>
            </w:r>
            <w:r>
              <w:rPr>
                <w:noProof/>
                <w:webHidden/>
              </w:rPr>
              <w:fldChar w:fldCharType="end"/>
            </w:r>
          </w:hyperlink>
        </w:p>
        <w:p w:rsidR="002118A8" w:rsidRDefault="00EE1067">
          <w:pPr>
            <w:pStyle w:val="Spistreci2"/>
            <w:tabs>
              <w:tab w:val="left" w:pos="880"/>
              <w:tab w:val="right" w:leader="dot" w:pos="9060"/>
            </w:tabs>
            <w:rPr>
              <w:rFonts w:eastAsiaTheme="minorEastAsia"/>
              <w:noProof/>
              <w:lang w:eastAsia="pl-PL"/>
            </w:rPr>
          </w:pPr>
          <w:hyperlink w:anchor="_Toc511107253" w:history="1">
            <w:r w:rsidR="002118A8" w:rsidRPr="00F53ACA">
              <w:rPr>
                <w:rStyle w:val="Hipercze"/>
                <w:noProof/>
              </w:rPr>
              <w:t>1.2</w:t>
            </w:r>
            <w:r w:rsidR="002118A8">
              <w:rPr>
                <w:rFonts w:eastAsiaTheme="minorEastAsia"/>
                <w:noProof/>
                <w:lang w:eastAsia="pl-PL"/>
              </w:rPr>
              <w:tab/>
            </w:r>
            <w:r w:rsidR="002118A8" w:rsidRPr="00F53ACA">
              <w:rPr>
                <w:rStyle w:val="Hipercze"/>
                <w:noProof/>
              </w:rPr>
              <w:t>Miejsce realizacji dostaw oraz usług</w:t>
            </w:r>
            <w:r w:rsidR="002118A8">
              <w:rPr>
                <w:noProof/>
                <w:webHidden/>
              </w:rPr>
              <w:tab/>
            </w:r>
            <w:r>
              <w:rPr>
                <w:noProof/>
                <w:webHidden/>
              </w:rPr>
              <w:fldChar w:fldCharType="begin"/>
            </w:r>
            <w:r w:rsidR="002118A8">
              <w:rPr>
                <w:noProof/>
                <w:webHidden/>
              </w:rPr>
              <w:instrText xml:space="preserve"> PAGEREF _Toc511107253 \h </w:instrText>
            </w:r>
            <w:r>
              <w:rPr>
                <w:noProof/>
                <w:webHidden/>
              </w:rPr>
            </w:r>
            <w:r>
              <w:rPr>
                <w:noProof/>
                <w:webHidden/>
              </w:rPr>
              <w:fldChar w:fldCharType="separate"/>
            </w:r>
            <w:r w:rsidR="001A4A80">
              <w:rPr>
                <w:noProof/>
                <w:webHidden/>
              </w:rPr>
              <w:t>4</w:t>
            </w:r>
            <w:r>
              <w:rPr>
                <w:noProof/>
                <w:webHidden/>
              </w:rPr>
              <w:fldChar w:fldCharType="end"/>
            </w:r>
          </w:hyperlink>
        </w:p>
        <w:p w:rsidR="002118A8" w:rsidRDefault="00EE1067">
          <w:pPr>
            <w:pStyle w:val="Spistreci1"/>
            <w:tabs>
              <w:tab w:val="left" w:pos="440"/>
              <w:tab w:val="right" w:leader="dot" w:pos="9060"/>
            </w:tabs>
            <w:rPr>
              <w:rFonts w:eastAsiaTheme="minorEastAsia"/>
              <w:noProof/>
              <w:lang w:eastAsia="pl-PL"/>
            </w:rPr>
          </w:pPr>
          <w:hyperlink w:anchor="_Toc511107254" w:history="1">
            <w:r w:rsidR="002118A8" w:rsidRPr="00F53ACA">
              <w:rPr>
                <w:rStyle w:val="Hipercze"/>
                <w:noProof/>
              </w:rPr>
              <w:t>2.</w:t>
            </w:r>
            <w:r w:rsidR="002118A8">
              <w:rPr>
                <w:rFonts w:eastAsiaTheme="minorEastAsia"/>
                <w:noProof/>
                <w:lang w:eastAsia="pl-PL"/>
              </w:rPr>
              <w:tab/>
            </w:r>
            <w:r w:rsidR="002118A8" w:rsidRPr="00F53ACA">
              <w:rPr>
                <w:rStyle w:val="Hipercze"/>
                <w:noProof/>
              </w:rPr>
              <w:t>Tryb udzielenia zamówienia</w:t>
            </w:r>
            <w:r w:rsidR="002118A8">
              <w:rPr>
                <w:noProof/>
                <w:webHidden/>
              </w:rPr>
              <w:tab/>
            </w:r>
            <w:r>
              <w:rPr>
                <w:noProof/>
                <w:webHidden/>
              </w:rPr>
              <w:fldChar w:fldCharType="begin"/>
            </w:r>
            <w:r w:rsidR="002118A8">
              <w:rPr>
                <w:noProof/>
                <w:webHidden/>
              </w:rPr>
              <w:instrText xml:space="preserve"> PAGEREF _Toc511107254 \h </w:instrText>
            </w:r>
            <w:r>
              <w:rPr>
                <w:noProof/>
                <w:webHidden/>
              </w:rPr>
            </w:r>
            <w:r>
              <w:rPr>
                <w:noProof/>
                <w:webHidden/>
              </w:rPr>
              <w:fldChar w:fldCharType="separate"/>
            </w:r>
            <w:r w:rsidR="001A4A80">
              <w:rPr>
                <w:noProof/>
                <w:webHidden/>
              </w:rPr>
              <w:t>5</w:t>
            </w:r>
            <w:r>
              <w:rPr>
                <w:noProof/>
                <w:webHidden/>
              </w:rPr>
              <w:fldChar w:fldCharType="end"/>
            </w:r>
          </w:hyperlink>
        </w:p>
        <w:p w:rsidR="002118A8" w:rsidRDefault="00EE1067">
          <w:pPr>
            <w:pStyle w:val="Spistreci1"/>
            <w:tabs>
              <w:tab w:val="left" w:pos="440"/>
              <w:tab w:val="right" w:leader="dot" w:pos="9060"/>
            </w:tabs>
            <w:rPr>
              <w:rFonts w:eastAsiaTheme="minorEastAsia"/>
              <w:noProof/>
              <w:lang w:eastAsia="pl-PL"/>
            </w:rPr>
          </w:pPr>
          <w:hyperlink w:anchor="_Toc511107255" w:history="1">
            <w:r w:rsidR="002118A8" w:rsidRPr="00F53ACA">
              <w:rPr>
                <w:rStyle w:val="Hipercze"/>
                <w:noProof/>
              </w:rPr>
              <w:t>3.</w:t>
            </w:r>
            <w:r w:rsidR="002118A8">
              <w:rPr>
                <w:rFonts w:eastAsiaTheme="minorEastAsia"/>
                <w:noProof/>
                <w:lang w:eastAsia="pl-PL"/>
              </w:rPr>
              <w:tab/>
            </w:r>
            <w:r w:rsidR="002118A8" w:rsidRPr="00F53ACA">
              <w:rPr>
                <w:rStyle w:val="Hipercze"/>
                <w:noProof/>
              </w:rPr>
              <w:t>Opis przedmiotu zamówienia</w:t>
            </w:r>
            <w:r w:rsidR="002118A8">
              <w:rPr>
                <w:noProof/>
                <w:webHidden/>
              </w:rPr>
              <w:tab/>
            </w:r>
            <w:r>
              <w:rPr>
                <w:noProof/>
                <w:webHidden/>
              </w:rPr>
              <w:fldChar w:fldCharType="begin"/>
            </w:r>
            <w:r w:rsidR="002118A8">
              <w:rPr>
                <w:noProof/>
                <w:webHidden/>
              </w:rPr>
              <w:instrText xml:space="preserve"> PAGEREF _Toc511107255 \h </w:instrText>
            </w:r>
            <w:r>
              <w:rPr>
                <w:noProof/>
                <w:webHidden/>
              </w:rPr>
            </w:r>
            <w:r>
              <w:rPr>
                <w:noProof/>
                <w:webHidden/>
              </w:rPr>
              <w:fldChar w:fldCharType="separate"/>
            </w:r>
            <w:r w:rsidR="001A4A80">
              <w:rPr>
                <w:noProof/>
                <w:webHidden/>
              </w:rPr>
              <w:t>5</w:t>
            </w:r>
            <w:r>
              <w:rPr>
                <w:noProof/>
                <w:webHidden/>
              </w:rPr>
              <w:fldChar w:fldCharType="end"/>
            </w:r>
          </w:hyperlink>
        </w:p>
        <w:p w:rsidR="002118A8" w:rsidRDefault="00EE1067">
          <w:pPr>
            <w:pStyle w:val="Spistreci1"/>
            <w:tabs>
              <w:tab w:val="left" w:pos="440"/>
              <w:tab w:val="right" w:leader="dot" w:pos="9060"/>
            </w:tabs>
            <w:rPr>
              <w:rFonts w:eastAsiaTheme="minorEastAsia"/>
              <w:noProof/>
              <w:lang w:eastAsia="pl-PL"/>
            </w:rPr>
          </w:pPr>
          <w:hyperlink w:anchor="_Toc511107256" w:history="1">
            <w:r w:rsidR="002118A8" w:rsidRPr="00F53ACA">
              <w:rPr>
                <w:rStyle w:val="Hipercze"/>
                <w:noProof/>
              </w:rPr>
              <w:t>4.</w:t>
            </w:r>
            <w:r w:rsidR="002118A8">
              <w:rPr>
                <w:rFonts w:eastAsiaTheme="minorEastAsia"/>
                <w:noProof/>
                <w:lang w:eastAsia="pl-PL"/>
              </w:rPr>
              <w:tab/>
            </w:r>
            <w:r w:rsidR="002118A8" w:rsidRPr="00F53ACA">
              <w:rPr>
                <w:rStyle w:val="Hipercze"/>
                <w:noProof/>
              </w:rPr>
              <w:t>Termin wykonania zamówienia.</w:t>
            </w:r>
            <w:r w:rsidR="002118A8">
              <w:rPr>
                <w:noProof/>
                <w:webHidden/>
              </w:rPr>
              <w:tab/>
            </w:r>
            <w:r>
              <w:rPr>
                <w:noProof/>
                <w:webHidden/>
              </w:rPr>
              <w:fldChar w:fldCharType="begin"/>
            </w:r>
            <w:r w:rsidR="002118A8">
              <w:rPr>
                <w:noProof/>
                <w:webHidden/>
              </w:rPr>
              <w:instrText xml:space="preserve"> PAGEREF _Toc511107256 \h </w:instrText>
            </w:r>
            <w:r>
              <w:rPr>
                <w:noProof/>
                <w:webHidden/>
              </w:rPr>
            </w:r>
            <w:r>
              <w:rPr>
                <w:noProof/>
                <w:webHidden/>
              </w:rPr>
              <w:fldChar w:fldCharType="separate"/>
            </w:r>
            <w:r w:rsidR="001A4A80">
              <w:rPr>
                <w:noProof/>
                <w:webHidden/>
              </w:rPr>
              <w:t>6</w:t>
            </w:r>
            <w:r>
              <w:rPr>
                <w:noProof/>
                <w:webHidden/>
              </w:rPr>
              <w:fldChar w:fldCharType="end"/>
            </w:r>
          </w:hyperlink>
        </w:p>
        <w:p w:rsidR="002118A8" w:rsidRDefault="00EE1067">
          <w:pPr>
            <w:pStyle w:val="Spistreci1"/>
            <w:tabs>
              <w:tab w:val="left" w:pos="440"/>
              <w:tab w:val="right" w:leader="dot" w:pos="9060"/>
            </w:tabs>
            <w:rPr>
              <w:rFonts w:eastAsiaTheme="minorEastAsia"/>
              <w:noProof/>
              <w:lang w:eastAsia="pl-PL"/>
            </w:rPr>
          </w:pPr>
          <w:hyperlink w:anchor="_Toc511107257" w:history="1">
            <w:r w:rsidR="002118A8" w:rsidRPr="00F53ACA">
              <w:rPr>
                <w:rStyle w:val="Hipercze"/>
                <w:noProof/>
              </w:rPr>
              <w:t>5.</w:t>
            </w:r>
            <w:r w:rsidR="002118A8">
              <w:rPr>
                <w:rFonts w:eastAsiaTheme="minorEastAsia"/>
                <w:noProof/>
                <w:lang w:eastAsia="pl-PL"/>
              </w:rPr>
              <w:tab/>
            </w:r>
            <w:r w:rsidR="002118A8" w:rsidRPr="00F53ACA">
              <w:rPr>
                <w:rStyle w:val="Hipercze"/>
                <w:noProof/>
              </w:rPr>
              <w:t>Warunki udziału w postępowaniu, podstawy wykluczenia z postępowania.</w:t>
            </w:r>
            <w:r w:rsidR="002118A8">
              <w:rPr>
                <w:noProof/>
                <w:webHidden/>
              </w:rPr>
              <w:tab/>
            </w:r>
            <w:r>
              <w:rPr>
                <w:noProof/>
                <w:webHidden/>
              </w:rPr>
              <w:fldChar w:fldCharType="begin"/>
            </w:r>
            <w:r w:rsidR="002118A8">
              <w:rPr>
                <w:noProof/>
                <w:webHidden/>
              </w:rPr>
              <w:instrText xml:space="preserve"> PAGEREF _Toc511107257 \h </w:instrText>
            </w:r>
            <w:r>
              <w:rPr>
                <w:noProof/>
                <w:webHidden/>
              </w:rPr>
            </w:r>
            <w:r>
              <w:rPr>
                <w:noProof/>
                <w:webHidden/>
              </w:rPr>
              <w:fldChar w:fldCharType="separate"/>
            </w:r>
            <w:r w:rsidR="001A4A80">
              <w:rPr>
                <w:noProof/>
                <w:webHidden/>
              </w:rPr>
              <w:t>6</w:t>
            </w:r>
            <w:r>
              <w:rPr>
                <w:noProof/>
                <w:webHidden/>
              </w:rPr>
              <w:fldChar w:fldCharType="end"/>
            </w:r>
          </w:hyperlink>
        </w:p>
        <w:p w:rsidR="002118A8" w:rsidRDefault="00EE1067">
          <w:pPr>
            <w:pStyle w:val="Spistreci1"/>
            <w:tabs>
              <w:tab w:val="left" w:pos="440"/>
              <w:tab w:val="right" w:leader="dot" w:pos="9060"/>
            </w:tabs>
            <w:rPr>
              <w:rFonts w:eastAsiaTheme="minorEastAsia"/>
              <w:noProof/>
              <w:lang w:eastAsia="pl-PL"/>
            </w:rPr>
          </w:pPr>
          <w:hyperlink w:anchor="_Toc511107258" w:history="1">
            <w:r w:rsidR="002118A8" w:rsidRPr="00F53ACA">
              <w:rPr>
                <w:rStyle w:val="Hipercze"/>
                <w:noProof/>
              </w:rPr>
              <w:t>6.</w:t>
            </w:r>
            <w:r w:rsidR="002118A8">
              <w:rPr>
                <w:rFonts w:eastAsiaTheme="minorEastAsia"/>
                <w:noProof/>
                <w:lang w:eastAsia="pl-PL"/>
              </w:rPr>
              <w:tab/>
            </w:r>
            <w:r w:rsidR="002118A8" w:rsidRPr="00F53ACA">
              <w:rPr>
                <w:rStyle w:val="Hipercze"/>
                <w:noProof/>
              </w:rPr>
              <w:t>Wykaz oświadczeń lub dokumentów, jakie mają dostarczyć Wykonawcy potwierdzających spełnianie warunków udziału w postępowaniu oraz brak podstaw wykluczenia.</w:t>
            </w:r>
            <w:r w:rsidR="002118A8">
              <w:rPr>
                <w:noProof/>
                <w:webHidden/>
              </w:rPr>
              <w:tab/>
            </w:r>
            <w:r>
              <w:rPr>
                <w:noProof/>
                <w:webHidden/>
              </w:rPr>
              <w:fldChar w:fldCharType="begin"/>
            </w:r>
            <w:r w:rsidR="002118A8">
              <w:rPr>
                <w:noProof/>
                <w:webHidden/>
              </w:rPr>
              <w:instrText xml:space="preserve"> PAGEREF _Toc511107258 \h </w:instrText>
            </w:r>
            <w:r>
              <w:rPr>
                <w:noProof/>
                <w:webHidden/>
              </w:rPr>
            </w:r>
            <w:r>
              <w:rPr>
                <w:noProof/>
                <w:webHidden/>
              </w:rPr>
              <w:fldChar w:fldCharType="separate"/>
            </w:r>
            <w:r w:rsidR="001A4A80">
              <w:rPr>
                <w:noProof/>
                <w:webHidden/>
              </w:rPr>
              <w:t>9</w:t>
            </w:r>
            <w:r>
              <w:rPr>
                <w:noProof/>
                <w:webHidden/>
              </w:rPr>
              <w:fldChar w:fldCharType="end"/>
            </w:r>
          </w:hyperlink>
        </w:p>
        <w:p w:rsidR="002118A8" w:rsidRDefault="00EE1067">
          <w:pPr>
            <w:pStyle w:val="Spistreci1"/>
            <w:tabs>
              <w:tab w:val="left" w:pos="440"/>
              <w:tab w:val="right" w:leader="dot" w:pos="9060"/>
            </w:tabs>
            <w:rPr>
              <w:rFonts w:eastAsiaTheme="minorEastAsia"/>
              <w:noProof/>
              <w:lang w:eastAsia="pl-PL"/>
            </w:rPr>
          </w:pPr>
          <w:hyperlink w:anchor="_Toc511107259" w:history="1">
            <w:r w:rsidR="002118A8" w:rsidRPr="00F53ACA">
              <w:rPr>
                <w:rStyle w:val="Hipercze"/>
                <w:noProof/>
              </w:rPr>
              <w:t>7.</w:t>
            </w:r>
            <w:r w:rsidR="002118A8">
              <w:rPr>
                <w:rFonts w:eastAsiaTheme="minorEastAsia"/>
                <w:noProof/>
                <w:lang w:eastAsia="pl-PL"/>
              </w:rPr>
              <w:tab/>
            </w:r>
            <w:r w:rsidR="002118A8" w:rsidRPr="00F53ACA">
              <w:rPr>
                <w:rStyle w:val="Hipercze"/>
                <w:noProof/>
              </w:rPr>
              <w:t>Informacje o sposobie porozumiewania się zamawiającego z wykonawcami oraz przekazywania oświadczeń lub dokumentów, a także wskazanie osób uprawnionych do porozumiewania się z wykonawcami</w:t>
            </w:r>
            <w:r w:rsidR="002118A8">
              <w:rPr>
                <w:noProof/>
                <w:webHidden/>
              </w:rPr>
              <w:tab/>
            </w:r>
            <w:r>
              <w:rPr>
                <w:noProof/>
                <w:webHidden/>
              </w:rPr>
              <w:fldChar w:fldCharType="begin"/>
            </w:r>
            <w:r w:rsidR="002118A8">
              <w:rPr>
                <w:noProof/>
                <w:webHidden/>
              </w:rPr>
              <w:instrText xml:space="preserve"> PAGEREF _Toc511107259 \h </w:instrText>
            </w:r>
            <w:r>
              <w:rPr>
                <w:noProof/>
                <w:webHidden/>
              </w:rPr>
            </w:r>
            <w:r>
              <w:rPr>
                <w:noProof/>
                <w:webHidden/>
              </w:rPr>
              <w:fldChar w:fldCharType="separate"/>
            </w:r>
            <w:r w:rsidR="001A4A80">
              <w:rPr>
                <w:noProof/>
                <w:webHidden/>
              </w:rPr>
              <w:t>13</w:t>
            </w:r>
            <w:r>
              <w:rPr>
                <w:noProof/>
                <w:webHidden/>
              </w:rPr>
              <w:fldChar w:fldCharType="end"/>
            </w:r>
          </w:hyperlink>
        </w:p>
        <w:p w:rsidR="002118A8" w:rsidRDefault="00EE1067">
          <w:pPr>
            <w:pStyle w:val="Spistreci1"/>
            <w:tabs>
              <w:tab w:val="left" w:pos="440"/>
              <w:tab w:val="right" w:leader="dot" w:pos="9060"/>
            </w:tabs>
            <w:rPr>
              <w:rFonts w:eastAsiaTheme="minorEastAsia"/>
              <w:noProof/>
              <w:lang w:eastAsia="pl-PL"/>
            </w:rPr>
          </w:pPr>
          <w:hyperlink w:anchor="_Toc511107260" w:history="1">
            <w:r w:rsidR="002118A8" w:rsidRPr="00F53ACA">
              <w:rPr>
                <w:rStyle w:val="Hipercze"/>
                <w:noProof/>
              </w:rPr>
              <w:t>8.</w:t>
            </w:r>
            <w:r w:rsidR="002118A8">
              <w:rPr>
                <w:rFonts w:eastAsiaTheme="minorEastAsia"/>
                <w:noProof/>
                <w:lang w:eastAsia="pl-PL"/>
              </w:rPr>
              <w:tab/>
            </w:r>
            <w:r w:rsidR="002118A8" w:rsidRPr="00F53ACA">
              <w:rPr>
                <w:rStyle w:val="Hipercze"/>
                <w:noProof/>
              </w:rPr>
              <w:t>Wymagania dotyczące wadium.</w:t>
            </w:r>
            <w:r w:rsidR="002118A8">
              <w:rPr>
                <w:noProof/>
                <w:webHidden/>
              </w:rPr>
              <w:tab/>
            </w:r>
            <w:r>
              <w:rPr>
                <w:noProof/>
                <w:webHidden/>
              </w:rPr>
              <w:fldChar w:fldCharType="begin"/>
            </w:r>
            <w:r w:rsidR="002118A8">
              <w:rPr>
                <w:noProof/>
                <w:webHidden/>
              </w:rPr>
              <w:instrText xml:space="preserve"> PAGEREF _Toc511107260 \h </w:instrText>
            </w:r>
            <w:r>
              <w:rPr>
                <w:noProof/>
                <w:webHidden/>
              </w:rPr>
            </w:r>
            <w:r>
              <w:rPr>
                <w:noProof/>
                <w:webHidden/>
              </w:rPr>
              <w:fldChar w:fldCharType="separate"/>
            </w:r>
            <w:r w:rsidR="001A4A80">
              <w:rPr>
                <w:noProof/>
                <w:webHidden/>
              </w:rPr>
              <w:t>13</w:t>
            </w:r>
            <w:r>
              <w:rPr>
                <w:noProof/>
                <w:webHidden/>
              </w:rPr>
              <w:fldChar w:fldCharType="end"/>
            </w:r>
          </w:hyperlink>
        </w:p>
        <w:p w:rsidR="002118A8" w:rsidRDefault="00EE1067">
          <w:pPr>
            <w:pStyle w:val="Spistreci1"/>
            <w:tabs>
              <w:tab w:val="left" w:pos="440"/>
              <w:tab w:val="right" w:leader="dot" w:pos="9060"/>
            </w:tabs>
            <w:rPr>
              <w:rFonts w:eastAsiaTheme="minorEastAsia"/>
              <w:noProof/>
              <w:lang w:eastAsia="pl-PL"/>
            </w:rPr>
          </w:pPr>
          <w:hyperlink w:anchor="_Toc511107261" w:history="1">
            <w:r w:rsidR="002118A8" w:rsidRPr="00F53ACA">
              <w:rPr>
                <w:rStyle w:val="Hipercze"/>
                <w:noProof/>
              </w:rPr>
              <w:t>9.</w:t>
            </w:r>
            <w:r w:rsidR="002118A8">
              <w:rPr>
                <w:rFonts w:eastAsiaTheme="minorEastAsia"/>
                <w:noProof/>
                <w:lang w:eastAsia="pl-PL"/>
              </w:rPr>
              <w:tab/>
            </w:r>
            <w:r w:rsidR="002118A8" w:rsidRPr="00F53ACA">
              <w:rPr>
                <w:rStyle w:val="Hipercze"/>
                <w:noProof/>
              </w:rPr>
              <w:t>Termin związania ofertą.</w:t>
            </w:r>
            <w:r w:rsidR="002118A8">
              <w:rPr>
                <w:noProof/>
                <w:webHidden/>
              </w:rPr>
              <w:tab/>
            </w:r>
            <w:r>
              <w:rPr>
                <w:noProof/>
                <w:webHidden/>
              </w:rPr>
              <w:fldChar w:fldCharType="begin"/>
            </w:r>
            <w:r w:rsidR="002118A8">
              <w:rPr>
                <w:noProof/>
                <w:webHidden/>
              </w:rPr>
              <w:instrText xml:space="preserve"> PAGEREF _Toc511107261 \h </w:instrText>
            </w:r>
            <w:r>
              <w:rPr>
                <w:noProof/>
                <w:webHidden/>
              </w:rPr>
            </w:r>
            <w:r>
              <w:rPr>
                <w:noProof/>
                <w:webHidden/>
              </w:rPr>
              <w:fldChar w:fldCharType="separate"/>
            </w:r>
            <w:r w:rsidR="001A4A80">
              <w:rPr>
                <w:noProof/>
                <w:webHidden/>
              </w:rPr>
              <w:t>15</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63" w:history="1">
            <w:r w:rsidR="002118A8" w:rsidRPr="00F53ACA">
              <w:rPr>
                <w:rStyle w:val="Hipercze"/>
                <w:noProof/>
              </w:rPr>
              <w:t>10.</w:t>
            </w:r>
            <w:r w:rsidR="002118A8">
              <w:rPr>
                <w:rFonts w:eastAsiaTheme="minorEastAsia"/>
                <w:noProof/>
                <w:lang w:eastAsia="pl-PL"/>
              </w:rPr>
              <w:tab/>
            </w:r>
            <w:r w:rsidR="002118A8" w:rsidRPr="00F53ACA">
              <w:rPr>
                <w:rStyle w:val="Hipercze"/>
                <w:noProof/>
              </w:rPr>
              <w:t>Opis sposobu przygotowania ofert.</w:t>
            </w:r>
            <w:r w:rsidR="002118A8">
              <w:rPr>
                <w:noProof/>
                <w:webHidden/>
              </w:rPr>
              <w:tab/>
            </w:r>
            <w:r>
              <w:rPr>
                <w:noProof/>
                <w:webHidden/>
              </w:rPr>
              <w:fldChar w:fldCharType="begin"/>
            </w:r>
            <w:r w:rsidR="002118A8">
              <w:rPr>
                <w:noProof/>
                <w:webHidden/>
              </w:rPr>
              <w:instrText xml:space="preserve"> PAGEREF _Toc511107263 \h </w:instrText>
            </w:r>
            <w:r>
              <w:rPr>
                <w:noProof/>
                <w:webHidden/>
              </w:rPr>
            </w:r>
            <w:r>
              <w:rPr>
                <w:noProof/>
                <w:webHidden/>
              </w:rPr>
              <w:fldChar w:fldCharType="separate"/>
            </w:r>
            <w:r w:rsidR="001A4A80">
              <w:rPr>
                <w:noProof/>
                <w:webHidden/>
              </w:rPr>
              <w:t>15</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64" w:history="1">
            <w:r w:rsidR="002118A8" w:rsidRPr="00F53ACA">
              <w:rPr>
                <w:rStyle w:val="Hipercze"/>
                <w:noProof/>
              </w:rPr>
              <w:t>11.</w:t>
            </w:r>
            <w:r w:rsidR="002118A8">
              <w:rPr>
                <w:rFonts w:eastAsiaTheme="minorEastAsia"/>
                <w:noProof/>
                <w:lang w:eastAsia="pl-PL"/>
              </w:rPr>
              <w:tab/>
            </w:r>
            <w:r w:rsidR="002118A8" w:rsidRPr="00F53ACA">
              <w:rPr>
                <w:rStyle w:val="Hipercze"/>
                <w:noProof/>
              </w:rPr>
              <w:t>Wymagania dotyczące Podwykonawców</w:t>
            </w:r>
            <w:r w:rsidR="002118A8">
              <w:rPr>
                <w:noProof/>
                <w:webHidden/>
              </w:rPr>
              <w:tab/>
            </w:r>
            <w:r>
              <w:rPr>
                <w:noProof/>
                <w:webHidden/>
              </w:rPr>
              <w:fldChar w:fldCharType="begin"/>
            </w:r>
            <w:r w:rsidR="002118A8">
              <w:rPr>
                <w:noProof/>
                <w:webHidden/>
              </w:rPr>
              <w:instrText xml:space="preserve"> PAGEREF _Toc511107264 \h </w:instrText>
            </w:r>
            <w:r>
              <w:rPr>
                <w:noProof/>
                <w:webHidden/>
              </w:rPr>
            </w:r>
            <w:r>
              <w:rPr>
                <w:noProof/>
                <w:webHidden/>
              </w:rPr>
              <w:fldChar w:fldCharType="separate"/>
            </w:r>
            <w:r w:rsidR="001A4A80">
              <w:rPr>
                <w:noProof/>
                <w:webHidden/>
              </w:rPr>
              <w:t>17</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65" w:history="1">
            <w:r w:rsidR="002118A8" w:rsidRPr="00F53ACA">
              <w:rPr>
                <w:rStyle w:val="Hipercze"/>
                <w:noProof/>
              </w:rPr>
              <w:t>12.</w:t>
            </w:r>
            <w:r w:rsidR="002118A8">
              <w:rPr>
                <w:rFonts w:eastAsiaTheme="minorEastAsia"/>
                <w:noProof/>
                <w:lang w:eastAsia="pl-PL"/>
              </w:rPr>
              <w:tab/>
            </w:r>
            <w:r w:rsidR="002118A8" w:rsidRPr="00F53ACA">
              <w:rPr>
                <w:rStyle w:val="Hipercze"/>
                <w:noProof/>
              </w:rPr>
              <w:t>Miejsce oraz termin składania i otwarcia ofert.</w:t>
            </w:r>
            <w:r w:rsidR="002118A8">
              <w:rPr>
                <w:noProof/>
                <w:webHidden/>
              </w:rPr>
              <w:tab/>
            </w:r>
            <w:r>
              <w:rPr>
                <w:noProof/>
                <w:webHidden/>
              </w:rPr>
              <w:fldChar w:fldCharType="begin"/>
            </w:r>
            <w:r w:rsidR="002118A8">
              <w:rPr>
                <w:noProof/>
                <w:webHidden/>
              </w:rPr>
              <w:instrText xml:space="preserve"> PAGEREF _Toc511107265 \h </w:instrText>
            </w:r>
            <w:r>
              <w:rPr>
                <w:noProof/>
                <w:webHidden/>
              </w:rPr>
            </w:r>
            <w:r>
              <w:rPr>
                <w:noProof/>
                <w:webHidden/>
              </w:rPr>
              <w:fldChar w:fldCharType="separate"/>
            </w:r>
            <w:r w:rsidR="001A4A80">
              <w:rPr>
                <w:noProof/>
                <w:webHidden/>
              </w:rPr>
              <w:t>17</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66" w:history="1">
            <w:r w:rsidR="002118A8" w:rsidRPr="00F53ACA">
              <w:rPr>
                <w:rStyle w:val="Hipercze"/>
                <w:noProof/>
              </w:rPr>
              <w:t>13.</w:t>
            </w:r>
            <w:r w:rsidR="002118A8">
              <w:rPr>
                <w:rFonts w:eastAsiaTheme="minorEastAsia"/>
                <w:noProof/>
                <w:lang w:eastAsia="pl-PL"/>
              </w:rPr>
              <w:tab/>
            </w:r>
            <w:r w:rsidR="002118A8" w:rsidRPr="00F53ACA">
              <w:rPr>
                <w:rStyle w:val="Hipercze"/>
                <w:noProof/>
              </w:rPr>
              <w:t>Opis sposobu obliczania ceny oferty.</w:t>
            </w:r>
            <w:bookmarkStart w:id="0" w:name="_GoBack"/>
            <w:bookmarkEnd w:id="0"/>
            <w:r w:rsidR="002118A8">
              <w:rPr>
                <w:noProof/>
                <w:webHidden/>
              </w:rPr>
              <w:tab/>
            </w:r>
            <w:r>
              <w:rPr>
                <w:noProof/>
                <w:webHidden/>
              </w:rPr>
              <w:fldChar w:fldCharType="begin"/>
            </w:r>
            <w:r w:rsidR="002118A8">
              <w:rPr>
                <w:noProof/>
                <w:webHidden/>
              </w:rPr>
              <w:instrText xml:space="preserve"> PAGEREF _Toc511107266 \h </w:instrText>
            </w:r>
            <w:r>
              <w:rPr>
                <w:noProof/>
                <w:webHidden/>
              </w:rPr>
            </w:r>
            <w:r>
              <w:rPr>
                <w:noProof/>
                <w:webHidden/>
              </w:rPr>
              <w:fldChar w:fldCharType="separate"/>
            </w:r>
            <w:r w:rsidR="001A4A80">
              <w:rPr>
                <w:noProof/>
                <w:webHidden/>
              </w:rPr>
              <w:t>18</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67" w:history="1">
            <w:r w:rsidR="002118A8" w:rsidRPr="00F53ACA">
              <w:rPr>
                <w:rStyle w:val="Hipercze"/>
                <w:noProof/>
              </w:rPr>
              <w:t>14.</w:t>
            </w:r>
            <w:r w:rsidR="002118A8">
              <w:rPr>
                <w:rFonts w:eastAsiaTheme="minorEastAsia"/>
                <w:noProof/>
                <w:lang w:eastAsia="pl-PL"/>
              </w:rPr>
              <w:tab/>
            </w:r>
            <w:r w:rsidR="002118A8" w:rsidRPr="00F53ACA">
              <w:rPr>
                <w:rStyle w:val="Hipercze"/>
                <w:noProof/>
              </w:rPr>
              <w:t>Opis kryteriów, którymi Zamawiający będzie kierował się przy wyborze oferty, wraz z podaniem wag tych kryteriów i sposobu oceny ofert.</w:t>
            </w:r>
            <w:r w:rsidR="002118A8">
              <w:rPr>
                <w:noProof/>
                <w:webHidden/>
              </w:rPr>
              <w:tab/>
            </w:r>
            <w:r>
              <w:rPr>
                <w:noProof/>
                <w:webHidden/>
              </w:rPr>
              <w:fldChar w:fldCharType="begin"/>
            </w:r>
            <w:r w:rsidR="002118A8">
              <w:rPr>
                <w:noProof/>
                <w:webHidden/>
              </w:rPr>
              <w:instrText xml:space="preserve"> PAGEREF _Toc511107267 \h </w:instrText>
            </w:r>
            <w:r>
              <w:rPr>
                <w:noProof/>
                <w:webHidden/>
              </w:rPr>
            </w:r>
            <w:r>
              <w:rPr>
                <w:noProof/>
                <w:webHidden/>
              </w:rPr>
              <w:fldChar w:fldCharType="separate"/>
            </w:r>
            <w:r w:rsidR="001A4A80">
              <w:rPr>
                <w:noProof/>
                <w:webHidden/>
              </w:rPr>
              <w:t>19</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68" w:history="1">
            <w:r w:rsidR="002118A8" w:rsidRPr="00F53ACA">
              <w:rPr>
                <w:rStyle w:val="Hipercze"/>
                <w:noProof/>
              </w:rPr>
              <w:t>15.</w:t>
            </w:r>
            <w:r w:rsidR="002118A8">
              <w:rPr>
                <w:rFonts w:eastAsiaTheme="minorEastAsia"/>
                <w:noProof/>
                <w:lang w:eastAsia="pl-PL"/>
              </w:rPr>
              <w:tab/>
            </w:r>
            <w:r w:rsidR="002118A8" w:rsidRPr="00F53ACA">
              <w:rPr>
                <w:rStyle w:val="Hipercze"/>
                <w:noProof/>
              </w:rPr>
              <w:t>Informacje o formalnościach, jakie powinny zostać dopełnione po wyborze oferty w celu zawarcia umowy w sprawie zamówienia publicznego.</w:t>
            </w:r>
            <w:r w:rsidR="002118A8">
              <w:rPr>
                <w:noProof/>
                <w:webHidden/>
              </w:rPr>
              <w:tab/>
            </w:r>
            <w:r>
              <w:rPr>
                <w:noProof/>
                <w:webHidden/>
              </w:rPr>
              <w:fldChar w:fldCharType="begin"/>
            </w:r>
            <w:r w:rsidR="002118A8">
              <w:rPr>
                <w:noProof/>
                <w:webHidden/>
              </w:rPr>
              <w:instrText xml:space="preserve"> PAGEREF _Toc511107268 \h </w:instrText>
            </w:r>
            <w:r>
              <w:rPr>
                <w:noProof/>
                <w:webHidden/>
              </w:rPr>
            </w:r>
            <w:r>
              <w:rPr>
                <w:noProof/>
                <w:webHidden/>
              </w:rPr>
              <w:fldChar w:fldCharType="separate"/>
            </w:r>
            <w:r w:rsidR="001A4A80">
              <w:rPr>
                <w:noProof/>
                <w:webHidden/>
              </w:rPr>
              <w:t>20</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69" w:history="1">
            <w:r w:rsidR="002118A8" w:rsidRPr="00F53ACA">
              <w:rPr>
                <w:rStyle w:val="Hipercze"/>
                <w:noProof/>
              </w:rPr>
              <w:t>16.</w:t>
            </w:r>
            <w:r w:rsidR="002118A8">
              <w:rPr>
                <w:rFonts w:eastAsiaTheme="minorEastAsia"/>
                <w:noProof/>
                <w:lang w:eastAsia="pl-PL"/>
              </w:rPr>
              <w:tab/>
            </w:r>
            <w:r w:rsidR="002118A8" w:rsidRPr="00F53ACA">
              <w:rPr>
                <w:rStyle w:val="Hipercze"/>
                <w:noProof/>
              </w:rPr>
              <w:t>Wymagania dotyczące zabezpieczenia należytego wykonania umowy.</w:t>
            </w:r>
            <w:r w:rsidR="002118A8">
              <w:rPr>
                <w:noProof/>
                <w:webHidden/>
              </w:rPr>
              <w:tab/>
            </w:r>
            <w:r>
              <w:rPr>
                <w:noProof/>
                <w:webHidden/>
              </w:rPr>
              <w:fldChar w:fldCharType="begin"/>
            </w:r>
            <w:r w:rsidR="002118A8">
              <w:rPr>
                <w:noProof/>
                <w:webHidden/>
              </w:rPr>
              <w:instrText xml:space="preserve"> PAGEREF _Toc511107269 \h </w:instrText>
            </w:r>
            <w:r>
              <w:rPr>
                <w:noProof/>
                <w:webHidden/>
              </w:rPr>
            </w:r>
            <w:r>
              <w:rPr>
                <w:noProof/>
                <w:webHidden/>
              </w:rPr>
              <w:fldChar w:fldCharType="separate"/>
            </w:r>
            <w:r w:rsidR="001A4A80">
              <w:rPr>
                <w:noProof/>
                <w:webHidden/>
              </w:rPr>
              <w:t>20</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0" w:history="1">
            <w:r w:rsidR="002118A8" w:rsidRPr="00F53ACA">
              <w:rPr>
                <w:rStyle w:val="Hipercze"/>
                <w:noProof/>
              </w:rPr>
              <w:t>17.</w:t>
            </w:r>
            <w:r w:rsidR="002118A8">
              <w:rPr>
                <w:rFonts w:eastAsiaTheme="minorEastAsia"/>
                <w:noProof/>
                <w:lang w:eastAsia="pl-PL"/>
              </w:rPr>
              <w:tab/>
            </w:r>
            <w:r w:rsidR="002118A8" w:rsidRPr="00F53ACA">
              <w:rPr>
                <w:rStyle w:val="Hipercze"/>
                <w:noProof/>
              </w:rPr>
              <w:t>Istotne dla stron postanowienia, które zostaną wprowadzone  do treści zawieranej umowy w sprawie zamówienia publicznego.</w:t>
            </w:r>
            <w:r w:rsidR="002118A8">
              <w:rPr>
                <w:noProof/>
                <w:webHidden/>
              </w:rPr>
              <w:tab/>
            </w:r>
            <w:r>
              <w:rPr>
                <w:noProof/>
                <w:webHidden/>
              </w:rPr>
              <w:fldChar w:fldCharType="begin"/>
            </w:r>
            <w:r w:rsidR="002118A8">
              <w:rPr>
                <w:noProof/>
                <w:webHidden/>
              </w:rPr>
              <w:instrText xml:space="preserve"> PAGEREF _Toc511107270 \h </w:instrText>
            </w:r>
            <w:r>
              <w:rPr>
                <w:noProof/>
                <w:webHidden/>
              </w:rPr>
            </w:r>
            <w:r>
              <w:rPr>
                <w:noProof/>
                <w:webHidden/>
              </w:rPr>
              <w:fldChar w:fldCharType="separate"/>
            </w:r>
            <w:r w:rsidR="001A4A80">
              <w:rPr>
                <w:noProof/>
                <w:webHidden/>
              </w:rPr>
              <w:t>22</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1" w:history="1">
            <w:r w:rsidR="002118A8" w:rsidRPr="00F53ACA">
              <w:rPr>
                <w:rStyle w:val="Hipercze"/>
                <w:noProof/>
              </w:rPr>
              <w:t>18.</w:t>
            </w:r>
            <w:r w:rsidR="002118A8">
              <w:rPr>
                <w:rFonts w:eastAsiaTheme="minorEastAsia"/>
                <w:noProof/>
                <w:lang w:eastAsia="pl-PL"/>
              </w:rPr>
              <w:tab/>
            </w:r>
            <w:r w:rsidR="002118A8" w:rsidRPr="00F53ACA">
              <w:rPr>
                <w:rStyle w:val="Hipercze"/>
                <w:noProof/>
              </w:rPr>
              <w:t>Finansowanie zamówienia.</w:t>
            </w:r>
            <w:r w:rsidR="002118A8">
              <w:rPr>
                <w:noProof/>
                <w:webHidden/>
              </w:rPr>
              <w:tab/>
            </w:r>
            <w:r>
              <w:rPr>
                <w:noProof/>
                <w:webHidden/>
              </w:rPr>
              <w:fldChar w:fldCharType="begin"/>
            </w:r>
            <w:r w:rsidR="002118A8">
              <w:rPr>
                <w:noProof/>
                <w:webHidden/>
              </w:rPr>
              <w:instrText xml:space="preserve"> PAGEREF _Toc511107271 \h </w:instrText>
            </w:r>
            <w:r>
              <w:rPr>
                <w:noProof/>
                <w:webHidden/>
              </w:rPr>
            </w:r>
            <w:r>
              <w:rPr>
                <w:noProof/>
                <w:webHidden/>
              </w:rPr>
              <w:fldChar w:fldCharType="separate"/>
            </w:r>
            <w:r w:rsidR="001A4A80">
              <w:rPr>
                <w:noProof/>
                <w:webHidden/>
              </w:rPr>
              <w:t>22</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2" w:history="1">
            <w:r w:rsidR="002118A8" w:rsidRPr="00F53ACA">
              <w:rPr>
                <w:rStyle w:val="Hipercze"/>
                <w:noProof/>
              </w:rPr>
              <w:t>19.</w:t>
            </w:r>
            <w:r w:rsidR="002118A8">
              <w:rPr>
                <w:rFonts w:eastAsiaTheme="minorEastAsia"/>
                <w:noProof/>
                <w:lang w:eastAsia="pl-PL"/>
              </w:rPr>
              <w:tab/>
            </w:r>
            <w:r w:rsidR="002118A8" w:rsidRPr="00F53ACA">
              <w:rPr>
                <w:rStyle w:val="Hipercze"/>
                <w:noProof/>
              </w:rPr>
              <w:t>Informacja o możliwości składania ofert częściowych.</w:t>
            </w:r>
            <w:r w:rsidR="002118A8">
              <w:rPr>
                <w:noProof/>
                <w:webHidden/>
              </w:rPr>
              <w:tab/>
            </w:r>
            <w:r>
              <w:rPr>
                <w:noProof/>
                <w:webHidden/>
              </w:rPr>
              <w:fldChar w:fldCharType="begin"/>
            </w:r>
            <w:r w:rsidR="002118A8">
              <w:rPr>
                <w:noProof/>
                <w:webHidden/>
              </w:rPr>
              <w:instrText xml:space="preserve"> PAGEREF _Toc511107272 \h </w:instrText>
            </w:r>
            <w:r>
              <w:rPr>
                <w:noProof/>
                <w:webHidden/>
              </w:rPr>
            </w:r>
            <w:r>
              <w:rPr>
                <w:noProof/>
                <w:webHidden/>
              </w:rPr>
              <w:fldChar w:fldCharType="separate"/>
            </w:r>
            <w:r w:rsidR="001A4A80">
              <w:rPr>
                <w:noProof/>
                <w:webHidden/>
              </w:rPr>
              <w:t>22</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3" w:history="1">
            <w:r w:rsidR="002118A8" w:rsidRPr="00F53ACA">
              <w:rPr>
                <w:rStyle w:val="Hipercze"/>
                <w:noProof/>
              </w:rPr>
              <w:t>20.</w:t>
            </w:r>
            <w:r w:rsidR="002118A8">
              <w:rPr>
                <w:rFonts w:eastAsiaTheme="minorEastAsia"/>
                <w:noProof/>
                <w:lang w:eastAsia="pl-PL"/>
              </w:rPr>
              <w:tab/>
            </w:r>
            <w:r w:rsidR="002118A8" w:rsidRPr="00F53ACA">
              <w:rPr>
                <w:rStyle w:val="Hipercze"/>
                <w:noProof/>
              </w:rPr>
              <w:t>Informacja o przewidywanych zamówieniach podobnych i dodatkowych.</w:t>
            </w:r>
            <w:r w:rsidR="002118A8">
              <w:rPr>
                <w:noProof/>
                <w:webHidden/>
              </w:rPr>
              <w:tab/>
            </w:r>
            <w:r>
              <w:rPr>
                <w:noProof/>
                <w:webHidden/>
              </w:rPr>
              <w:fldChar w:fldCharType="begin"/>
            </w:r>
            <w:r w:rsidR="002118A8">
              <w:rPr>
                <w:noProof/>
                <w:webHidden/>
              </w:rPr>
              <w:instrText xml:space="preserve"> PAGEREF _Toc511107273 \h </w:instrText>
            </w:r>
            <w:r>
              <w:rPr>
                <w:noProof/>
                <w:webHidden/>
              </w:rPr>
            </w:r>
            <w:r>
              <w:rPr>
                <w:noProof/>
                <w:webHidden/>
              </w:rPr>
              <w:fldChar w:fldCharType="separate"/>
            </w:r>
            <w:r w:rsidR="001A4A80">
              <w:rPr>
                <w:noProof/>
                <w:webHidden/>
              </w:rPr>
              <w:t>22</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4" w:history="1">
            <w:r w:rsidR="002118A8" w:rsidRPr="00F53ACA">
              <w:rPr>
                <w:rStyle w:val="Hipercze"/>
                <w:noProof/>
              </w:rPr>
              <w:t>21.</w:t>
            </w:r>
            <w:r w:rsidR="002118A8">
              <w:rPr>
                <w:rFonts w:eastAsiaTheme="minorEastAsia"/>
                <w:noProof/>
                <w:lang w:eastAsia="pl-PL"/>
              </w:rPr>
              <w:tab/>
            </w:r>
            <w:r w:rsidR="002118A8" w:rsidRPr="00F53ACA">
              <w:rPr>
                <w:rStyle w:val="Hipercze"/>
                <w:noProof/>
              </w:rPr>
              <w:t>Informacja o ofercie wariantowej.</w:t>
            </w:r>
            <w:r w:rsidR="002118A8">
              <w:rPr>
                <w:noProof/>
                <w:webHidden/>
              </w:rPr>
              <w:tab/>
            </w:r>
            <w:r>
              <w:rPr>
                <w:noProof/>
                <w:webHidden/>
              </w:rPr>
              <w:fldChar w:fldCharType="begin"/>
            </w:r>
            <w:r w:rsidR="002118A8">
              <w:rPr>
                <w:noProof/>
                <w:webHidden/>
              </w:rPr>
              <w:instrText xml:space="preserve"> PAGEREF _Toc511107274 \h </w:instrText>
            </w:r>
            <w:r>
              <w:rPr>
                <w:noProof/>
                <w:webHidden/>
              </w:rPr>
            </w:r>
            <w:r>
              <w:rPr>
                <w:noProof/>
                <w:webHidden/>
              </w:rPr>
              <w:fldChar w:fldCharType="separate"/>
            </w:r>
            <w:r w:rsidR="001A4A80">
              <w:rPr>
                <w:noProof/>
                <w:webHidden/>
              </w:rPr>
              <w:t>22</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5" w:history="1">
            <w:r w:rsidR="002118A8" w:rsidRPr="00F53ACA">
              <w:rPr>
                <w:rStyle w:val="Hipercze"/>
                <w:noProof/>
              </w:rPr>
              <w:t>22.</w:t>
            </w:r>
            <w:r w:rsidR="002118A8">
              <w:rPr>
                <w:rFonts w:eastAsiaTheme="minorEastAsia"/>
                <w:noProof/>
                <w:lang w:eastAsia="pl-PL"/>
              </w:rPr>
              <w:tab/>
            </w:r>
            <w:r w:rsidR="002118A8" w:rsidRPr="00F53ACA">
              <w:rPr>
                <w:rStyle w:val="Hipercze"/>
                <w:noProof/>
              </w:rPr>
              <w:t>Informacja o aukcji elektronicznej.</w:t>
            </w:r>
            <w:r w:rsidR="002118A8">
              <w:rPr>
                <w:noProof/>
                <w:webHidden/>
              </w:rPr>
              <w:tab/>
            </w:r>
            <w:r>
              <w:rPr>
                <w:noProof/>
                <w:webHidden/>
              </w:rPr>
              <w:fldChar w:fldCharType="begin"/>
            </w:r>
            <w:r w:rsidR="002118A8">
              <w:rPr>
                <w:noProof/>
                <w:webHidden/>
              </w:rPr>
              <w:instrText xml:space="preserve"> PAGEREF _Toc511107275 \h </w:instrText>
            </w:r>
            <w:r>
              <w:rPr>
                <w:noProof/>
                <w:webHidden/>
              </w:rPr>
            </w:r>
            <w:r>
              <w:rPr>
                <w:noProof/>
                <w:webHidden/>
              </w:rPr>
              <w:fldChar w:fldCharType="separate"/>
            </w:r>
            <w:r w:rsidR="001A4A80">
              <w:rPr>
                <w:noProof/>
                <w:webHidden/>
              </w:rPr>
              <w:t>23</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6" w:history="1">
            <w:r w:rsidR="002118A8" w:rsidRPr="00F53ACA">
              <w:rPr>
                <w:rStyle w:val="Hipercze"/>
                <w:noProof/>
              </w:rPr>
              <w:t>23.</w:t>
            </w:r>
            <w:r w:rsidR="002118A8">
              <w:rPr>
                <w:rFonts w:eastAsiaTheme="minorEastAsia"/>
                <w:noProof/>
                <w:lang w:eastAsia="pl-PL"/>
              </w:rPr>
              <w:tab/>
            </w:r>
            <w:r w:rsidR="002118A8" w:rsidRPr="00F53ACA">
              <w:rPr>
                <w:rStyle w:val="Hipercze"/>
                <w:noProof/>
              </w:rPr>
              <w:t>Pouczenie o środkach ochrony prawnej przysługujących Wykonawcy w toku postępowania o udzielenie zamówienia.</w:t>
            </w:r>
            <w:r w:rsidR="002118A8">
              <w:rPr>
                <w:noProof/>
                <w:webHidden/>
              </w:rPr>
              <w:tab/>
            </w:r>
            <w:r>
              <w:rPr>
                <w:noProof/>
                <w:webHidden/>
              </w:rPr>
              <w:fldChar w:fldCharType="begin"/>
            </w:r>
            <w:r w:rsidR="002118A8">
              <w:rPr>
                <w:noProof/>
                <w:webHidden/>
              </w:rPr>
              <w:instrText xml:space="preserve"> PAGEREF _Toc511107276 \h </w:instrText>
            </w:r>
            <w:r>
              <w:rPr>
                <w:noProof/>
                <w:webHidden/>
              </w:rPr>
            </w:r>
            <w:r>
              <w:rPr>
                <w:noProof/>
                <w:webHidden/>
              </w:rPr>
              <w:fldChar w:fldCharType="separate"/>
            </w:r>
            <w:r w:rsidR="001A4A80">
              <w:rPr>
                <w:noProof/>
                <w:webHidden/>
              </w:rPr>
              <w:t>23</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7" w:history="1">
            <w:r w:rsidR="002118A8" w:rsidRPr="00F53ACA">
              <w:rPr>
                <w:rStyle w:val="Hipercze"/>
                <w:noProof/>
              </w:rPr>
              <w:t>24.</w:t>
            </w:r>
            <w:r w:rsidR="002118A8">
              <w:rPr>
                <w:rFonts w:eastAsiaTheme="minorEastAsia"/>
                <w:noProof/>
                <w:lang w:eastAsia="pl-PL"/>
              </w:rPr>
              <w:tab/>
            </w:r>
            <w:r w:rsidR="002118A8" w:rsidRPr="00F53ACA">
              <w:rPr>
                <w:rStyle w:val="Hipercze"/>
                <w:noProof/>
              </w:rPr>
              <w:t>Zwrot kosztów udziału w postępowaniu</w:t>
            </w:r>
            <w:r w:rsidR="002118A8">
              <w:rPr>
                <w:noProof/>
                <w:webHidden/>
              </w:rPr>
              <w:tab/>
            </w:r>
            <w:r>
              <w:rPr>
                <w:noProof/>
                <w:webHidden/>
              </w:rPr>
              <w:fldChar w:fldCharType="begin"/>
            </w:r>
            <w:r w:rsidR="002118A8">
              <w:rPr>
                <w:noProof/>
                <w:webHidden/>
              </w:rPr>
              <w:instrText xml:space="preserve"> PAGEREF _Toc511107277 \h </w:instrText>
            </w:r>
            <w:r>
              <w:rPr>
                <w:noProof/>
                <w:webHidden/>
              </w:rPr>
            </w:r>
            <w:r>
              <w:rPr>
                <w:noProof/>
                <w:webHidden/>
              </w:rPr>
              <w:fldChar w:fldCharType="separate"/>
            </w:r>
            <w:r w:rsidR="001A4A80">
              <w:rPr>
                <w:noProof/>
                <w:webHidden/>
              </w:rPr>
              <w:t>23</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8" w:history="1">
            <w:r w:rsidR="002118A8" w:rsidRPr="00F53ACA">
              <w:rPr>
                <w:rStyle w:val="Hipercze"/>
                <w:noProof/>
              </w:rPr>
              <w:t>25.</w:t>
            </w:r>
            <w:r w:rsidR="002118A8">
              <w:rPr>
                <w:rFonts w:eastAsiaTheme="minorEastAsia"/>
                <w:noProof/>
                <w:lang w:eastAsia="pl-PL"/>
              </w:rPr>
              <w:tab/>
            </w:r>
            <w:r w:rsidR="002118A8" w:rsidRPr="00F53ACA">
              <w:rPr>
                <w:rStyle w:val="Hipercze"/>
                <w:noProof/>
              </w:rPr>
              <w:t>Wymagania, o których mowa w art. 29 ust. 3a ustawy prawo zamówień publicznych</w:t>
            </w:r>
            <w:r w:rsidR="002118A8">
              <w:rPr>
                <w:noProof/>
                <w:webHidden/>
              </w:rPr>
              <w:tab/>
            </w:r>
            <w:r>
              <w:rPr>
                <w:noProof/>
                <w:webHidden/>
              </w:rPr>
              <w:fldChar w:fldCharType="begin"/>
            </w:r>
            <w:r w:rsidR="002118A8">
              <w:rPr>
                <w:noProof/>
                <w:webHidden/>
              </w:rPr>
              <w:instrText xml:space="preserve"> PAGEREF _Toc511107278 \h </w:instrText>
            </w:r>
            <w:r>
              <w:rPr>
                <w:noProof/>
                <w:webHidden/>
              </w:rPr>
            </w:r>
            <w:r>
              <w:rPr>
                <w:noProof/>
                <w:webHidden/>
              </w:rPr>
              <w:fldChar w:fldCharType="separate"/>
            </w:r>
            <w:r w:rsidR="001A4A80">
              <w:rPr>
                <w:noProof/>
                <w:webHidden/>
              </w:rPr>
              <w:t>23</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79" w:history="1">
            <w:r w:rsidR="002118A8" w:rsidRPr="00F53ACA">
              <w:rPr>
                <w:rStyle w:val="Hipercze"/>
                <w:noProof/>
              </w:rPr>
              <w:t>26.</w:t>
            </w:r>
            <w:r w:rsidR="002118A8">
              <w:rPr>
                <w:rFonts w:eastAsiaTheme="minorEastAsia"/>
                <w:noProof/>
                <w:lang w:eastAsia="pl-PL"/>
              </w:rPr>
              <w:tab/>
            </w:r>
            <w:r w:rsidR="002118A8" w:rsidRPr="00F53ACA">
              <w:rPr>
                <w:rStyle w:val="Hipercze"/>
                <w:noProof/>
              </w:rPr>
              <w:t>Wymagania, o których mowa w art. 29 ust. 4 ustawy prawo zamówień publicznych</w:t>
            </w:r>
            <w:r w:rsidR="002118A8">
              <w:rPr>
                <w:noProof/>
                <w:webHidden/>
              </w:rPr>
              <w:tab/>
            </w:r>
            <w:r>
              <w:rPr>
                <w:noProof/>
                <w:webHidden/>
              </w:rPr>
              <w:fldChar w:fldCharType="begin"/>
            </w:r>
            <w:r w:rsidR="002118A8">
              <w:rPr>
                <w:noProof/>
                <w:webHidden/>
              </w:rPr>
              <w:instrText xml:space="preserve"> PAGEREF _Toc511107279 \h </w:instrText>
            </w:r>
            <w:r>
              <w:rPr>
                <w:noProof/>
                <w:webHidden/>
              </w:rPr>
            </w:r>
            <w:r>
              <w:rPr>
                <w:noProof/>
                <w:webHidden/>
              </w:rPr>
              <w:fldChar w:fldCharType="separate"/>
            </w:r>
            <w:r w:rsidR="001A4A80">
              <w:rPr>
                <w:noProof/>
                <w:webHidden/>
              </w:rPr>
              <w:t>24</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80" w:history="1">
            <w:r w:rsidR="002118A8" w:rsidRPr="00F53ACA">
              <w:rPr>
                <w:rStyle w:val="Hipercze"/>
                <w:noProof/>
              </w:rPr>
              <w:t>27.</w:t>
            </w:r>
            <w:r w:rsidR="002118A8">
              <w:rPr>
                <w:rFonts w:eastAsiaTheme="minorEastAsia"/>
                <w:noProof/>
                <w:lang w:eastAsia="pl-PL"/>
              </w:rPr>
              <w:tab/>
            </w:r>
            <w:r w:rsidR="002118A8" w:rsidRPr="00F53ACA">
              <w:rPr>
                <w:rStyle w:val="Hipercze"/>
                <w:noProof/>
              </w:rPr>
              <w:t>Standardy jakościowe, o których mowa w art. 91 ust. 2a ustawy prawo zamówień publicznych</w:t>
            </w:r>
            <w:r w:rsidR="002118A8">
              <w:rPr>
                <w:noProof/>
                <w:webHidden/>
              </w:rPr>
              <w:tab/>
            </w:r>
            <w:r>
              <w:rPr>
                <w:noProof/>
                <w:webHidden/>
              </w:rPr>
              <w:fldChar w:fldCharType="begin"/>
            </w:r>
            <w:r w:rsidR="002118A8">
              <w:rPr>
                <w:noProof/>
                <w:webHidden/>
              </w:rPr>
              <w:instrText xml:space="preserve"> PAGEREF _Toc511107280 \h </w:instrText>
            </w:r>
            <w:r>
              <w:rPr>
                <w:noProof/>
                <w:webHidden/>
              </w:rPr>
            </w:r>
            <w:r>
              <w:rPr>
                <w:noProof/>
                <w:webHidden/>
              </w:rPr>
              <w:fldChar w:fldCharType="separate"/>
            </w:r>
            <w:r w:rsidR="001A4A80">
              <w:rPr>
                <w:noProof/>
                <w:webHidden/>
              </w:rPr>
              <w:t>24</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81" w:history="1">
            <w:r w:rsidR="002118A8" w:rsidRPr="00F53ACA">
              <w:rPr>
                <w:rStyle w:val="Hipercze"/>
                <w:noProof/>
              </w:rPr>
              <w:t>28.</w:t>
            </w:r>
            <w:r w:rsidR="002118A8">
              <w:rPr>
                <w:rFonts w:eastAsiaTheme="minorEastAsia"/>
                <w:noProof/>
                <w:lang w:eastAsia="pl-PL"/>
              </w:rPr>
              <w:tab/>
            </w:r>
            <w:r w:rsidR="002118A8" w:rsidRPr="00F53ACA">
              <w:rPr>
                <w:rStyle w:val="Hipercze"/>
                <w:noProof/>
              </w:rPr>
              <w:t>Wymóg lub możliwość złożenia ofert w postaci katalogów elektronicznych lub dołączenia katalogów elektronicznych do oferty  w sytuacji określonej w art. 10a ust. 2 ustawy prawo zamówień publicznych</w:t>
            </w:r>
            <w:r w:rsidR="002118A8">
              <w:rPr>
                <w:noProof/>
                <w:webHidden/>
              </w:rPr>
              <w:tab/>
            </w:r>
            <w:r>
              <w:rPr>
                <w:noProof/>
                <w:webHidden/>
              </w:rPr>
              <w:fldChar w:fldCharType="begin"/>
            </w:r>
            <w:r w:rsidR="002118A8">
              <w:rPr>
                <w:noProof/>
                <w:webHidden/>
              </w:rPr>
              <w:instrText xml:space="preserve"> PAGEREF _Toc511107281 \h </w:instrText>
            </w:r>
            <w:r>
              <w:rPr>
                <w:noProof/>
                <w:webHidden/>
              </w:rPr>
            </w:r>
            <w:r>
              <w:rPr>
                <w:noProof/>
                <w:webHidden/>
              </w:rPr>
              <w:fldChar w:fldCharType="separate"/>
            </w:r>
            <w:r w:rsidR="001A4A80">
              <w:rPr>
                <w:noProof/>
                <w:webHidden/>
              </w:rPr>
              <w:t>24</w:t>
            </w:r>
            <w:r>
              <w:rPr>
                <w:noProof/>
                <w:webHidden/>
              </w:rPr>
              <w:fldChar w:fldCharType="end"/>
            </w:r>
          </w:hyperlink>
        </w:p>
        <w:p w:rsidR="002118A8" w:rsidRDefault="00EE1067">
          <w:pPr>
            <w:pStyle w:val="Spistreci1"/>
            <w:tabs>
              <w:tab w:val="left" w:pos="660"/>
              <w:tab w:val="right" w:leader="dot" w:pos="9060"/>
            </w:tabs>
            <w:rPr>
              <w:rFonts w:eastAsiaTheme="minorEastAsia"/>
              <w:noProof/>
              <w:lang w:eastAsia="pl-PL"/>
            </w:rPr>
          </w:pPr>
          <w:hyperlink w:anchor="_Toc511107282" w:history="1">
            <w:r w:rsidR="002118A8" w:rsidRPr="00F53ACA">
              <w:rPr>
                <w:rStyle w:val="Hipercze"/>
                <w:noProof/>
              </w:rPr>
              <w:t>29.</w:t>
            </w:r>
            <w:r w:rsidR="002118A8">
              <w:rPr>
                <w:rFonts w:eastAsiaTheme="minorEastAsia"/>
                <w:noProof/>
                <w:lang w:eastAsia="pl-PL"/>
              </w:rPr>
              <w:tab/>
            </w:r>
            <w:r w:rsidR="002118A8" w:rsidRPr="00F53ACA">
              <w:rPr>
                <w:rStyle w:val="Hipercze"/>
                <w:noProof/>
              </w:rPr>
              <w:t>Wykaz załączników do SIWZ.</w:t>
            </w:r>
            <w:r w:rsidR="002118A8">
              <w:rPr>
                <w:noProof/>
                <w:webHidden/>
              </w:rPr>
              <w:tab/>
            </w:r>
            <w:r>
              <w:rPr>
                <w:noProof/>
                <w:webHidden/>
              </w:rPr>
              <w:fldChar w:fldCharType="begin"/>
            </w:r>
            <w:r w:rsidR="002118A8">
              <w:rPr>
                <w:noProof/>
                <w:webHidden/>
              </w:rPr>
              <w:instrText xml:space="preserve"> PAGEREF _Toc511107282 \h </w:instrText>
            </w:r>
            <w:r>
              <w:rPr>
                <w:noProof/>
                <w:webHidden/>
              </w:rPr>
            </w:r>
            <w:r>
              <w:rPr>
                <w:noProof/>
                <w:webHidden/>
              </w:rPr>
              <w:fldChar w:fldCharType="separate"/>
            </w:r>
            <w:r w:rsidR="001A4A80">
              <w:rPr>
                <w:noProof/>
                <w:webHidden/>
              </w:rPr>
              <w:t>24</w:t>
            </w:r>
            <w:r>
              <w:rPr>
                <w:noProof/>
                <w:webHidden/>
              </w:rPr>
              <w:fldChar w:fldCharType="end"/>
            </w:r>
          </w:hyperlink>
        </w:p>
        <w:p w:rsidR="00EE1F2B" w:rsidRPr="0028312B" w:rsidRDefault="00EE1067" w:rsidP="00EE1F2B">
          <w:pPr>
            <w:rPr>
              <w:highlight w:val="yellow"/>
            </w:rPr>
          </w:pPr>
          <w:r w:rsidRPr="00093080">
            <w:rPr>
              <w:b/>
              <w:bCs/>
            </w:rPr>
            <w:fldChar w:fldCharType="end"/>
          </w:r>
        </w:p>
      </w:sdtContent>
    </w:sdt>
    <w:p w:rsidR="00EE1F2B" w:rsidRPr="0028312B" w:rsidRDefault="00EE1F2B" w:rsidP="00EE1F2B">
      <w:pPr>
        <w:autoSpaceDE w:val="0"/>
        <w:autoSpaceDN w:val="0"/>
        <w:adjustRightInd w:val="0"/>
        <w:spacing w:before="120" w:after="120" w:line="276" w:lineRule="auto"/>
        <w:jc w:val="both"/>
        <w:rPr>
          <w:rFonts w:cs="ArialNarrow"/>
          <w:highlight w:val="yellow"/>
        </w:rPr>
      </w:pPr>
    </w:p>
    <w:p w:rsidR="00EE1F2B" w:rsidRPr="0028312B" w:rsidRDefault="00EE1F2B" w:rsidP="00EE1F2B">
      <w:pPr>
        <w:rPr>
          <w:rFonts w:eastAsiaTheme="majorEastAsia" w:cstheme="majorBidi"/>
          <w:b/>
          <w:bCs/>
          <w:color w:val="2E74B5" w:themeColor="accent1" w:themeShade="BF"/>
          <w:highlight w:val="yellow"/>
          <w:lang w:eastAsia="pl-PL"/>
        </w:rPr>
      </w:pPr>
      <w:r w:rsidRPr="0028312B">
        <w:rPr>
          <w:highlight w:val="yellow"/>
        </w:rPr>
        <w:br w:type="page"/>
      </w:r>
    </w:p>
    <w:p w:rsidR="00EE1F2B" w:rsidRPr="00090A1B" w:rsidRDefault="00EE1F2B" w:rsidP="000C2FC8">
      <w:pPr>
        <w:pStyle w:val="Nagwek1"/>
      </w:pPr>
      <w:bookmarkStart w:id="1" w:name="_Toc511107251"/>
      <w:r w:rsidRPr="00090A1B">
        <w:lastRenderedPageBreak/>
        <w:t xml:space="preserve">Ogólne </w:t>
      </w:r>
      <w:r w:rsidR="006833FA" w:rsidRPr="00090A1B">
        <w:t>informacje</w:t>
      </w:r>
      <w:bookmarkEnd w:id="1"/>
      <w:r w:rsidR="006833FA" w:rsidRPr="00090A1B">
        <w:t xml:space="preserve"> </w:t>
      </w:r>
    </w:p>
    <w:p w:rsidR="00315D0B" w:rsidRPr="002023A9" w:rsidRDefault="005E13D9" w:rsidP="00FE443A">
      <w:pPr>
        <w:autoSpaceDE w:val="0"/>
        <w:autoSpaceDN w:val="0"/>
        <w:adjustRightInd w:val="0"/>
        <w:spacing w:after="0" w:line="240" w:lineRule="auto"/>
        <w:jc w:val="both"/>
      </w:pPr>
      <w:r w:rsidRPr="00090A1B">
        <w:t xml:space="preserve">Niniejszy przedmiot zamówienia jest </w:t>
      </w:r>
      <w:r w:rsidR="008D6624" w:rsidRPr="00090A1B">
        <w:t>elementem</w:t>
      </w:r>
      <w:r w:rsidRPr="00090A1B">
        <w:t xml:space="preserve"> projektu pn. „</w:t>
      </w:r>
      <w:r w:rsidR="00DC0CF1" w:rsidRPr="00090A1B">
        <w:t xml:space="preserve">Modernizacja ewidencji gruntów i budynków, utworzenie inicjalnej bazy geodezyjnej ewidencji sieci uzbrojenia terenu oraz utworzenie bazy danych obiektów topograficznych w wybranych jednostkach ewidencyjnych powiatu </w:t>
      </w:r>
      <w:r w:rsidR="00DC0CF1" w:rsidRPr="002023A9">
        <w:t>lidzbarskiego”</w:t>
      </w:r>
      <w:r w:rsidRPr="002023A9">
        <w:t>, którego c</w:t>
      </w:r>
      <w:r w:rsidR="00DB690D" w:rsidRPr="002023A9">
        <w:t xml:space="preserve">elem jest </w:t>
      </w:r>
      <w:r w:rsidR="00FE443A" w:rsidRPr="002023A9">
        <w:t>cyfryzacj</w:t>
      </w:r>
      <w:r w:rsidR="00E249E5" w:rsidRPr="002023A9">
        <w:t>a</w:t>
      </w:r>
      <w:r w:rsidR="00FE443A" w:rsidRPr="002023A9">
        <w:t xml:space="preserve"> zasobu geodezyjnego i kartograficznego oraz</w:t>
      </w:r>
      <w:r w:rsidR="00FC0BC1" w:rsidRPr="002023A9">
        <w:t xml:space="preserve"> </w:t>
      </w:r>
      <w:r w:rsidR="00FE443A" w:rsidRPr="002023A9">
        <w:t xml:space="preserve">udostępnienie </w:t>
      </w:r>
      <w:r w:rsidR="00E249E5" w:rsidRPr="002023A9">
        <w:t>go</w:t>
      </w:r>
      <w:r w:rsidR="00FE443A" w:rsidRPr="002023A9">
        <w:t xml:space="preserve"> poprzez e-usługi o wysokim stopniu dojrzałości</w:t>
      </w:r>
      <w:r w:rsidR="00E249E5" w:rsidRPr="002023A9">
        <w:t>.</w:t>
      </w:r>
      <w:r w:rsidR="00FE443A" w:rsidRPr="002023A9">
        <w:t xml:space="preserve"> </w:t>
      </w:r>
    </w:p>
    <w:p w:rsidR="00B139D0" w:rsidRPr="002023A9" w:rsidRDefault="00B139D0" w:rsidP="00FE443A">
      <w:pPr>
        <w:autoSpaceDE w:val="0"/>
        <w:autoSpaceDN w:val="0"/>
        <w:adjustRightInd w:val="0"/>
        <w:spacing w:after="0" w:line="240" w:lineRule="auto"/>
        <w:jc w:val="both"/>
      </w:pPr>
    </w:p>
    <w:p w:rsidR="00C42B08" w:rsidRPr="002023A9" w:rsidRDefault="00AC52DE" w:rsidP="00FE443A">
      <w:pPr>
        <w:autoSpaceDE w:val="0"/>
        <w:autoSpaceDN w:val="0"/>
        <w:adjustRightInd w:val="0"/>
        <w:spacing w:after="0" w:line="240" w:lineRule="auto"/>
        <w:jc w:val="both"/>
      </w:pPr>
      <w:r w:rsidRPr="002023A9">
        <w:t>Przedmiot</w:t>
      </w:r>
      <w:r w:rsidR="00EE4894" w:rsidRPr="002023A9">
        <w:t>em</w:t>
      </w:r>
      <w:r w:rsidRPr="002023A9">
        <w:t xml:space="preserve"> niniejszego zamówienia </w:t>
      </w:r>
      <w:r w:rsidR="00EE4894" w:rsidRPr="002023A9">
        <w:t>jest</w:t>
      </w:r>
      <w:r w:rsidR="00C42B08" w:rsidRPr="002023A9">
        <w:t>:</w:t>
      </w:r>
    </w:p>
    <w:p w:rsidR="00090A1B" w:rsidRPr="002023A9" w:rsidRDefault="00090A1B" w:rsidP="00FE443A">
      <w:pPr>
        <w:autoSpaceDE w:val="0"/>
        <w:autoSpaceDN w:val="0"/>
        <w:adjustRightInd w:val="0"/>
        <w:spacing w:after="0" w:line="240" w:lineRule="auto"/>
        <w:jc w:val="both"/>
      </w:pPr>
    </w:p>
    <w:p w:rsidR="00090A1B" w:rsidRPr="002023A9" w:rsidRDefault="00090A1B" w:rsidP="00FE443A">
      <w:pPr>
        <w:autoSpaceDE w:val="0"/>
        <w:autoSpaceDN w:val="0"/>
        <w:adjustRightInd w:val="0"/>
        <w:spacing w:after="0" w:line="240" w:lineRule="auto"/>
        <w:jc w:val="both"/>
        <w:rPr>
          <w:b/>
        </w:rPr>
      </w:pPr>
      <w:r w:rsidRPr="002023A9">
        <w:rPr>
          <w:b/>
        </w:rPr>
        <w:t>- cyfryzacja powiatowego zasobu geodezyjnego i kartograficznego w zakresie:</w:t>
      </w:r>
    </w:p>
    <w:p w:rsidR="00090A1B" w:rsidRPr="002023A9" w:rsidRDefault="002023A9" w:rsidP="002023A9">
      <w:pPr>
        <w:pStyle w:val="Akapitzlist"/>
        <w:numPr>
          <w:ilvl w:val="0"/>
          <w:numId w:val="6"/>
        </w:numPr>
        <w:autoSpaceDE w:val="0"/>
        <w:autoSpaceDN w:val="0"/>
        <w:adjustRightInd w:val="0"/>
        <w:spacing w:after="0" w:line="240" w:lineRule="auto"/>
        <w:jc w:val="both"/>
      </w:pPr>
      <w:r w:rsidRPr="002023A9">
        <w:t>Modernizacja ewidencji gruntów i budynków (EGIB) dla gminy Lubomino</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Utworzenie bazy danych obiektów topograficznych (BDOT500) dla całych jednostek ewidencyjnych gmin: (Lidzbark Warmiński (obszar wiejski), Orneta (obszar wiejski), Kiwity i Lubomino)</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Utworzenie bazy GESUT dla całych jednostek ewidencyjnych gmin: (Lidzbark Warmiński (obszar wiejski), Orneta (obszar wiejski), Kiwity i Lubomino)</w:t>
      </w:r>
    </w:p>
    <w:p w:rsidR="007B6082" w:rsidRPr="002023A9" w:rsidRDefault="007B6082" w:rsidP="003350B9">
      <w:pPr>
        <w:autoSpaceDE w:val="0"/>
        <w:autoSpaceDN w:val="0"/>
        <w:adjustRightInd w:val="0"/>
        <w:spacing w:after="0" w:line="240" w:lineRule="auto"/>
        <w:jc w:val="both"/>
      </w:pPr>
    </w:p>
    <w:p w:rsidR="00AC52DE" w:rsidRPr="002023A9" w:rsidRDefault="00C42B08" w:rsidP="00C42B08">
      <w:pPr>
        <w:autoSpaceDE w:val="0"/>
        <w:autoSpaceDN w:val="0"/>
        <w:adjustRightInd w:val="0"/>
        <w:spacing w:after="0" w:line="240" w:lineRule="auto"/>
        <w:jc w:val="both"/>
        <w:rPr>
          <w:b/>
        </w:rPr>
      </w:pPr>
      <w:r w:rsidRPr="002023A9">
        <w:rPr>
          <w:b/>
        </w:rPr>
        <w:t xml:space="preserve">- </w:t>
      </w:r>
      <w:r w:rsidR="00EE4894" w:rsidRPr="002023A9">
        <w:rPr>
          <w:b/>
        </w:rPr>
        <w:t xml:space="preserve"> dostawa następującego sprzętu serwerowego</w:t>
      </w:r>
      <w:r w:rsidRPr="002023A9">
        <w:rPr>
          <w:b/>
        </w:rPr>
        <w:t xml:space="preserve"> i urządzeń</w:t>
      </w:r>
      <w:r w:rsidR="007D7C5B" w:rsidRPr="002023A9">
        <w:rPr>
          <w:b/>
        </w:rPr>
        <w:t xml:space="preserve"> w zakresie</w:t>
      </w:r>
      <w:r w:rsidR="00EE4894" w:rsidRPr="002023A9">
        <w:rPr>
          <w:b/>
        </w:rPr>
        <w:t>:</w:t>
      </w:r>
    </w:p>
    <w:p w:rsidR="00C42B08" w:rsidRPr="002023A9" w:rsidRDefault="003E4CC2" w:rsidP="002023A9">
      <w:pPr>
        <w:pStyle w:val="Akapitzlist"/>
        <w:numPr>
          <w:ilvl w:val="0"/>
          <w:numId w:val="6"/>
        </w:numPr>
        <w:autoSpaceDE w:val="0"/>
        <w:autoSpaceDN w:val="0"/>
        <w:adjustRightInd w:val="0"/>
        <w:spacing w:after="0" w:line="240" w:lineRule="auto"/>
        <w:jc w:val="both"/>
      </w:pPr>
      <w:r>
        <w:t>S</w:t>
      </w:r>
      <w:r w:rsidR="002023A9">
        <w:t>erwer dedykowany</w:t>
      </w:r>
      <w:r w:rsidR="002023A9" w:rsidRPr="002023A9">
        <w:t xml:space="preserve"> do e-usług</w:t>
      </w:r>
    </w:p>
    <w:p w:rsidR="002023A9" w:rsidRPr="002023A9" w:rsidRDefault="002023A9" w:rsidP="00C42B08">
      <w:pPr>
        <w:autoSpaceDE w:val="0"/>
        <w:autoSpaceDN w:val="0"/>
        <w:adjustRightInd w:val="0"/>
        <w:spacing w:after="0" w:line="240" w:lineRule="auto"/>
        <w:jc w:val="both"/>
      </w:pPr>
    </w:p>
    <w:p w:rsidR="00C42B08" w:rsidRPr="002023A9" w:rsidRDefault="00C42B08" w:rsidP="00C42B08">
      <w:pPr>
        <w:autoSpaceDE w:val="0"/>
        <w:autoSpaceDN w:val="0"/>
        <w:adjustRightInd w:val="0"/>
        <w:spacing w:after="0" w:line="240" w:lineRule="auto"/>
        <w:jc w:val="both"/>
        <w:rPr>
          <w:b/>
        </w:rPr>
      </w:pPr>
      <w:r w:rsidRPr="002023A9">
        <w:rPr>
          <w:b/>
        </w:rPr>
        <w:t xml:space="preserve">- </w:t>
      </w:r>
      <w:r w:rsidR="009713E6" w:rsidRPr="002023A9">
        <w:rPr>
          <w:b/>
        </w:rPr>
        <w:t>wykonanie</w:t>
      </w:r>
      <w:r w:rsidRPr="002023A9">
        <w:rPr>
          <w:b/>
        </w:rPr>
        <w:t xml:space="preserve"> usług informatycznych</w:t>
      </w:r>
      <w:r w:rsidR="007D7C5B" w:rsidRPr="002023A9">
        <w:rPr>
          <w:b/>
        </w:rPr>
        <w:t xml:space="preserve"> w zakresie:</w:t>
      </w:r>
    </w:p>
    <w:p w:rsidR="00C42B08" w:rsidRPr="002023A9" w:rsidRDefault="002023A9" w:rsidP="002023A9">
      <w:pPr>
        <w:pStyle w:val="Akapitzlist"/>
        <w:numPr>
          <w:ilvl w:val="0"/>
          <w:numId w:val="6"/>
        </w:numPr>
        <w:autoSpaceDE w:val="0"/>
        <w:autoSpaceDN w:val="0"/>
        <w:adjustRightInd w:val="0"/>
        <w:spacing w:after="0" w:line="240" w:lineRule="auto"/>
        <w:jc w:val="both"/>
      </w:pPr>
      <w:r w:rsidRPr="002023A9">
        <w:t>Platforma GIS (geoportal) wraz z utworzeniem i wdrożeniem e-usług publicznych</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Szyna usług integrująca usługi ePUAP, EZD i systemy dziedzinowe</w:t>
      </w:r>
    </w:p>
    <w:p w:rsidR="003350B9" w:rsidRDefault="003350B9" w:rsidP="003350B9">
      <w:pPr>
        <w:spacing w:after="0" w:line="240" w:lineRule="auto"/>
        <w:jc w:val="both"/>
        <w:rPr>
          <w:b/>
        </w:rPr>
      </w:pPr>
    </w:p>
    <w:p w:rsidR="00AC52DE" w:rsidRPr="003E4CC2" w:rsidRDefault="003E4CC2" w:rsidP="003350B9">
      <w:pPr>
        <w:spacing w:after="0" w:line="240" w:lineRule="auto"/>
        <w:jc w:val="both"/>
        <w:rPr>
          <w:b/>
        </w:rPr>
      </w:pPr>
      <w:r w:rsidRPr="003E4CC2">
        <w:rPr>
          <w:b/>
        </w:rPr>
        <w:t>- wykonanie usług szkoleniowych w zakresie:</w:t>
      </w:r>
    </w:p>
    <w:p w:rsidR="003E4CC2" w:rsidRPr="002023A9" w:rsidRDefault="003E4CC2" w:rsidP="003350B9">
      <w:pPr>
        <w:pStyle w:val="Akapitzlist"/>
        <w:numPr>
          <w:ilvl w:val="0"/>
          <w:numId w:val="6"/>
        </w:numPr>
        <w:autoSpaceDE w:val="0"/>
        <w:autoSpaceDN w:val="0"/>
        <w:adjustRightInd w:val="0"/>
        <w:spacing w:after="0" w:line="240" w:lineRule="auto"/>
        <w:jc w:val="both"/>
      </w:pPr>
      <w:r w:rsidRPr="003E4CC2">
        <w:t>Szkolenie dla pracowników z zakresu obsługi wdrożonych e-usług.</w:t>
      </w:r>
    </w:p>
    <w:p w:rsidR="003A5F19" w:rsidRPr="002023A9" w:rsidRDefault="003A5F19" w:rsidP="00AC52DE">
      <w:pPr>
        <w:spacing w:before="120" w:after="120" w:line="276" w:lineRule="auto"/>
        <w:jc w:val="both"/>
      </w:pPr>
    </w:p>
    <w:p w:rsidR="006833FA" w:rsidRPr="002023A9" w:rsidRDefault="00A953BF" w:rsidP="006833FA">
      <w:pPr>
        <w:pStyle w:val="Nagwek2"/>
        <w:rPr>
          <w:rFonts w:asciiTheme="minorHAnsi" w:hAnsiTheme="minorHAnsi"/>
          <w:sz w:val="22"/>
          <w:szCs w:val="22"/>
        </w:rPr>
      </w:pPr>
      <w:bookmarkStart w:id="2" w:name="_Toc511107252"/>
      <w:r w:rsidRPr="002023A9">
        <w:rPr>
          <w:rFonts w:asciiTheme="minorHAnsi" w:hAnsiTheme="minorHAnsi"/>
          <w:sz w:val="22"/>
          <w:szCs w:val="22"/>
        </w:rPr>
        <w:t>Informacje o Zamawiającym</w:t>
      </w:r>
      <w:bookmarkEnd w:id="2"/>
    </w:p>
    <w:p w:rsidR="00A953BF" w:rsidRPr="00FA21E2" w:rsidRDefault="00A953BF" w:rsidP="00A953BF">
      <w:pPr>
        <w:jc w:val="both"/>
        <w:rPr>
          <w:rFonts w:cs="Tahoma"/>
          <w:color w:val="000000"/>
        </w:rPr>
      </w:pPr>
      <w:r w:rsidRPr="00FA21E2">
        <w:t xml:space="preserve">Zamawiającym jest Powiat </w:t>
      </w:r>
      <w:r w:rsidR="00DC0CF1" w:rsidRPr="00FA21E2">
        <w:t>Lidzbarski</w:t>
      </w:r>
      <w:r w:rsidR="000422F3">
        <w:t>,</w:t>
      </w:r>
      <w:r w:rsidRPr="00FA21E2">
        <w:t xml:space="preserve"> </w:t>
      </w:r>
      <w:r w:rsidRPr="00FA21E2">
        <w:rPr>
          <w:rFonts w:cs="Tahoma"/>
          <w:color w:val="000000"/>
        </w:rPr>
        <w:t xml:space="preserve">w imieniu którego działa Starostwo Powiatowe w </w:t>
      </w:r>
      <w:r w:rsidR="00DC0CF1" w:rsidRPr="00FA21E2">
        <w:rPr>
          <w:rFonts w:cs="Tahoma"/>
          <w:color w:val="000000"/>
        </w:rPr>
        <w:t>Lidzbarku Warmińskim.</w:t>
      </w:r>
    </w:p>
    <w:p w:rsidR="00A953BF" w:rsidRPr="00FA21E2" w:rsidRDefault="00A953BF" w:rsidP="00A45358">
      <w:pPr>
        <w:spacing w:after="0"/>
        <w:ind w:firstLine="708"/>
        <w:jc w:val="center"/>
        <w:rPr>
          <w:rFonts w:cs="Tahoma"/>
        </w:rPr>
      </w:pPr>
      <w:r w:rsidRPr="00FA21E2">
        <w:rPr>
          <w:rFonts w:cs="Tahoma"/>
          <w:b/>
        </w:rPr>
        <w:t xml:space="preserve">Adres </w:t>
      </w:r>
      <w:r w:rsidRPr="00FA21E2">
        <w:rPr>
          <w:rFonts w:cs="Tahoma"/>
        </w:rPr>
        <w:t xml:space="preserve">– Starostwo Powiatowe w </w:t>
      </w:r>
      <w:r w:rsidR="00DC0CF1" w:rsidRPr="00FA21E2">
        <w:rPr>
          <w:rFonts w:cs="Tahoma"/>
        </w:rPr>
        <w:t>Lidzbarku Warmińskim</w:t>
      </w:r>
      <w:r w:rsidR="00FA21E2" w:rsidRPr="00FA21E2">
        <w:rPr>
          <w:rFonts w:cs="Tahoma"/>
        </w:rPr>
        <w:t xml:space="preserve">, </w:t>
      </w:r>
      <w:r w:rsidR="00DC0CF1" w:rsidRPr="00FA21E2">
        <w:rPr>
          <w:rFonts w:cs="Tahoma"/>
        </w:rPr>
        <w:t>ul. Wyszyńskiego 37, 11-100 Lidzbark Warmiński</w:t>
      </w:r>
    </w:p>
    <w:p w:rsidR="00A953BF" w:rsidRPr="00090A1B" w:rsidRDefault="00A953BF" w:rsidP="00A45358">
      <w:pPr>
        <w:spacing w:after="0"/>
        <w:ind w:left="708"/>
        <w:jc w:val="center"/>
        <w:rPr>
          <w:rFonts w:cs="Tahoma"/>
          <w:color w:val="000000"/>
        </w:rPr>
      </w:pPr>
      <w:r w:rsidRPr="00090A1B">
        <w:rPr>
          <w:rFonts w:cs="Tahoma"/>
          <w:b/>
          <w:color w:val="000000"/>
        </w:rPr>
        <w:t>REGON</w:t>
      </w:r>
      <w:r w:rsidRPr="00090A1B">
        <w:rPr>
          <w:rFonts w:cs="Tahoma"/>
          <w:color w:val="000000"/>
        </w:rPr>
        <w:t xml:space="preserve"> </w:t>
      </w:r>
      <w:r w:rsidR="007241D5" w:rsidRPr="00090A1B">
        <w:rPr>
          <w:rFonts w:cs="Tahoma"/>
          <w:color w:val="000000"/>
        </w:rPr>
        <w:t xml:space="preserve">- </w:t>
      </w:r>
      <w:r w:rsidR="00FA21E2" w:rsidRPr="00FA21E2">
        <w:rPr>
          <w:rFonts w:cs="Tahoma"/>
        </w:rPr>
        <w:t>510742528</w:t>
      </w:r>
    </w:p>
    <w:p w:rsidR="00A953BF" w:rsidRPr="00090A1B" w:rsidRDefault="00A953BF" w:rsidP="00A45358">
      <w:pPr>
        <w:spacing w:after="0"/>
        <w:ind w:left="708"/>
        <w:jc w:val="center"/>
        <w:rPr>
          <w:rFonts w:cs="Tahoma"/>
          <w:color w:val="000000"/>
        </w:rPr>
      </w:pPr>
      <w:r w:rsidRPr="00090A1B">
        <w:rPr>
          <w:rFonts w:cs="Tahoma"/>
          <w:b/>
          <w:color w:val="000000"/>
        </w:rPr>
        <w:t>NIP</w:t>
      </w:r>
      <w:r w:rsidRPr="00090A1B">
        <w:rPr>
          <w:rFonts w:cs="Tahoma"/>
          <w:color w:val="000000"/>
        </w:rPr>
        <w:t xml:space="preserve"> </w:t>
      </w:r>
      <w:r w:rsidR="00FA21E2" w:rsidRPr="00090A1B">
        <w:rPr>
          <w:rFonts w:cs="Tahoma"/>
          <w:color w:val="000000"/>
        </w:rPr>
        <w:t>–</w:t>
      </w:r>
      <w:r w:rsidR="007241D5" w:rsidRPr="00090A1B">
        <w:rPr>
          <w:rFonts w:cs="Tahoma"/>
          <w:color w:val="000000"/>
        </w:rPr>
        <w:t xml:space="preserve"> </w:t>
      </w:r>
      <w:r w:rsidR="00FA21E2" w:rsidRPr="00FA21E2">
        <w:rPr>
          <w:rFonts w:cs="Tahoma"/>
        </w:rPr>
        <w:t>PL 7431863086</w:t>
      </w:r>
    </w:p>
    <w:p w:rsidR="00A953BF" w:rsidRPr="00FA21E2" w:rsidRDefault="00A953BF" w:rsidP="00A45358">
      <w:pPr>
        <w:spacing w:after="0"/>
        <w:ind w:left="708"/>
        <w:jc w:val="center"/>
        <w:rPr>
          <w:rFonts w:cs="Tahoma"/>
          <w:color w:val="000000"/>
          <w:lang w:val="en-US"/>
        </w:rPr>
      </w:pPr>
      <w:r w:rsidRPr="00FA21E2">
        <w:rPr>
          <w:rFonts w:cs="Tahoma"/>
          <w:b/>
          <w:color w:val="000000"/>
          <w:lang w:val="en-US"/>
        </w:rPr>
        <w:t>tel.</w:t>
      </w:r>
      <w:r w:rsidRPr="00FA21E2">
        <w:rPr>
          <w:rFonts w:cs="Tahoma"/>
          <w:color w:val="000000"/>
          <w:lang w:val="en-US"/>
        </w:rPr>
        <w:t xml:space="preserve"> </w:t>
      </w:r>
      <w:r w:rsidR="00FA21E2" w:rsidRPr="00FA21E2">
        <w:rPr>
          <w:rFonts w:cs="Tahoma"/>
        </w:rPr>
        <w:t>+ 48 89 767 79 00</w:t>
      </w:r>
    </w:p>
    <w:p w:rsidR="00A953BF" w:rsidRPr="003350B9" w:rsidRDefault="00A953BF" w:rsidP="00A45358">
      <w:pPr>
        <w:spacing w:after="0"/>
        <w:ind w:left="708"/>
        <w:jc w:val="center"/>
        <w:rPr>
          <w:rFonts w:cs="Tahoma"/>
          <w:b/>
          <w:color w:val="000000"/>
        </w:rPr>
      </w:pPr>
      <w:r w:rsidRPr="003350B9">
        <w:rPr>
          <w:rFonts w:cs="Tahoma"/>
          <w:b/>
        </w:rPr>
        <w:t>fax</w:t>
      </w:r>
      <w:r w:rsidRPr="003350B9">
        <w:rPr>
          <w:rFonts w:cs="Tahoma"/>
        </w:rPr>
        <w:t xml:space="preserve"> </w:t>
      </w:r>
      <w:r w:rsidR="00FA21E2" w:rsidRPr="003350B9">
        <w:rPr>
          <w:rFonts w:cs="Tahoma"/>
        </w:rPr>
        <w:t>+ 48 89 767 79 03</w:t>
      </w:r>
    </w:p>
    <w:p w:rsidR="00A953BF" w:rsidRPr="003350B9" w:rsidRDefault="00A953BF" w:rsidP="00A45358">
      <w:pPr>
        <w:spacing w:after="0"/>
        <w:ind w:left="708"/>
        <w:jc w:val="center"/>
        <w:rPr>
          <w:rFonts w:cs="Tahoma"/>
          <w:color w:val="000000"/>
        </w:rPr>
      </w:pPr>
      <w:r w:rsidRPr="003350B9">
        <w:rPr>
          <w:rFonts w:cs="Tahoma"/>
          <w:b/>
          <w:color w:val="000000"/>
        </w:rPr>
        <w:t xml:space="preserve">strona internetowa: </w:t>
      </w:r>
      <w:hyperlink r:id="rId8" w:history="1">
        <w:r w:rsidR="00FA21E2" w:rsidRPr="003350B9">
          <w:rPr>
            <w:rFonts w:cs="Tahoma"/>
            <w:color w:val="000000"/>
            <w:u w:val="single"/>
          </w:rPr>
          <w:t>www.powiatlidzbarski.pl</w:t>
        </w:r>
      </w:hyperlink>
      <w:r w:rsidR="00FA21E2" w:rsidRPr="003350B9">
        <w:rPr>
          <w:rFonts w:cs="Tahoma"/>
          <w:b/>
          <w:color w:val="000000"/>
        </w:rPr>
        <w:t xml:space="preserve"> </w:t>
      </w:r>
      <w:r w:rsidR="00FA21E2" w:rsidRPr="003350B9">
        <w:rPr>
          <w:rFonts w:ascii="DejaVuSansCondensed" w:hAnsi="DejaVuSansCondensed" w:cs="DejaVuSansCondensed"/>
          <w:sz w:val="17"/>
          <w:szCs w:val="17"/>
        </w:rPr>
        <w:t xml:space="preserve"> </w:t>
      </w:r>
    </w:p>
    <w:p w:rsidR="00A953BF" w:rsidRPr="003350B9" w:rsidRDefault="00A953BF" w:rsidP="00A45358">
      <w:pPr>
        <w:spacing w:after="0"/>
        <w:ind w:left="708"/>
        <w:jc w:val="center"/>
        <w:rPr>
          <w:rFonts w:cs="Tahoma"/>
          <w:color w:val="000000"/>
        </w:rPr>
      </w:pPr>
      <w:r w:rsidRPr="003350B9">
        <w:rPr>
          <w:rFonts w:cs="Tahoma"/>
          <w:b/>
          <w:color w:val="000000"/>
        </w:rPr>
        <w:t>e-mail:</w:t>
      </w:r>
      <w:r w:rsidRPr="003350B9">
        <w:rPr>
          <w:rFonts w:cs="Tahoma"/>
          <w:color w:val="000000"/>
        </w:rPr>
        <w:t xml:space="preserve"> </w:t>
      </w:r>
      <w:r w:rsidR="00FA21E2" w:rsidRPr="003350B9">
        <w:rPr>
          <w:rFonts w:cs="Tahoma"/>
          <w:color w:val="000000"/>
          <w:u w:val="single"/>
        </w:rPr>
        <w:t>sekretariat@powiatlidzbarski.pl</w:t>
      </w:r>
    </w:p>
    <w:p w:rsidR="00647144" w:rsidRPr="003350B9" w:rsidRDefault="00A953BF" w:rsidP="00A953BF">
      <w:pPr>
        <w:pStyle w:val="Nagwek2"/>
        <w:rPr>
          <w:rFonts w:asciiTheme="minorHAnsi" w:hAnsiTheme="minorHAnsi"/>
          <w:sz w:val="22"/>
          <w:szCs w:val="22"/>
        </w:rPr>
      </w:pPr>
      <w:bookmarkStart w:id="3" w:name="_Toc511107253"/>
      <w:r w:rsidRPr="003350B9">
        <w:rPr>
          <w:rFonts w:asciiTheme="minorHAnsi" w:hAnsiTheme="minorHAnsi"/>
          <w:sz w:val="22"/>
          <w:szCs w:val="22"/>
        </w:rPr>
        <w:t xml:space="preserve">Miejsce realizacji </w:t>
      </w:r>
      <w:r w:rsidR="001E7764" w:rsidRPr="003350B9">
        <w:rPr>
          <w:rFonts w:asciiTheme="minorHAnsi" w:hAnsiTheme="minorHAnsi"/>
          <w:sz w:val="22"/>
          <w:szCs w:val="22"/>
        </w:rPr>
        <w:t xml:space="preserve">dostaw oraz </w:t>
      </w:r>
      <w:r w:rsidRPr="003350B9">
        <w:rPr>
          <w:rFonts w:asciiTheme="minorHAnsi" w:hAnsiTheme="minorHAnsi"/>
          <w:sz w:val="22"/>
          <w:szCs w:val="22"/>
        </w:rPr>
        <w:t>usług</w:t>
      </w:r>
      <w:bookmarkEnd w:id="3"/>
    </w:p>
    <w:p w:rsidR="00F8058B" w:rsidRPr="003350B9" w:rsidRDefault="001E7764" w:rsidP="000422F3">
      <w:pPr>
        <w:spacing w:after="0" w:line="276" w:lineRule="auto"/>
        <w:jc w:val="both"/>
        <w:rPr>
          <w:rFonts w:cs="Tahoma"/>
        </w:rPr>
      </w:pPr>
      <w:bookmarkStart w:id="4" w:name="_Toc476865026"/>
      <w:bookmarkStart w:id="5" w:name="_Toc476864880"/>
      <w:bookmarkStart w:id="6" w:name="_Toc476864982"/>
      <w:bookmarkStart w:id="7" w:name="_Toc476865027"/>
      <w:bookmarkStart w:id="8" w:name="_Toc476865072"/>
      <w:bookmarkStart w:id="9" w:name="_Toc476865117"/>
      <w:bookmarkStart w:id="10" w:name="_Toc476865161"/>
      <w:bookmarkStart w:id="11" w:name="_Toc476865206"/>
      <w:bookmarkStart w:id="12" w:name="_Toc476865250"/>
      <w:bookmarkStart w:id="13" w:name="_Toc476864881"/>
      <w:bookmarkStart w:id="14" w:name="_Toc476864983"/>
      <w:bookmarkStart w:id="15" w:name="_Toc476865028"/>
      <w:bookmarkStart w:id="16" w:name="_Toc476865073"/>
      <w:bookmarkStart w:id="17" w:name="_Toc476865118"/>
      <w:bookmarkStart w:id="18" w:name="_Toc476865162"/>
      <w:bookmarkStart w:id="19" w:name="_Toc476865207"/>
      <w:bookmarkStart w:id="20" w:name="_Toc476865251"/>
      <w:bookmarkStart w:id="21" w:name="_Toc476865363"/>
      <w:bookmarkStart w:id="22" w:name="_Toc47686536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350B9">
        <w:rPr>
          <w:rFonts w:cs="Tahoma"/>
        </w:rPr>
        <w:t>Dostawy oraz u</w:t>
      </w:r>
      <w:r w:rsidR="00D25DE9" w:rsidRPr="003350B9">
        <w:rPr>
          <w:rFonts w:cs="Tahoma"/>
        </w:rPr>
        <w:t xml:space="preserve">sługi będą realizowane w siedzibie Starostwa Powiatowego w </w:t>
      </w:r>
      <w:r w:rsidR="00F8058B" w:rsidRPr="003350B9">
        <w:rPr>
          <w:rFonts w:cs="Tahoma"/>
        </w:rPr>
        <w:t>Lidzbarku Warmińskim</w:t>
      </w:r>
      <w:r w:rsidR="00D25DE9" w:rsidRPr="003350B9">
        <w:rPr>
          <w:rFonts w:cs="Tahoma"/>
        </w:rPr>
        <w:t xml:space="preserve"> pod adresem:</w:t>
      </w:r>
      <w:r w:rsidR="000422F3">
        <w:rPr>
          <w:rFonts w:cs="Tahoma"/>
        </w:rPr>
        <w:t xml:space="preserve">     </w:t>
      </w:r>
      <w:r w:rsidR="00F8058B" w:rsidRPr="003350B9">
        <w:rPr>
          <w:rFonts w:cs="Tahoma"/>
        </w:rPr>
        <w:t>Starostwo Powiatowe w Lidzbarku Warmińskim</w:t>
      </w:r>
    </w:p>
    <w:p w:rsidR="00F8058B" w:rsidRPr="003350B9" w:rsidRDefault="00F8058B" w:rsidP="000422F3">
      <w:pPr>
        <w:spacing w:after="0" w:line="276" w:lineRule="auto"/>
        <w:ind w:firstLine="708"/>
        <w:jc w:val="center"/>
        <w:rPr>
          <w:rFonts w:cs="Tahoma"/>
        </w:rPr>
      </w:pPr>
      <w:r w:rsidRPr="003350B9">
        <w:rPr>
          <w:rFonts w:cs="Tahoma"/>
        </w:rPr>
        <w:t>ul. Wyszyńskiego 37</w:t>
      </w:r>
    </w:p>
    <w:p w:rsidR="00F8058B" w:rsidRPr="003350B9" w:rsidRDefault="00F8058B" w:rsidP="000422F3">
      <w:pPr>
        <w:spacing w:after="0" w:line="276" w:lineRule="auto"/>
        <w:ind w:firstLine="708"/>
        <w:jc w:val="center"/>
        <w:rPr>
          <w:rFonts w:cs="Tahoma"/>
        </w:rPr>
      </w:pPr>
      <w:r w:rsidRPr="003350B9">
        <w:rPr>
          <w:rFonts w:cs="Tahoma"/>
        </w:rPr>
        <w:t>11-100 Lidzbark Warmiński</w:t>
      </w:r>
    </w:p>
    <w:p w:rsidR="00647144" w:rsidRPr="003350B9" w:rsidRDefault="00647144" w:rsidP="000C2FC8">
      <w:pPr>
        <w:pStyle w:val="Nagwek1"/>
      </w:pPr>
      <w:bookmarkStart w:id="23" w:name="_Toc501609641"/>
      <w:bookmarkStart w:id="24" w:name="_Toc511107254"/>
      <w:r w:rsidRPr="003350B9">
        <w:lastRenderedPageBreak/>
        <w:t>Tryb udzielenia zamówienia</w:t>
      </w:r>
      <w:bookmarkEnd w:id="23"/>
      <w:bookmarkEnd w:id="24"/>
      <w:r w:rsidRPr="003350B9">
        <w:t xml:space="preserve">  </w:t>
      </w:r>
    </w:p>
    <w:p w:rsidR="00A34ECA" w:rsidRPr="003350B9" w:rsidRDefault="00A34ECA" w:rsidP="00A34ECA">
      <w:pPr>
        <w:jc w:val="both"/>
      </w:pPr>
      <w:bookmarkStart w:id="25" w:name="_Toc501609642"/>
      <w:r w:rsidRPr="003350B9">
        <w:t>Postępowanie o udzielenie zamówienia publicznego prowadzone jest w trybie przetargu nieograniczonego o wartości zamówienia przekraczającego kwoty określone w przepisach wydanych na podstawie art.</w:t>
      </w:r>
      <w:r w:rsidR="00174732">
        <w:t xml:space="preserve"> </w:t>
      </w:r>
      <w:r w:rsidRPr="003350B9">
        <w:t>11 ust.</w:t>
      </w:r>
      <w:r w:rsidR="00174732">
        <w:t xml:space="preserve"> </w:t>
      </w:r>
      <w:r w:rsidRPr="003350B9">
        <w:t>8 ustawy z dnia 29 stycznia 2004 r. Prawo zamówień publicznych.</w:t>
      </w:r>
    </w:p>
    <w:p w:rsidR="00A34ECA" w:rsidRPr="003350B9" w:rsidRDefault="00A34ECA" w:rsidP="00A34ECA">
      <w:pPr>
        <w:jc w:val="both"/>
      </w:pPr>
      <w:r w:rsidRPr="003350B9">
        <w:t>Podstawa prawna opracowania Specyfikacji Istotnych Warunków Zamówienia (SIWZ):</w:t>
      </w:r>
    </w:p>
    <w:p w:rsidR="00A34ECA" w:rsidRPr="003350B9" w:rsidRDefault="00A34ECA" w:rsidP="00F23FCB">
      <w:pPr>
        <w:pStyle w:val="Akapitzlist"/>
        <w:numPr>
          <w:ilvl w:val="0"/>
          <w:numId w:val="7"/>
        </w:numPr>
        <w:jc w:val="both"/>
      </w:pPr>
      <w:r w:rsidRPr="003350B9">
        <w:t>Ustawa z dnia 29 stycznia 2004 r. Prawo zamówień publicznych (t.j. Dz. U. z 2017 r. poz. 1579 z późn. zm.), zwanej dalej „ustawą”</w:t>
      </w:r>
      <w:r w:rsidR="00174732">
        <w:t>;</w:t>
      </w:r>
      <w:r w:rsidRPr="003350B9">
        <w:tab/>
      </w:r>
    </w:p>
    <w:p w:rsidR="00A34ECA" w:rsidRPr="003350B9" w:rsidRDefault="00A34ECA" w:rsidP="00F23FCB">
      <w:pPr>
        <w:pStyle w:val="Akapitzlist"/>
        <w:numPr>
          <w:ilvl w:val="0"/>
          <w:numId w:val="7"/>
        </w:numPr>
        <w:jc w:val="both"/>
      </w:pPr>
      <w:r w:rsidRPr="003350B9">
        <w:t>Rozporządzenie Ministra Rozwoju z dnia 26 lipca 2016 r. w sprawie rodzajów                                                             dokumentów, jakich może żądać zamawiający od wykonawcy w postępowaniu o udzielenie zamówienia (Dz. U. z 2016 r. poz. 1126);</w:t>
      </w:r>
    </w:p>
    <w:p w:rsidR="00A34ECA" w:rsidRPr="003350B9" w:rsidRDefault="00A34ECA" w:rsidP="00F23FCB">
      <w:pPr>
        <w:pStyle w:val="Akapitzlist"/>
        <w:numPr>
          <w:ilvl w:val="0"/>
          <w:numId w:val="7"/>
        </w:numPr>
        <w:jc w:val="both"/>
      </w:pPr>
      <w:r w:rsidRPr="003350B9">
        <w:t>Rozporządzenie Prezesa Rady Ministrów z dnia  28 grudnia 2015 r. w sprawie średniego   kursu złotego w stosunku do euro stanowiącego podstawę przeliczania wartości zamówień publicznych (Dz. U. z 2017 r., poz. 2477).</w:t>
      </w:r>
    </w:p>
    <w:p w:rsidR="00A34ECA" w:rsidRPr="003350B9" w:rsidRDefault="00A34ECA" w:rsidP="00A34ECA">
      <w:pPr>
        <w:jc w:val="both"/>
        <w:rPr>
          <w:szCs w:val="20"/>
          <w:lang w:eastAsia="ar-SA"/>
        </w:rPr>
      </w:pPr>
      <w:r w:rsidRPr="003350B9">
        <w:rPr>
          <w:szCs w:val="20"/>
          <w:lang w:eastAsia="ar-SA"/>
        </w:rPr>
        <w:t xml:space="preserve">Postępowanie oraz realizacja przedmiotu zamówienia prowadzona jest w języku polskim. </w:t>
      </w:r>
    </w:p>
    <w:p w:rsidR="00A34ECA" w:rsidRPr="00AA320C" w:rsidRDefault="00A34ECA" w:rsidP="00A34ECA">
      <w:pPr>
        <w:jc w:val="both"/>
        <w:rPr>
          <w:szCs w:val="20"/>
          <w:lang w:eastAsia="ar-SA"/>
        </w:rPr>
      </w:pPr>
      <w:r w:rsidRPr="003350B9">
        <w:t xml:space="preserve">W przedmiotowym postępowaniu Zamawiający, na podstawie art. 24aa ust. 1 ustawy prawo zamówień publicznych, po upływie terminu składania ofert, najpierw dokona oceny ofert, a następnie zbada czy Wykonawca, którego oferta została oceniona jako najkorzystniejsza nie podlega wykluczeniu oraz spełnia warunki udziału w </w:t>
      </w:r>
      <w:r w:rsidRPr="00AA320C">
        <w:t>postępowaniu.</w:t>
      </w:r>
    </w:p>
    <w:p w:rsidR="00647144" w:rsidRPr="00AA320C" w:rsidRDefault="00647144" w:rsidP="000C2FC8">
      <w:pPr>
        <w:pStyle w:val="Nagwek1"/>
      </w:pPr>
      <w:bookmarkStart w:id="26" w:name="_Toc511107255"/>
      <w:r w:rsidRPr="00AA320C">
        <w:t>Opis przedmiotu zamówienia</w:t>
      </w:r>
      <w:bookmarkEnd w:id="25"/>
      <w:bookmarkEnd w:id="26"/>
      <w:r w:rsidRPr="00AA320C">
        <w:t xml:space="preserve"> </w:t>
      </w:r>
    </w:p>
    <w:p w:rsidR="00647144" w:rsidRPr="00AA320C" w:rsidRDefault="00647144" w:rsidP="00971FA1">
      <w:pPr>
        <w:pStyle w:val="Akapitzlist"/>
        <w:numPr>
          <w:ilvl w:val="0"/>
          <w:numId w:val="4"/>
        </w:numPr>
        <w:tabs>
          <w:tab w:val="left" w:pos="5245"/>
        </w:tabs>
        <w:suppressAutoHyphens/>
        <w:spacing w:after="0" w:line="240" w:lineRule="auto"/>
        <w:ind w:left="284" w:hanging="284"/>
        <w:jc w:val="both"/>
        <w:rPr>
          <w:rFonts w:cs="Tahoma"/>
        </w:rPr>
      </w:pPr>
      <w:r w:rsidRPr="00AA320C">
        <w:rPr>
          <w:rFonts w:cs="Tahoma"/>
        </w:rPr>
        <w:t xml:space="preserve">Przedmiotem zamówienia jest </w:t>
      </w:r>
      <w:r w:rsidR="00AA320C" w:rsidRPr="00AA320C">
        <w:t>wykonanie usług związanych z cyfryzacją zasobu geodezyjnego i kartograficznego, dostawę sprzętu serwerowego, wykonanie usług informatycznych oraz szkoleniowych</w:t>
      </w:r>
      <w:r w:rsidRPr="00AA320C">
        <w:rPr>
          <w:rFonts w:cs="Tahoma"/>
        </w:rPr>
        <w:t xml:space="preserve">. </w:t>
      </w:r>
    </w:p>
    <w:p w:rsidR="00647144" w:rsidRPr="00AA320C" w:rsidRDefault="00647144" w:rsidP="00971FA1">
      <w:pPr>
        <w:pStyle w:val="Akapitzlist"/>
        <w:numPr>
          <w:ilvl w:val="0"/>
          <w:numId w:val="4"/>
        </w:numPr>
        <w:tabs>
          <w:tab w:val="left" w:pos="5245"/>
        </w:tabs>
        <w:suppressAutoHyphens/>
        <w:spacing w:after="0" w:line="240" w:lineRule="auto"/>
        <w:ind w:left="284" w:hanging="284"/>
        <w:jc w:val="both"/>
        <w:rPr>
          <w:rFonts w:cs="Tahoma"/>
        </w:rPr>
      </w:pPr>
      <w:r w:rsidRPr="00AA320C">
        <w:rPr>
          <w:rFonts w:cs="Tahoma"/>
        </w:rPr>
        <w:t xml:space="preserve">W ramach realizacji przedmiotu zamówienia Wykonawca </w:t>
      </w:r>
      <w:r w:rsidR="00CF6ED1" w:rsidRPr="00AA320C">
        <w:rPr>
          <w:rFonts w:cs="Tahoma"/>
        </w:rPr>
        <w:t xml:space="preserve">dostarczy sprzęt oraz </w:t>
      </w:r>
      <w:r w:rsidRPr="00AA320C">
        <w:rPr>
          <w:rFonts w:cs="Tahoma"/>
        </w:rPr>
        <w:t>wykona</w:t>
      </w:r>
      <w:r w:rsidR="00CF6ED1" w:rsidRPr="00AA320C">
        <w:rPr>
          <w:rFonts w:cs="Tahoma"/>
        </w:rPr>
        <w:t xml:space="preserve"> usługi</w:t>
      </w:r>
      <w:r w:rsidRPr="00AA320C">
        <w:rPr>
          <w:rFonts w:cs="Tahoma"/>
        </w:rPr>
        <w:t>:</w:t>
      </w:r>
    </w:p>
    <w:p w:rsidR="00AA320C" w:rsidRPr="00AA320C" w:rsidRDefault="00AA320C" w:rsidP="00AA320C">
      <w:pPr>
        <w:spacing w:after="0" w:line="240" w:lineRule="auto"/>
        <w:ind w:firstLine="708"/>
        <w:jc w:val="both"/>
        <w:rPr>
          <w:b/>
        </w:rPr>
      </w:pPr>
      <w:r w:rsidRPr="00AA320C">
        <w:rPr>
          <w:b/>
        </w:rPr>
        <w:t>- cyfryzacja powiatowego zasobu geodezyjnego i kartograficznego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Modernizacja ewidencji gruntów i budynków (EGIB) dla gminy Lubomino</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Utworzenie bazy danych obiektów topograficznych (BDOT500) dla całych jednostek ewidencyjnych gmin: (Lidzbark Warmiński (obszar wiejski), Orneta (obszar wiejski), Kiwity i Lubomino)</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Utworzenie bazy GESUT dla całych jednostek ewidencyjnych gmin: (Lidzbark Warmiński (obszar wiejski), Orneta (obszar wiejski), Kiwity i Lubomino)</w:t>
      </w:r>
    </w:p>
    <w:p w:rsidR="00AA320C" w:rsidRPr="00AA320C" w:rsidRDefault="00AA320C" w:rsidP="00AA320C">
      <w:pPr>
        <w:spacing w:after="0" w:line="240" w:lineRule="auto"/>
        <w:ind w:firstLine="708"/>
        <w:jc w:val="both"/>
        <w:rPr>
          <w:b/>
        </w:rPr>
      </w:pPr>
      <w:r w:rsidRPr="00AA320C">
        <w:rPr>
          <w:b/>
        </w:rPr>
        <w:t>-  dostawa następującego sprzętu serwerowego i urządzeń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Serwer dedykowany do e-usług</w:t>
      </w:r>
    </w:p>
    <w:p w:rsidR="00AA320C" w:rsidRPr="00AA320C" w:rsidRDefault="00AA320C" w:rsidP="00AA320C">
      <w:pPr>
        <w:spacing w:after="0" w:line="240" w:lineRule="auto"/>
        <w:ind w:firstLine="708"/>
        <w:jc w:val="both"/>
        <w:rPr>
          <w:b/>
        </w:rPr>
      </w:pPr>
      <w:r w:rsidRPr="00AA320C">
        <w:rPr>
          <w:b/>
        </w:rPr>
        <w:t>- wykonanie usług informatycznych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Platforma GIS (geoportal) wraz z utworzeniem i wdrożeniem e-usług publicznych</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Szyna usług integrująca usługi ePUAP, EZD i systemy dziedzinowe</w:t>
      </w:r>
    </w:p>
    <w:p w:rsidR="00AA320C" w:rsidRPr="00AA320C" w:rsidRDefault="00AA320C" w:rsidP="00AA320C">
      <w:pPr>
        <w:spacing w:after="0" w:line="240" w:lineRule="auto"/>
        <w:ind w:firstLine="708"/>
        <w:jc w:val="both"/>
        <w:rPr>
          <w:b/>
        </w:rPr>
      </w:pPr>
      <w:r w:rsidRPr="00AA320C">
        <w:rPr>
          <w:b/>
        </w:rPr>
        <w:t>- wykonanie usług szkoleniowych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Szkolenie dla pracowników z zakresu obsługi wdrożonych e-usług.</w:t>
      </w:r>
    </w:p>
    <w:p w:rsidR="00E303B6" w:rsidRPr="00AA320C" w:rsidRDefault="00E303B6" w:rsidP="00E303B6">
      <w:pPr>
        <w:spacing w:after="0"/>
        <w:jc w:val="both"/>
        <w:rPr>
          <w:b/>
          <w:color w:val="000000"/>
          <w:u w:val="single"/>
        </w:rPr>
      </w:pPr>
    </w:p>
    <w:p w:rsidR="00E303B6" w:rsidRPr="00AA320C" w:rsidRDefault="00E303B6" w:rsidP="00E303B6">
      <w:pPr>
        <w:spacing w:after="0"/>
        <w:jc w:val="both"/>
        <w:rPr>
          <w:b/>
          <w:color w:val="000000"/>
          <w:u w:val="single"/>
        </w:rPr>
      </w:pPr>
    </w:p>
    <w:p w:rsidR="00E303B6" w:rsidRPr="00AA320C" w:rsidRDefault="00E303B6" w:rsidP="00E303B6">
      <w:pPr>
        <w:spacing w:after="0"/>
        <w:jc w:val="both"/>
        <w:rPr>
          <w:b/>
          <w:color w:val="000000"/>
          <w:u w:val="single"/>
        </w:rPr>
      </w:pPr>
      <w:r w:rsidRPr="00AA320C">
        <w:rPr>
          <w:b/>
          <w:color w:val="000000"/>
          <w:u w:val="single"/>
        </w:rPr>
        <w:t>Szczegółowy opis przedmiotu zamówienia zawiera załącznik nr 1 do Specyfikacji Istotnych Warunków Zamówienia – Opis Przedmiotu Zamówienia.</w:t>
      </w:r>
    </w:p>
    <w:p w:rsidR="00E303B6" w:rsidRPr="00AA320C" w:rsidRDefault="00E303B6" w:rsidP="00E303B6">
      <w:pPr>
        <w:spacing w:after="0"/>
        <w:jc w:val="both"/>
        <w:rPr>
          <w:b/>
          <w:color w:val="000000"/>
          <w:u w:val="single"/>
        </w:rPr>
      </w:pPr>
    </w:p>
    <w:p w:rsidR="00E303B6" w:rsidRPr="00510112" w:rsidRDefault="00E303B6" w:rsidP="00E303B6">
      <w:pPr>
        <w:jc w:val="both"/>
      </w:pPr>
      <w:r w:rsidRPr="00510112">
        <w:lastRenderedPageBreak/>
        <w:t xml:space="preserve">Wymagany przez Zamawiającego minimalny okres </w:t>
      </w:r>
      <w:r w:rsidRPr="00510112">
        <w:rPr>
          <w:b/>
        </w:rPr>
        <w:t xml:space="preserve">Gwarancji i Asysty Technicznej  – 48 miesięcy (lub dłużej zgodnie ze złożoną ofertą) </w:t>
      </w:r>
      <w:r w:rsidRPr="00510112">
        <w:t>od daty dokonania ostatecznego odbioru przedmiotu umowy. (Wymagany przez Zamawiającego minimalny okres gwarancji nie dotyczy sprzętu dla którego opisano krótszy termin gwarancji wskazany w OPZ).</w:t>
      </w:r>
    </w:p>
    <w:p w:rsidR="00E303B6" w:rsidRPr="00510112" w:rsidRDefault="00E303B6" w:rsidP="000C2FC8">
      <w:pPr>
        <w:pStyle w:val="Nagwek1"/>
      </w:pPr>
      <w:bookmarkStart w:id="27" w:name="_Toc466316845"/>
      <w:bookmarkStart w:id="28" w:name="_Toc466316941"/>
      <w:bookmarkStart w:id="29" w:name="_Toc476603560"/>
      <w:bookmarkStart w:id="30" w:name="_Toc86216057"/>
      <w:bookmarkStart w:id="31" w:name="_Toc337051349"/>
      <w:bookmarkStart w:id="32" w:name="_Toc504127700"/>
      <w:bookmarkStart w:id="33" w:name="_Toc511107256"/>
      <w:bookmarkEnd w:id="27"/>
      <w:bookmarkEnd w:id="28"/>
      <w:bookmarkEnd w:id="29"/>
      <w:r w:rsidRPr="00510112">
        <w:t>Termin wykonania zamówienia.</w:t>
      </w:r>
      <w:bookmarkEnd w:id="30"/>
      <w:bookmarkEnd w:id="31"/>
      <w:bookmarkEnd w:id="32"/>
      <w:bookmarkEnd w:id="33"/>
    </w:p>
    <w:p w:rsidR="000548C6" w:rsidRPr="00510112" w:rsidRDefault="00E303B6" w:rsidP="00B35FCC">
      <w:pPr>
        <w:pStyle w:val="Akapitzlist1"/>
        <w:spacing w:after="120" w:line="259" w:lineRule="auto"/>
        <w:ind w:left="0"/>
        <w:rPr>
          <w:rFonts w:asciiTheme="minorHAnsi" w:hAnsiTheme="minorHAnsi"/>
        </w:rPr>
      </w:pPr>
      <w:r w:rsidRPr="00510112">
        <w:rPr>
          <w:rFonts w:asciiTheme="minorHAnsi" w:hAnsiTheme="minorHAnsi"/>
        </w:rPr>
        <w:t>Wymagany termin wykonania Zamówienia</w:t>
      </w:r>
      <w:r w:rsidR="000548C6" w:rsidRPr="00510112">
        <w:rPr>
          <w:rFonts w:asciiTheme="minorHAnsi" w:hAnsiTheme="minorHAnsi"/>
        </w:rPr>
        <w:t>:</w:t>
      </w:r>
    </w:p>
    <w:p w:rsidR="00A541BA" w:rsidRPr="002023A9" w:rsidRDefault="00A541BA" w:rsidP="00A541BA">
      <w:pPr>
        <w:autoSpaceDE w:val="0"/>
        <w:autoSpaceDN w:val="0"/>
        <w:adjustRightInd w:val="0"/>
        <w:spacing w:after="0" w:line="240" w:lineRule="auto"/>
        <w:jc w:val="both"/>
        <w:rPr>
          <w:b/>
        </w:rPr>
      </w:pPr>
      <w:r w:rsidRPr="002023A9">
        <w:rPr>
          <w:b/>
        </w:rPr>
        <w:t xml:space="preserve">- cyfryzacja powiatowego zasobu geodezyjnego i kartograficznego </w:t>
      </w:r>
      <w:r>
        <w:rPr>
          <w:b/>
        </w:rPr>
        <w:t>w poniższym zakresie – do 31.08.2019 r.</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Modernizacja ewidencji gruntów i budynków (EGIB) dla gminy Lubomino</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Utworzenie bazy danych obiektów topograficznych (BDOT500) dla całych jednostek ewidencyjnych gmin: (Lidzbark Warmiński (obszar wiejski), Orneta (obszar wiejski), Kiwity i Lubomino)</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Utworzenie bazy GESUT dla całych jednostek ewidencyjnych gmin: (Lidzbark Warmiński (obszar wiejski), Orneta (obszar wiejski), Kiwity i Lubomino)</w:t>
      </w:r>
    </w:p>
    <w:p w:rsidR="00A541BA" w:rsidRPr="002023A9" w:rsidRDefault="00A541BA" w:rsidP="00A541BA">
      <w:pPr>
        <w:autoSpaceDE w:val="0"/>
        <w:autoSpaceDN w:val="0"/>
        <w:adjustRightInd w:val="0"/>
        <w:spacing w:after="0" w:line="240" w:lineRule="auto"/>
        <w:jc w:val="both"/>
      </w:pPr>
    </w:p>
    <w:p w:rsidR="00A541BA" w:rsidRPr="002023A9" w:rsidRDefault="00A541BA" w:rsidP="00A541BA">
      <w:pPr>
        <w:autoSpaceDE w:val="0"/>
        <w:autoSpaceDN w:val="0"/>
        <w:adjustRightInd w:val="0"/>
        <w:spacing w:after="0" w:line="240" w:lineRule="auto"/>
        <w:jc w:val="both"/>
        <w:rPr>
          <w:b/>
        </w:rPr>
      </w:pPr>
      <w:r w:rsidRPr="002023A9">
        <w:rPr>
          <w:b/>
        </w:rPr>
        <w:t xml:space="preserve">-  dostawa następującego sprzętu serwerowego i urządzeń w </w:t>
      </w:r>
      <w:r>
        <w:rPr>
          <w:b/>
        </w:rPr>
        <w:t xml:space="preserve">poniższym </w:t>
      </w:r>
      <w:r w:rsidRPr="002023A9">
        <w:rPr>
          <w:b/>
        </w:rPr>
        <w:t>zakresie</w:t>
      </w:r>
      <w:r>
        <w:rPr>
          <w:b/>
        </w:rPr>
        <w:t xml:space="preserve"> – do 30.09.2018 r.</w:t>
      </w:r>
    </w:p>
    <w:p w:rsidR="00A541BA" w:rsidRPr="002023A9" w:rsidRDefault="00A541BA" w:rsidP="00A541BA">
      <w:pPr>
        <w:pStyle w:val="Akapitzlist"/>
        <w:numPr>
          <w:ilvl w:val="0"/>
          <w:numId w:val="6"/>
        </w:numPr>
        <w:autoSpaceDE w:val="0"/>
        <w:autoSpaceDN w:val="0"/>
        <w:adjustRightInd w:val="0"/>
        <w:spacing w:after="0" w:line="240" w:lineRule="auto"/>
        <w:jc w:val="both"/>
      </w:pPr>
      <w:r>
        <w:t>Serwer dedykowany</w:t>
      </w:r>
      <w:r w:rsidRPr="002023A9">
        <w:t xml:space="preserve"> do e-usług</w:t>
      </w:r>
    </w:p>
    <w:p w:rsidR="00A541BA" w:rsidRPr="002023A9" w:rsidRDefault="00A541BA" w:rsidP="00A541BA">
      <w:pPr>
        <w:autoSpaceDE w:val="0"/>
        <w:autoSpaceDN w:val="0"/>
        <w:adjustRightInd w:val="0"/>
        <w:spacing w:after="0" w:line="240" w:lineRule="auto"/>
        <w:jc w:val="both"/>
      </w:pPr>
    </w:p>
    <w:p w:rsidR="00A541BA" w:rsidRPr="002023A9" w:rsidRDefault="00A541BA" w:rsidP="00A541BA">
      <w:pPr>
        <w:autoSpaceDE w:val="0"/>
        <w:autoSpaceDN w:val="0"/>
        <w:adjustRightInd w:val="0"/>
        <w:spacing w:after="0" w:line="240" w:lineRule="auto"/>
        <w:jc w:val="both"/>
        <w:rPr>
          <w:b/>
        </w:rPr>
      </w:pPr>
      <w:r w:rsidRPr="002023A9">
        <w:rPr>
          <w:b/>
        </w:rPr>
        <w:t xml:space="preserve">- wykonanie usług informatycznych w </w:t>
      </w:r>
      <w:r>
        <w:rPr>
          <w:b/>
        </w:rPr>
        <w:t>poniższym zakresie – do 31.08.2019 r.</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Platforma GIS (geoportal) wraz z utworzeniem i wdrożeniem e-usług publicznych</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Szyna usług integrująca usługi ePUAP, EZD i systemy dziedzinowe</w:t>
      </w:r>
    </w:p>
    <w:p w:rsidR="00A541BA" w:rsidRDefault="00A541BA" w:rsidP="00A541BA">
      <w:pPr>
        <w:spacing w:after="0" w:line="240" w:lineRule="auto"/>
        <w:jc w:val="both"/>
        <w:rPr>
          <w:b/>
        </w:rPr>
      </w:pPr>
    </w:p>
    <w:p w:rsidR="00A541BA" w:rsidRPr="00B316EA" w:rsidRDefault="00A541BA" w:rsidP="00A541BA">
      <w:pPr>
        <w:autoSpaceDE w:val="0"/>
        <w:autoSpaceDN w:val="0"/>
        <w:adjustRightInd w:val="0"/>
        <w:spacing w:after="0" w:line="240" w:lineRule="auto"/>
        <w:jc w:val="both"/>
        <w:rPr>
          <w:b/>
        </w:rPr>
      </w:pPr>
      <w:r w:rsidRPr="00B316EA">
        <w:rPr>
          <w:b/>
        </w:rPr>
        <w:t>- wykonanie usług szkoleniowych w poniższym zakresie – do 31.08.2019 r.</w:t>
      </w:r>
    </w:p>
    <w:p w:rsidR="00A541BA" w:rsidRPr="00B316EA" w:rsidRDefault="00A541BA" w:rsidP="00A541BA">
      <w:pPr>
        <w:pStyle w:val="Akapitzlist"/>
        <w:numPr>
          <w:ilvl w:val="0"/>
          <w:numId w:val="6"/>
        </w:numPr>
        <w:autoSpaceDE w:val="0"/>
        <w:autoSpaceDN w:val="0"/>
        <w:adjustRightInd w:val="0"/>
        <w:spacing w:after="0" w:line="240" w:lineRule="auto"/>
        <w:jc w:val="both"/>
      </w:pPr>
      <w:r w:rsidRPr="00B316EA">
        <w:t>Szkolenie dla pracowników z zakresu obsługi wdrożonych e-usług.</w:t>
      </w:r>
    </w:p>
    <w:p w:rsidR="00E303B6" w:rsidRPr="00B316EA" w:rsidRDefault="00E303B6" w:rsidP="00B35FCC">
      <w:pPr>
        <w:pStyle w:val="Akapitzlist1"/>
        <w:spacing w:after="120" w:line="259" w:lineRule="auto"/>
        <w:ind w:left="0"/>
        <w:rPr>
          <w:rFonts w:asciiTheme="minorHAnsi" w:hAnsiTheme="minorHAnsi"/>
        </w:rPr>
      </w:pPr>
    </w:p>
    <w:p w:rsidR="00E303B6" w:rsidRPr="00B316EA" w:rsidRDefault="00E303B6" w:rsidP="000C2FC8">
      <w:pPr>
        <w:pStyle w:val="Nagwek1"/>
      </w:pPr>
      <w:bookmarkStart w:id="34" w:name="_Toc504127701"/>
      <w:bookmarkStart w:id="35" w:name="_Toc511107257"/>
      <w:r w:rsidRPr="00B316EA">
        <w:t>Warunki udziału w postępowaniu, podstawy wykluczenia z postępowania.</w:t>
      </w:r>
      <w:bookmarkEnd w:id="34"/>
      <w:bookmarkEnd w:id="35"/>
    </w:p>
    <w:p w:rsidR="00E303B6" w:rsidRPr="00B316EA" w:rsidRDefault="00E303B6" w:rsidP="00F23FCB">
      <w:pPr>
        <w:numPr>
          <w:ilvl w:val="1"/>
          <w:numId w:val="20"/>
        </w:numPr>
        <w:spacing w:after="0" w:line="276" w:lineRule="auto"/>
        <w:jc w:val="both"/>
      </w:pPr>
      <w:r w:rsidRPr="00B316EA">
        <w:t>O udzielenie zamówienia mogą ubiegać się Wykonawcy, którzy nie podlegają wykluczeniu na podstawie:</w:t>
      </w:r>
    </w:p>
    <w:p w:rsidR="00E303B6" w:rsidRPr="00B316EA" w:rsidRDefault="00E303B6" w:rsidP="00F23FCB">
      <w:pPr>
        <w:numPr>
          <w:ilvl w:val="0"/>
          <w:numId w:val="18"/>
        </w:numPr>
        <w:spacing w:after="0" w:line="276" w:lineRule="auto"/>
        <w:jc w:val="both"/>
      </w:pPr>
      <w:r w:rsidRPr="00B316EA">
        <w:t>art. 24 ust.1 pkt 12)-23) ustawy Prawo zamówień publicznych;</w:t>
      </w:r>
    </w:p>
    <w:p w:rsidR="00E303B6" w:rsidRPr="00B316EA" w:rsidRDefault="00E303B6" w:rsidP="00F23FCB">
      <w:pPr>
        <w:numPr>
          <w:ilvl w:val="0"/>
          <w:numId w:val="18"/>
        </w:numPr>
        <w:spacing w:after="0" w:line="276" w:lineRule="auto"/>
        <w:jc w:val="both"/>
      </w:pPr>
      <w:r w:rsidRPr="00B316EA">
        <w:t>art. 24 ust. 5 pkt 1), 2) ,4) i 8) tj.:</w:t>
      </w:r>
    </w:p>
    <w:p w:rsidR="00E303B6" w:rsidRPr="00B316EA" w:rsidRDefault="00E303B6" w:rsidP="00F23FCB">
      <w:pPr>
        <w:numPr>
          <w:ilvl w:val="0"/>
          <w:numId w:val="19"/>
        </w:numPr>
        <w:spacing w:after="0" w:line="276" w:lineRule="auto"/>
        <w:jc w:val="both"/>
      </w:pPr>
      <w:r w:rsidRPr="00B316EA">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zm.);</w:t>
      </w:r>
    </w:p>
    <w:p w:rsidR="00E303B6" w:rsidRPr="00B316EA" w:rsidRDefault="00E303B6" w:rsidP="00F23FCB">
      <w:pPr>
        <w:numPr>
          <w:ilvl w:val="0"/>
          <w:numId w:val="19"/>
        </w:numPr>
        <w:spacing w:after="0" w:line="276" w:lineRule="auto"/>
        <w:jc w:val="both"/>
      </w:pPr>
      <w:r w:rsidRPr="00B316EA">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303B6" w:rsidRPr="00B316EA" w:rsidRDefault="00E303B6" w:rsidP="00F23FCB">
      <w:pPr>
        <w:numPr>
          <w:ilvl w:val="0"/>
          <w:numId w:val="19"/>
        </w:numPr>
        <w:spacing w:after="0" w:line="276" w:lineRule="auto"/>
        <w:jc w:val="both"/>
      </w:pPr>
      <w:r w:rsidRPr="00B316EA">
        <w:t>który, z przyczyn leżących po jego stronie, nie wykonał albo nienależycie wykonał w istotnym stopniu wcześniejszą umowę w sprawie zamówienia publicznego lub umowę koncesji, zawartą z zamawiającym, o którym mowa w art. 3 ust. 1 pkt 1-4 ustawy Prawo zamówień publicznych, co doprowadziło do rozwiązania umowy lub zasądzenia odszkodowania.</w:t>
      </w:r>
    </w:p>
    <w:p w:rsidR="00E303B6" w:rsidRPr="00B316EA" w:rsidRDefault="00E303B6" w:rsidP="00F23FCB">
      <w:pPr>
        <w:numPr>
          <w:ilvl w:val="0"/>
          <w:numId w:val="19"/>
        </w:numPr>
        <w:spacing w:after="0" w:line="276" w:lineRule="auto"/>
        <w:jc w:val="both"/>
      </w:pPr>
      <w:r w:rsidRPr="00B316EA">
        <w:t>który naruszył obowiązki dotyczące płatności podatków, opłat lub składek na ubezpieczenia społeczne lub zdrowotne, co zamawiający jest w stanie wykazać za pomocą stosownych środków dowodowych, z wyjątkiem przypadku, o którym mowa w art. 24 ust. 1 pkt 15 ustawy Prawo zamówień publicznych, chyba że wykonawca dokonał płatności należnych podatków, opłat lub składek na ubezpieczenia społeczne lub zdrowotne wraz z odsetkami lub grzywnami lub zawarł wiążące porozumienie w sprawie spłaty tych należności.</w:t>
      </w:r>
    </w:p>
    <w:p w:rsidR="00E303B6" w:rsidRPr="00B316EA" w:rsidRDefault="00E303B6" w:rsidP="00F23FCB">
      <w:pPr>
        <w:numPr>
          <w:ilvl w:val="1"/>
          <w:numId w:val="20"/>
        </w:numPr>
        <w:spacing w:after="0" w:line="276" w:lineRule="auto"/>
        <w:jc w:val="both"/>
        <w:rPr>
          <w:b/>
        </w:rPr>
      </w:pPr>
      <w:r w:rsidRPr="00B316EA">
        <w:t>Wykonawca, który podlega wykluczeniu na podstawie art. 24 ust. 1 pkt 13 -14 oraz 16-20 lub ust. 5 ustawy Prawo zamówień publicznych,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E303B6" w:rsidRPr="00B316EA" w:rsidRDefault="00E303B6" w:rsidP="00F23FCB">
      <w:pPr>
        <w:numPr>
          <w:ilvl w:val="1"/>
          <w:numId w:val="20"/>
        </w:numPr>
        <w:spacing w:after="0" w:line="276" w:lineRule="auto"/>
        <w:jc w:val="both"/>
      </w:pPr>
      <w:r w:rsidRPr="00B316EA">
        <w:t>Wykonawca nie podlega wykluczeniu, jeżeli Zamawiający, uwzględniając wagę i szczególne okoliczności czynu Wykonawcy, uzna za wystarczające dowody przedstawione na podstawie art. 24 ust. 8 ustawy Prawo zamówień publicznych.</w:t>
      </w:r>
    </w:p>
    <w:p w:rsidR="00E303B6" w:rsidRPr="00B316EA" w:rsidRDefault="00E303B6" w:rsidP="00F23FCB">
      <w:pPr>
        <w:numPr>
          <w:ilvl w:val="1"/>
          <w:numId w:val="20"/>
        </w:numPr>
        <w:spacing w:after="0" w:line="276" w:lineRule="auto"/>
        <w:jc w:val="both"/>
      </w:pPr>
      <w:r w:rsidRPr="00B316EA">
        <w:t xml:space="preserve">Zamawiający dokona oceny, czy brak jest podstaw do wykluczenia Wykonawcy na podstawie dokumentów i oświadczeń wymaganych w przedmiotowym postępowaniu na zasadzie spełnia/ nie spełnia. </w:t>
      </w:r>
    </w:p>
    <w:p w:rsidR="00E303B6" w:rsidRPr="00B316EA" w:rsidRDefault="00E303B6" w:rsidP="00F23FCB">
      <w:pPr>
        <w:numPr>
          <w:ilvl w:val="1"/>
          <w:numId w:val="20"/>
        </w:numPr>
        <w:spacing w:after="0" w:line="276" w:lineRule="auto"/>
        <w:jc w:val="both"/>
      </w:pPr>
      <w:r w:rsidRPr="00B316EA">
        <w:t>Ponadto, o udzielenie zamówienia mogą ubiegać się Wykonawcy, którzy spełniają warunki dotyczące:</w:t>
      </w:r>
    </w:p>
    <w:p w:rsidR="00E303B6" w:rsidRPr="00B316EA" w:rsidRDefault="00E303B6" w:rsidP="00F23FCB">
      <w:pPr>
        <w:numPr>
          <w:ilvl w:val="2"/>
          <w:numId w:val="20"/>
        </w:numPr>
        <w:spacing w:after="0" w:line="276" w:lineRule="auto"/>
        <w:ind w:left="1080"/>
        <w:jc w:val="both"/>
        <w:rPr>
          <w:b/>
        </w:rPr>
      </w:pPr>
      <w:r w:rsidRPr="00B316EA">
        <w:rPr>
          <w:b/>
        </w:rPr>
        <w:t>kompetencji lub uprawnień do prowadzenia określonej działalności zawodowej, o ile wynika to z odrębnych przepisów.</w:t>
      </w:r>
    </w:p>
    <w:p w:rsidR="00E303B6" w:rsidRPr="00B316EA" w:rsidRDefault="00E303B6" w:rsidP="00BC132E">
      <w:pPr>
        <w:pStyle w:val="Default"/>
        <w:spacing w:after="20" w:line="276" w:lineRule="auto"/>
        <w:ind w:left="1146"/>
        <w:jc w:val="both"/>
        <w:rPr>
          <w:rFonts w:asciiTheme="minorHAnsi" w:hAnsiTheme="minorHAnsi" w:cs="Times New Roman"/>
          <w:color w:val="auto"/>
          <w:sz w:val="22"/>
          <w:szCs w:val="20"/>
          <w:u w:val="single"/>
        </w:rPr>
      </w:pPr>
      <w:r w:rsidRPr="00B316EA">
        <w:rPr>
          <w:rFonts w:asciiTheme="minorHAnsi" w:hAnsiTheme="minorHAnsi" w:cs="Times New Roman"/>
          <w:color w:val="auto"/>
          <w:sz w:val="22"/>
          <w:szCs w:val="20"/>
          <w:u w:val="single"/>
        </w:rPr>
        <w:t>Zamawiający odstępuje od konkretyzacji tego warunku.</w:t>
      </w:r>
    </w:p>
    <w:p w:rsidR="00E303B6" w:rsidRPr="00B316EA" w:rsidRDefault="00E303B6" w:rsidP="00F23FCB">
      <w:pPr>
        <w:numPr>
          <w:ilvl w:val="2"/>
          <w:numId w:val="20"/>
        </w:numPr>
        <w:spacing w:after="0" w:line="276" w:lineRule="auto"/>
        <w:ind w:left="1080"/>
        <w:jc w:val="both"/>
        <w:rPr>
          <w:b/>
        </w:rPr>
      </w:pPr>
      <w:r w:rsidRPr="00B316EA">
        <w:rPr>
          <w:b/>
        </w:rPr>
        <w:t>sytuacji ekonomicznej lub finansowej;</w:t>
      </w:r>
    </w:p>
    <w:p w:rsidR="00E303B6" w:rsidRPr="00B316EA" w:rsidRDefault="00E303B6" w:rsidP="00BC132E">
      <w:pPr>
        <w:pStyle w:val="Default"/>
        <w:spacing w:after="20" w:line="276" w:lineRule="auto"/>
        <w:ind w:left="1146"/>
        <w:jc w:val="both"/>
        <w:rPr>
          <w:rFonts w:asciiTheme="minorHAnsi" w:hAnsiTheme="minorHAnsi" w:cs="Times New Roman"/>
          <w:color w:val="auto"/>
          <w:sz w:val="22"/>
          <w:szCs w:val="20"/>
          <w:u w:val="single"/>
        </w:rPr>
      </w:pPr>
      <w:r w:rsidRPr="00B316EA">
        <w:rPr>
          <w:rFonts w:asciiTheme="minorHAnsi" w:hAnsiTheme="minorHAnsi" w:cs="Times New Roman"/>
          <w:color w:val="auto"/>
          <w:sz w:val="22"/>
          <w:szCs w:val="20"/>
          <w:u w:val="single"/>
        </w:rPr>
        <w:t>Zamawiający odstępuje od konkretyzacji tego warunku.</w:t>
      </w:r>
    </w:p>
    <w:p w:rsidR="00E303B6" w:rsidRPr="00B316EA" w:rsidRDefault="00E303B6" w:rsidP="00F23FCB">
      <w:pPr>
        <w:numPr>
          <w:ilvl w:val="2"/>
          <w:numId w:val="20"/>
        </w:numPr>
        <w:spacing w:after="0" w:line="276" w:lineRule="auto"/>
        <w:ind w:left="1080"/>
        <w:jc w:val="both"/>
        <w:rPr>
          <w:rFonts w:ascii="Times New Roman" w:hAnsi="Times New Roman"/>
          <w:b/>
        </w:rPr>
      </w:pPr>
      <w:r w:rsidRPr="00B316EA">
        <w:rPr>
          <w:b/>
        </w:rPr>
        <w:t>zdolności technicznej lub zawodowej.</w:t>
      </w:r>
    </w:p>
    <w:p w:rsidR="00E303B6" w:rsidRPr="006E4C31" w:rsidRDefault="00E303B6" w:rsidP="00BC132E">
      <w:pPr>
        <w:spacing w:after="0"/>
        <w:ind w:left="360"/>
        <w:jc w:val="both"/>
      </w:pPr>
      <w:r w:rsidRPr="00B316EA">
        <w:t xml:space="preserve">Zamawiający uzna, że Wykonawca posiada minimalne zdolności techniczne lub zawodowe zapewniające należyte </w:t>
      </w:r>
      <w:r w:rsidRPr="006E4C31">
        <w:t>wykonanie zamówienia, jeżeli wykonawca wykaże, że:</w:t>
      </w:r>
    </w:p>
    <w:p w:rsidR="00E303B6" w:rsidRPr="006E4C31" w:rsidRDefault="00E303B6" w:rsidP="00F23FCB">
      <w:pPr>
        <w:numPr>
          <w:ilvl w:val="3"/>
          <w:numId w:val="20"/>
        </w:numPr>
        <w:spacing w:after="0" w:line="276" w:lineRule="auto"/>
        <w:ind w:left="1701"/>
        <w:jc w:val="both"/>
        <w:rPr>
          <w:u w:val="single"/>
        </w:rPr>
      </w:pPr>
      <w:r w:rsidRPr="006E4C31">
        <w:rPr>
          <w:u w:val="single"/>
        </w:rPr>
        <w:lastRenderedPageBreak/>
        <w:t>w okresie ostatnich trzech lat przed upływem terminu składania ofert, a jeżeli okres prowadzenia działalności jest krótszy – w tym okresie, zrealizował co najmniej:</w:t>
      </w:r>
    </w:p>
    <w:p w:rsidR="00E303B6" w:rsidRPr="006E4C31" w:rsidRDefault="00E303B6" w:rsidP="00F23FCB">
      <w:pPr>
        <w:pStyle w:val="Akapitzlist"/>
        <w:numPr>
          <w:ilvl w:val="1"/>
          <w:numId w:val="27"/>
        </w:numPr>
        <w:spacing w:after="0" w:line="240" w:lineRule="auto"/>
        <w:ind w:left="1560"/>
        <w:contextualSpacing w:val="0"/>
        <w:jc w:val="both"/>
      </w:pPr>
      <w:r w:rsidRPr="006E4C31">
        <w:t>jedno zamówienie polegające na dostawie i uruchomie</w:t>
      </w:r>
      <w:r w:rsidR="00D11F59">
        <w:t>niu urządzeń serwerowych</w:t>
      </w:r>
      <w:r w:rsidRPr="006E4C31">
        <w:t xml:space="preserve"> w łącznej kwocie 50.000,00 zł. netto (pięćdziesiąt tysięcy złotych). </w:t>
      </w:r>
    </w:p>
    <w:p w:rsidR="00BC132E" w:rsidRPr="006E4C31" w:rsidRDefault="00E303B6" w:rsidP="00127283">
      <w:pPr>
        <w:pStyle w:val="Akapitzlist"/>
        <w:numPr>
          <w:ilvl w:val="1"/>
          <w:numId w:val="27"/>
        </w:numPr>
        <w:spacing w:after="0" w:line="240" w:lineRule="auto"/>
        <w:ind w:left="1560"/>
        <w:contextualSpacing w:val="0"/>
        <w:jc w:val="both"/>
        <w:rPr>
          <w:rFonts w:ascii="Times New Roman" w:hAnsi="Times New Roman"/>
        </w:rPr>
      </w:pPr>
      <w:r w:rsidRPr="006E4C31">
        <w:rPr>
          <w:rFonts w:cs="Times New Roman"/>
        </w:rPr>
        <w:t xml:space="preserve">dwa zamówienia o wartości co najmniej </w:t>
      </w:r>
      <w:r w:rsidR="006E4C31" w:rsidRPr="006E4C31">
        <w:rPr>
          <w:rFonts w:cs="Times New Roman"/>
        </w:rPr>
        <w:t>15</w:t>
      </w:r>
      <w:r w:rsidRPr="006E4C31">
        <w:rPr>
          <w:rFonts w:cs="Times New Roman"/>
        </w:rPr>
        <w:t>0 000,00 zł netto (</w:t>
      </w:r>
      <w:r w:rsidR="006E4C31" w:rsidRPr="006E4C31">
        <w:rPr>
          <w:rFonts w:cs="Times New Roman"/>
        </w:rPr>
        <w:t>sto pięćdziesiąt</w:t>
      </w:r>
      <w:r w:rsidRPr="006E4C31">
        <w:rPr>
          <w:rFonts w:cs="Times New Roman"/>
        </w:rPr>
        <w:t xml:space="preserve"> tysięcy) każde zamówienie, których przedmiotem było wdrożenie platformy usług publicznych zintegrowanej z ePUAP i EZD</w:t>
      </w:r>
    </w:p>
    <w:p w:rsidR="00E303B6" w:rsidRPr="006E4C31" w:rsidRDefault="00E303B6" w:rsidP="00127283">
      <w:pPr>
        <w:tabs>
          <w:tab w:val="left" w:pos="993"/>
        </w:tabs>
        <w:spacing w:after="0" w:line="240" w:lineRule="auto"/>
        <w:ind w:left="1416"/>
        <w:jc w:val="both"/>
      </w:pPr>
      <w:r w:rsidRPr="006E4C31">
        <w:rPr>
          <w:u w:val="single"/>
        </w:rPr>
        <w:t xml:space="preserve">UWAGA: </w:t>
      </w:r>
      <w:r w:rsidRPr="006E4C31">
        <w:t xml:space="preserve">dla wartości wskazanych przez Wykonawcę w walucie innej niż PLN, Zamawiający przyjmie przelicznik według średniego kursu NBP tej waluty z dnia wszczęcia niniejszego postępowania. </w:t>
      </w:r>
    </w:p>
    <w:p w:rsidR="00E303B6" w:rsidRPr="006E4C31" w:rsidRDefault="00E303B6" w:rsidP="00F23FCB">
      <w:pPr>
        <w:numPr>
          <w:ilvl w:val="3"/>
          <w:numId w:val="20"/>
        </w:numPr>
        <w:spacing w:after="0" w:line="276" w:lineRule="auto"/>
        <w:ind w:left="1701"/>
        <w:jc w:val="both"/>
        <w:rPr>
          <w:u w:val="single"/>
        </w:rPr>
      </w:pPr>
      <w:r w:rsidRPr="006E4C31">
        <w:rPr>
          <w:u w:val="single"/>
        </w:rPr>
        <w:t xml:space="preserve">dysponuje osobami zdolnymi do wykonania zamówienia, które zostaną skierowane do jego realizacji tj. co najmniej: </w:t>
      </w:r>
    </w:p>
    <w:p w:rsidR="00E303B6" w:rsidRPr="006E4C31"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6E4C31">
        <w:rPr>
          <w:rFonts w:cs="Times New Roman"/>
        </w:rPr>
        <w:t>dwoma konsultantami spełniającymi następujące wymagania każdy: min. 2 letnie doświadczenie zawodowe w prowadzeniu wdrożeń systemów informatycznych w obszarze platform elektronicznych oraz udział w co najmniej 2 wdrożeniach takich systemów;</w:t>
      </w:r>
    </w:p>
    <w:p w:rsidR="00E303B6" w:rsidRPr="006E4C31"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6E4C31">
        <w:rPr>
          <w:rFonts w:cs="Times New Roman"/>
        </w:rPr>
        <w:t>dwoma specjalistami ds. testów spełniającymi następujące wymagania każdy: min. 2 letnie doświadczenie zawodowe w zakresie testowania systemów informatycznych, brał udział w co najmniej 2 projektach informatycznych w sektorze jednostek administracji publicznej oraz posiada certyfikat ISTQB na poziomie foundation lub wyższy lub równoważny;</w:t>
      </w:r>
    </w:p>
    <w:p w:rsidR="00E303B6" w:rsidRPr="00211B80"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dwoma specjalistami ds. wsparcia technicznego spełniającymi następujące wymagania każdy: min. 2 letnie doświadczenie zawodowe w zakresie wsparcia technicznego, brał udział w utrzymaniu co najmniej 2 projektów informatycznych;</w:t>
      </w:r>
    </w:p>
    <w:p w:rsidR="00E303B6" w:rsidRPr="00211B80" w:rsidRDefault="00211B80"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trzema</w:t>
      </w:r>
      <w:r w:rsidR="00E303B6" w:rsidRPr="00211B80">
        <w:rPr>
          <w:rFonts w:cs="Times New Roman"/>
        </w:rPr>
        <w:t xml:space="preserve"> inżynierami oprogramowania spełniającymi następujące wymagania każdy: posiada wykształcenie wyższe informatyczne, 3 letnie doświadczenie w zakresie wsparcia technicznego, brał udział projektowaniu i budowie co najmniej 3 projektów informatycznych w sektorze jednostek administracji publicznej; </w:t>
      </w:r>
    </w:p>
    <w:p w:rsidR="00E303B6" w:rsidRPr="00211B80"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 xml:space="preserve">jedną osobą posiadającą certyfikat audytora wiodącego w zakresie analizy ciągłości działania </w:t>
      </w:r>
      <w:r w:rsidR="0001267B" w:rsidRPr="0001267B">
        <w:rPr>
          <w:rFonts w:cs="Times New Roman"/>
        </w:rPr>
        <w:t xml:space="preserve">wg ISO22301 lub równoważny lub certyfikat </w:t>
      </w:r>
      <w:r w:rsidR="0001267B" w:rsidRPr="0001267B">
        <w:t xml:space="preserve">ISO 27001 lub </w:t>
      </w:r>
      <w:r w:rsidR="0001267B" w:rsidRPr="0001267B">
        <w:rPr>
          <w:rFonts w:cs="Times New Roman"/>
        </w:rPr>
        <w:t>równoważny</w:t>
      </w:r>
      <w:r w:rsidR="0001267B">
        <w:rPr>
          <w:rFonts w:cs="Times New Roman"/>
        </w:rPr>
        <w:t xml:space="preserve"> </w:t>
      </w:r>
      <w:r w:rsidRPr="00211B80">
        <w:rPr>
          <w:rFonts w:cs="Times New Roman"/>
        </w:rPr>
        <w:t xml:space="preserve">oraz posiadać wiedzę z zakresu ochrony danych osobowych, analizy ryzyka, przeprowadzenia analizy bezpieczeństwa w kontekście rozporządzenia KRI oraz umiejętności opracowania stosownej dokumentacji SZBI dla urzędu. </w:t>
      </w:r>
      <w:r w:rsidRPr="00211B80">
        <w:rPr>
          <w:rFonts w:eastAsia="Calibri" w:cs="Times New Roman"/>
        </w:rPr>
        <w:t>Jako certyfikat równoważny zamawiający rozumie posiadanie certyfikatów analogicznych do zakresu wskazanych certyfikatów tj. dotyczących analogicznej dziedziny merytorycznej wynikającej z roli, której dotyczy certyfikat, analogicznego stopnia poziomu kompetencji, analogicznego poziomu doświadczenia zawodowego wymaganego dla otrzymania danego certyfikatu itp.</w:t>
      </w:r>
    </w:p>
    <w:p w:rsidR="00925D4F" w:rsidRPr="00305F99" w:rsidRDefault="00925D4F" w:rsidP="00305F99">
      <w:pPr>
        <w:pStyle w:val="Akapitzlist"/>
        <w:numPr>
          <w:ilvl w:val="0"/>
          <w:numId w:val="28"/>
        </w:numPr>
        <w:tabs>
          <w:tab w:val="left" w:pos="1701"/>
        </w:tabs>
        <w:spacing w:after="0" w:line="240" w:lineRule="auto"/>
        <w:ind w:left="1701"/>
        <w:contextualSpacing w:val="0"/>
        <w:jc w:val="both"/>
        <w:rPr>
          <w:rFonts w:cs="Times New Roman"/>
        </w:rPr>
      </w:pPr>
      <w:r w:rsidRPr="00305F99">
        <w:rPr>
          <w:rFonts w:cs="Tahoma"/>
        </w:rPr>
        <w:t xml:space="preserve">jedną osobą posiadającymi uprawnienia zawodowe o których mowa w art. 43 pkt 2 ustawy prawo geodezyjne i kartograficzne, która będzie pełniła funkcję Kierownika prac w zakresie elementu zamówienia - </w:t>
      </w:r>
      <w:r w:rsidRPr="00211B80">
        <w:t>Modernizacja ewidencji gruntów i budynków (EGIB) dla gminy Lubomino,</w:t>
      </w:r>
      <w:r w:rsidR="00305F99">
        <w:t xml:space="preserve"> </w:t>
      </w:r>
      <w:r w:rsidRPr="00211B80">
        <w:t>Utworzenie bazy danych obiektów topograficznych (BDOT500) dla całych jednostek ewidencyjnych gmin: (Lidzbark Warmiński (obszar wiejski), Orneta (obszar wiejski), Kiwity i Lubomino)</w:t>
      </w:r>
      <w:r w:rsidR="00305F99">
        <w:t xml:space="preserve">, </w:t>
      </w:r>
      <w:r w:rsidRPr="00211B80">
        <w:t>Utworzenie bazy GESUT dla całych jednostek ewidencyjnych gmin: (Lidzbark Warmiński (obszar wiejski), Orneta (obszar wiejski), Kiwity i Lubomino)</w:t>
      </w:r>
      <w:r w:rsidR="005B1979">
        <w:t>.</w:t>
      </w:r>
    </w:p>
    <w:p w:rsidR="00E303B6" w:rsidRPr="00211B80" w:rsidRDefault="00E303B6" w:rsidP="00F23FCB">
      <w:pPr>
        <w:numPr>
          <w:ilvl w:val="1"/>
          <w:numId w:val="20"/>
        </w:numPr>
        <w:spacing w:after="0" w:line="276" w:lineRule="auto"/>
        <w:ind w:left="426" w:hanging="426"/>
        <w:jc w:val="both"/>
      </w:pPr>
      <w:r w:rsidRPr="00211B80">
        <w:lastRenderedPageBreak/>
        <w:t xml:space="preserve">Wykonawca może polegać na zdolnościach technicznych lub zawodowych lub sytuacji finansowej lub ekonomicznej innych podmiotów niezależnie od charakteru prawnego łączących go z nimi stosunków prawnych. </w:t>
      </w:r>
    </w:p>
    <w:p w:rsidR="00E303B6" w:rsidRPr="00211B80" w:rsidRDefault="00E303B6" w:rsidP="00F23FCB">
      <w:pPr>
        <w:numPr>
          <w:ilvl w:val="1"/>
          <w:numId w:val="20"/>
        </w:numPr>
        <w:spacing w:after="0" w:line="276" w:lineRule="auto"/>
        <w:ind w:left="426" w:hanging="426"/>
        <w:jc w:val="both"/>
      </w:pPr>
      <w:r w:rsidRPr="00211B80">
        <w:t xml:space="preserve">Wykonawca w takiej sytuacji zobowiązany jest udowodnić Zamawiającemu, iż będzie dysponował zasobami niezbędnymi do realizacji zamówienia, w szczególności przedstawiając w tym celu zobowiązanie tych podmiotów do oddania mu do dyspozycji niezbędnych zasobów na potrzeby realizacji zamówienia. </w:t>
      </w:r>
    </w:p>
    <w:p w:rsidR="00E303B6" w:rsidRPr="00211B80" w:rsidRDefault="00E303B6" w:rsidP="00F23FCB">
      <w:pPr>
        <w:numPr>
          <w:ilvl w:val="1"/>
          <w:numId w:val="20"/>
        </w:numPr>
        <w:spacing w:after="0" w:line="276" w:lineRule="auto"/>
        <w:ind w:left="426" w:hanging="426"/>
        <w:jc w:val="both"/>
      </w:pPr>
      <w:r w:rsidRPr="00211B80">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ustawy Prawo zamówień publicznych. W odniesieniu do warunków dotyczących wykształcenia, kwalifikacji zawodowych lub doświadczenia, wykonawcy mogą polegać na zdolnościach innych podmiotów, jeśli podmioty te zrealizują usługi, do realizacji których te zdolności są wymagane.</w:t>
      </w:r>
    </w:p>
    <w:p w:rsidR="00E303B6" w:rsidRPr="00631081" w:rsidRDefault="00E303B6" w:rsidP="00F23FCB">
      <w:pPr>
        <w:numPr>
          <w:ilvl w:val="1"/>
          <w:numId w:val="20"/>
        </w:numPr>
        <w:tabs>
          <w:tab w:val="num" w:pos="426"/>
        </w:tabs>
        <w:spacing w:after="0" w:line="276" w:lineRule="auto"/>
        <w:ind w:left="426" w:hanging="426"/>
        <w:jc w:val="both"/>
      </w:pPr>
      <w:r w:rsidRPr="00211B80">
        <w:t>Wykonawcy, którzy wspólnie będą ubiegać się o udzielenie zamówienia, zgodnie z art. 23 ustawy Prawo zamówień publicznych</w:t>
      </w:r>
      <w:r w:rsidRPr="00211B80">
        <w:rPr>
          <w:color w:val="000000"/>
        </w:rPr>
        <w:t xml:space="preserve"> muszą ustanowić Pełnomocnika do reprezentowania ich w niniejszym postępowaniu albo </w:t>
      </w:r>
      <w:r w:rsidRPr="00631081">
        <w:rPr>
          <w:color w:val="000000"/>
        </w:rPr>
        <w:t>reprezentowania w postępowaniu i zawarcia umowy o udzielenie przedmiotowego zamówienia publicznego.</w:t>
      </w:r>
    </w:p>
    <w:p w:rsidR="00E303B6" w:rsidRPr="00631081" w:rsidRDefault="00E303B6" w:rsidP="00F23FCB">
      <w:pPr>
        <w:numPr>
          <w:ilvl w:val="1"/>
          <w:numId w:val="20"/>
        </w:numPr>
        <w:spacing w:after="0" w:line="276" w:lineRule="auto"/>
        <w:ind w:left="426" w:hanging="426"/>
        <w:jc w:val="both"/>
      </w:pPr>
      <w:r w:rsidRPr="00631081">
        <w:t>Wszelka korespondencja dokonywana będzie wyłącznie z Pełnomocnikiem ustanowionym zgodnie z punktem 5.9 SIWZ,</w:t>
      </w:r>
    </w:p>
    <w:p w:rsidR="00E303B6" w:rsidRPr="00631081" w:rsidRDefault="00E303B6" w:rsidP="00F23FCB">
      <w:pPr>
        <w:numPr>
          <w:ilvl w:val="1"/>
          <w:numId w:val="20"/>
        </w:numPr>
        <w:spacing w:after="0" w:line="276" w:lineRule="auto"/>
        <w:ind w:left="426" w:hanging="426"/>
        <w:jc w:val="both"/>
      </w:pPr>
      <w:r w:rsidRPr="00631081">
        <w:t>Wykonawcy wspólnie ubiegający się o udzielenie niniejszego zamówienia zobowiązani są do solidarnej odpowiedzialności za wykonanie zamówienia i wniesienia zabezpieczenia prawidłowej realizacji umowy.</w:t>
      </w:r>
    </w:p>
    <w:p w:rsidR="00E303B6" w:rsidRPr="00631081" w:rsidRDefault="00E303B6" w:rsidP="00F23FCB">
      <w:pPr>
        <w:numPr>
          <w:ilvl w:val="1"/>
          <w:numId w:val="20"/>
        </w:numPr>
        <w:tabs>
          <w:tab w:val="num" w:pos="426"/>
        </w:tabs>
        <w:spacing w:after="0" w:line="276" w:lineRule="auto"/>
        <w:ind w:left="426" w:hanging="426"/>
        <w:jc w:val="both"/>
      </w:pPr>
      <w:r w:rsidRPr="00631081">
        <w:t xml:space="preserve">Ocena spełniania przedstawionych powyżej warunków udziału w postępowaniu zostanie dokonana wg formuły: „spełnia – nie spełnia”. </w:t>
      </w:r>
    </w:p>
    <w:p w:rsidR="00E303B6" w:rsidRPr="00631081" w:rsidRDefault="00E303B6" w:rsidP="00F23FCB">
      <w:pPr>
        <w:numPr>
          <w:ilvl w:val="1"/>
          <w:numId w:val="20"/>
        </w:numPr>
        <w:tabs>
          <w:tab w:val="num" w:pos="426"/>
        </w:tabs>
        <w:spacing w:after="0" w:line="276" w:lineRule="auto"/>
        <w:ind w:left="426" w:hanging="426"/>
        <w:jc w:val="both"/>
      </w:pPr>
      <w:r w:rsidRPr="00631081">
        <w:t>Zamawiający na podstawie art. 24aa ust. 1 ustawy Prawo zamówień publicznych w przedmiotowym postępowaniu, po upływie terminu składania ofert, najpierw dokona oceny ofert, a następnie zbada czy Wykonawca, którego oferta została oceniona jako najkorzystniejsza nie podlega wykluczeniu oraz spełnia warunki udziału w postępowaniu.</w:t>
      </w:r>
    </w:p>
    <w:p w:rsidR="00E303B6" w:rsidRPr="00C169CF" w:rsidRDefault="00E303B6" w:rsidP="000C2FC8">
      <w:pPr>
        <w:pStyle w:val="Nagwek1"/>
      </w:pPr>
      <w:bookmarkStart w:id="36" w:name="_Toc504127702"/>
      <w:bookmarkStart w:id="37" w:name="_Toc511107258"/>
      <w:r w:rsidRPr="00631081">
        <w:t>Wykaz oświadczeń lub dokumentów, jakie maj</w:t>
      </w:r>
      <w:r w:rsidRPr="00C169CF">
        <w:t>ą dostarczyć Wykonawcy potwierdzających spełnianie warunków udziału w postępowaniu oraz brak podstaw wykluczenia.</w:t>
      </w:r>
      <w:bookmarkEnd w:id="36"/>
      <w:bookmarkEnd w:id="37"/>
    </w:p>
    <w:p w:rsidR="00E303B6" w:rsidRPr="00C169CF" w:rsidRDefault="00E303B6" w:rsidP="00F23FCB">
      <w:pPr>
        <w:pStyle w:val="Akapitzlist"/>
        <w:numPr>
          <w:ilvl w:val="1"/>
          <w:numId w:val="9"/>
        </w:numPr>
        <w:spacing w:after="0" w:line="276" w:lineRule="auto"/>
        <w:contextualSpacing w:val="0"/>
        <w:jc w:val="both"/>
        <w:rPr>
          <w:rFonts w:eastAsia="Calibri" w:cs="Times New Roman"/>
          <w:bCs/>
          <w:iCs/>
        </w:rPr>
      </w:pPr>
      <w:r w:rsidRPr="00C169CF">
        <w:rPr>
          <w:rFonts w:cs="Times New Roman"/>
        </w:rPr>
        <w:t xml:space="preserve">W celu wstępnego potwierdzenia braku podstaw wykluczenia z postępowania o udzielenie przedmiotowego zamówienia  publicznego wraz z ofertą Wykonawca składa </w:t>
      </w:r>
      <w:r w:rsidRPr="00C169CF">
        <w:rPr>
          <w:rFonts w:eastAsia="Calibri" w:cs="Times New Roman"/>
          <w:bCs/>
          <w:iCs/>
        </w:rPr>
        <w:t>aktualne na dzień składania ofert oświadczenie dotyczące spełniania warunków udziału w postępowaniu i kwestii podstaw wykluczenia. Oświadczenie składane jest na formularzu jednolitego europejskiego dokumentu zamówienia (JEDZ), sporządzonego zgodnie z wzorem standardowego formularza określonego w rozporządzeniu wykonawczym Komisji Europejskiej wydanym na podstawie art. 59 ust. 2 dyrektywy 2014/24/UE oraz art. 80 ust. 3 dyrektywy 2014/25/UE.</w:t>
      </w:r>
    </w:p>
    <w:p w:rsidR="00E303B6" w:rsidRPr="00C169CF" w:rsidRDefault="00E303B6" w:rsidP="00F23FCB">
      <w:pPr>
        <w:numPr>
          <w:ilvl w:val="1"/>
          <w:numId w:val="9"/>
        </w:numPr>
        <w:autoSpaceDE w:val="0"/>
        <w:autoSpaceDN w:val="0"/>
        <w:adjustRightInd w:val="0"/>
        <w:spacing w:after="0" w:line="276" w:lineRule="auto"/>
        <w:jc w:val="both"/>
      </w:pPr>
      <w:r w:rsidRPr="00C169CF">
        <w:t xml:space="preserve">Wykonawca, który powołuje się na zasoby innych podmiotów, w celu wykazania braku istnienia wobec nich podstaw wykluczenia oraz spełniania, w zakresie, w jakim powołuje się na ich </w:t>
      </w:r>
      <w:r w:rsidRPr="00C169CF">
        <w:lastRenderedPageBreak/>
        <w:t xml:space="preserve">zasoby, warunków udziału w postępowaniu – składa oświadczenie, o którym mowa w punkcie 6.1 SIWZ dotyczące tych podmiotów. </w:t>
      </w:r>
    </w:p>
    <w:p w:rsidR="00E303B6" w:rsidRPr="00C169CF" w:rsidRDefault="00E303B6" w:rsidP="00F23FCB">
      <w:pPr>
        <w:numPr>
          <w:ilvl w:val="1"/>
          <w:numId w:val="9"/>
        </w:numPr>
        <w:tabs>
          <w:tab w:val="clear" w:pos="360"/>
          <w:tab w:val="num" w:pos="426"/>
        </w:tabs>
        <w:autoSpaceDE w:val="0"/>
        <w:autoSpaceDN w:val="0"/>
        <w:adjustRightInd w:val="0"/>
        <w:spacing w:after="0" w:line="276" w:lineRule="auto"/>
        <w:ind w:left="426" w:hanging="426"/>
        <w:jc w:val="both"/>
      </w:pPr>
      <w:r w:rsidRPr="00C169CF">
        <w:t>W przypadku wspólnego ubiegania się o zamówienie przez wykonawców, oświadczenie, o którym mowa w punkcie 6.1 SIWZ składa każdy z wykonawców wspólnie ubiegających się o zamówienie.  Oświadczenie to potwierdza spełnianie warunków udziału w postępowaniu oraz brak podstaw wykluczenia w zakresie, w którym każdy z wykonawców wykazuje spełnianie warunków udziału w postępowaniu oraz brak podstaw wykluczenia.</w:t>
      </w:r>
    </w:p>
    <w:p w:rsidR="00E303B6" w:rsidRPr="00C169CF" w:rsidRDefault="00E303B6" w:rsidP="00F23FCB">
      <w:pPr>
        <w:numPr>
          <w:ilvl w:val="1"/>
          <w:numId w:val="9"/>
        </w:numPr>
        <w:autoSpaceDE w:val="0"/>
        <w:autoSpaceDN w:val="0"/>
        <w:adjustRightInd w:val="0"/>
        <w:spacing w:after="0" w:line="276" w:lineRule="auto"/>
        <w:jc w:val="both"/>
        <w:rPr>
          <w:i/>
        </w:rPr>
      </w:pPr>
      <w:r w:rsidRPr="00C169CF">
        <w:t xml:space="preserve">Wykonawca w terminie 3 dni od dnia zamieszczenia na stronie internetowej informacji, o której mowa w art. 86 ust. 5 ustawy Prawo zamówień publicznych przekazuje zamawiającemu oświadczenie o przynależności lub braku przynależności do tej samej grupy kapitałowej, o której mowa w art. 24 ust. 1 pkt 23 ustawy; w przypadku przynależności do tej samej grupy kapitałowej wykonawca może złożyć wraz z oświadczeniem dokumenty bądź informacje potwierdzające, że powiązania z innym wykonawcą nie prowadzą do zakłócenia konkurencji w postępowaniu </w:t>
      </w:r>
      <w:r w:rsidRPr="00C169CF">
        <w:rPr>
          <w:b/>
        </w:rPr>
        <w:t>(według wzoru stanowiącego załącznik nr 7 do SIWZ).</w:t>
      </w:r>
    </w:p>
    <w:p w:rsidR="00E303B6" w:rsidRPr="00C169CF" w:rsidRDefault="00E303B6" w:rsidP="00F23FCB">
      <w:pPr>
        <w:numPr>
          <w:ilvl w:val="1"/>
          <w:numId w:val="9"/>
        </w:numPr>
        <w:tabs>
          <w:tab w:val="clear" w:pos="360"/>
          <w:tab w:val="num" w:pos="426"/>
        </w:tabs>
        <w:autoSpaceDE w:val="0"/>
        <w:autoSpaceDN w:val="0"/>
        <w:adjustRightInd w:val="0"/>
        <w:spacing w:after="0" w:line="276" w:lineRule="auto"/>
        <w:ind w:left="426" w:hanging="426"/>
        <w:jc w:val="both"/>
      </w:pPr>
      <w:r w:rsidRPr="00C169CF">
        <w:t xml:space="preserve">Zamawiający, </w:t>
      </w:r>
      <w:r w:rsidRPr="00C169CF">
        <w:rPr>
          <w:b/>
        </w:rPr>
        <w:t>wezwie wykonawcę, którego oferta została najwyżej oceniona</w:t>
      </w:r>
      <w:r w:rsidRPr="00C169CF">
        <w:t>, do złożenia w wyznaczonym, nie krótszym niż 10 dni, terminie aktualnych na dzień złożenia oświadczeń lub dokumentów potwierdzających okoliczności, o których mowa w art. 25 ust. 1 ustawy Prawo zamówień publicznych t.j.:</w:t>
      </w:r>
    </w:p>
    <w:p w:rsidR="00E303B6" w:rsidRPr="00777727" w:rsidRDefault="00E303B6" w:rsidP="00F23FCB">
      <w:pPr>
        <w:numPr>
          <w:ilvl w:val="2"/>
          <w:numId w:val="9"/>
        </w:numPr>
        <w:autoSpaceDE w:val="0"/>
        <w:autoSpaceDN w:val="0"/>
        <w:adjustRightInd w:val="0"/>
        <w:spacing w:after="0" w:line="276" w:lineRule="auto"/>
        <w:jc w:val="both"/>
      </w:pPr>
      <w:r w:rsidRPr="00777727">
        <w:t>W zakresie braku podstaw wykluczenia:</w:t>
      </w:r>
    </w:p>
    <w:p w:rsidR="00E303B6" w:rsidRPr="00777727" w:rsidRDefault="00E303B6" w:rsidP="00E303B6">
      <w:pPr>
        <w:autoSpaceDE w:val="0"/>
        <w:autoSpaceDN w:val="0"/>
        <w:adjustRightInd w:val="0"/>
        <w:spacing w:after="0"/>
        <w:ind w:left="993" w:hanging="284"/>
        <w:jc w:val="both"/>
      </w:pPr>
      <w:r w:rsidRPr="00777727">
        <w:t>1)</w:t>
      </w:r>
      <w:r w:rsidRPr="00777727">
        <w:tab/>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03B6" w:rsidRPr="00777727" w:rsidRDefault="00E303B6" w:rsidP="00E303B6">
      <w:pPr>
        <w:autoSpaceDE w:val="0"/>
        <w:autoSpaceDN w:val="0"/>
        <w:adjustRightInd w:val="0"/>
        <w:spacing w:after="0"/>
        <w:ind w:left="993" w:hanging="284"/>
        <w:jc w:val="both"/>
      </w:pPr>
      <w:r w:rsidRPr="00777727">
        <w:t>2)</w:t>
      </w:r>
      <w:r w:rsidRPr="00777727">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03B6" w:rsidRPr="00777727" w:rsidRDefault="00E303B6" w:rsidP="00E303B6">
      <w:pPr>
        <w:autoSpaceDE w:val="0"/>
        <w:autoSpaceDN w:val="0"/>
        <w:adjustRightInd w:val="0"/>
        <w:spacing w:after="0"/>
        <w:ind w:left="993" w:hanging="284"/>
        <w:jc w:val="both"/>
      </w:pPr>
      <w:r w:rsidRPr="00777727">
        <w:t>3)</w:t>
      </w:r>
      <w:r w:rsidRPr="00777727">
        <w:tab/>
        <w:t>odpisu z właściwego rejestru lub z centralnej ewidencji i informacji o działalności gospodarczej, jeżeli odrębne przepisy wymagają wpisu do rejestru lub ewidencji, w celu potwierdzenia braku podstaw wykluczenia na podstawie art. 24 ust. 5 pkt 1 ustawy</w:t>
      </w:r>
    </w:p>
    <w:p w:rsidR="00E303B6" w:rsidRPr="00777727" w:rsidRDefault="00E303B6" w:rsidP="00E303B6">
      <w:pPr>
        <w:autoSpaceDE w:val="0"/>
        <w:autoSpaceDN w:val="0"/>
        <w:adjustRightInd w:val="0"/>
        <w:spacing w:after="0"/>
        <w:ind w:left="993" w:hanging="284"/>
        <w:jc w:val="both"/>
      </w:pPr>
      <w:r w:rsidRPr="00777727">
        <w:t xml:space="preserve">4) </w:t>
      </w:r>
      <w:r w:rsidRPr="00777727">
        <w:tab/>
        <w:t>oświadczenia wykonawcy o braku orzeczenia wobec niego tytułem środka zapobiegawczego zakazu ubiegania się o zamówienia publiczne (</w:t>
      </w:r>
      <w:r w:rsidRPr="00777727">
        <w:rPr>
          <w:b/>
        </w:rPr>
        <w:t>Zgodnie z wzorem załącznik nr 9 do SIWZ</w:t>
      </w:r>
      <w:r w:rsidRPr="00777727">
        <w:t>),</w:t>
      </w:r>
    </w:p>
    <w:p w:rsidR="00E303B6" w:rsidRPr="00777727" w:rsidRDefault="00E303B6" w:rsidP="00F23FCB">
      <w:pPr>
        <w:numPr>
          <w:ilvl w:val="2"/>
          <w:numId w:val="9"/>
        </w:numPr>
        <w:autoSpaceDE w:val="0"/>
        <w:autoSpaceDN w:val="0"/>
        <w:adjustRightInd w:val="0"/>
        <w:spacing w:after="0" w:line="276" w:lineRule="auto"/>
        <w:jc w:val="both"/>
      </w:pPr>
      <w:r w:rsidRPr="00777727">
        <w:t>Jeżeli wykonawca ma siedzibę lub miejsce zamieszkania poza terytorium Rzeczypospolitej Polskiej, zamiast dokumentów, o których mowa w punkcie 6.5.1. składa:</w:t>
      </w:r>
    </w:p>
    <w:p w:rsidR="00E303B6" w:rsidRPr="00777727" w:rsidRDefault="00E303B6" w:rsidP="00E303B6">
      <w:pPr>
        <w:autoSpaceDE w:val="0"/>
        <w:autoSpaceDN w:val="0"/>
        <w:adjustRightInd w:val="0"/>
        <w:spacing w:after="0"/>
        <w:ind w:left="993" w:hanging="284"/>
        <w:jc w:val="both"/>
      </w:pPr>
      <w:r w:rsidRPr="00777727">
        <w:t>1)</w:t>
      </w:r>
      <w:r w:rsidRPr="00777727">
        <w:tab/>
        <w:t>w zakresie, o którym mowa w punkcie 6.5.1. 1)-3)  dokument lub dokumenty wystawione w kraju, w którym wykonawca ma siedzibę lub miejsce zamieszkania, potwierdzające odpowiednio, że:</w:t>
      </w:r>
    </w:p>
    <w:p w:rsidR="00E303B6" w:rsidRPr="00777727" w:rsidRDefault="00E303B6" w:rsidP="00E303B6">
      <w:pPr>
        <w:autoSpaceDE w:val="0"/>
        <w:autoSpaceDN w:val="0"/>
        <w:adjustRightInd w:val="0"/>
        <w:spacing w:after="0"/>
        <w:ind w:left="1560" w:hanging="426"/>
        <w:jc w:val="both"/>
      </w:pPr>
      <w:r w:rsidRPr="00777727">
        <w:lastRenderedPageBreak/>
        <w:t xml:space="preserve">a)  </w:t>
      </w:r>
      <w:r w:rsidRPr="00777727">
        <w:tab/>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w:t>
      </w:r>
    </w:p>
    <w:p w:rsidR="00E303B6" w:rsidRPr="00777727" w:rsidRDefault="00E303B6" w:rsidP="00E303B6">
      <w:pPr>
        <w:autoSpaceDE w:val="0"/>
        <w:autoSpaceDN w:val="0"/>
        <w:adjustRightInd w:val="0"/>
        <w:spacing w:after="0"/>
        <w:ind w:left="1560" w:hanging="426"/>
        <w:jc w:val="both"/>
      </w:pPr>
      <w:r w:rsidRPr="00777727">
        <w:t xml:space="preserve">b)  </w:t>
      </w:r>
      <w:r w:rsidRPr="00777727">
        <w:tab/>
        <w:t xml:space="preserve">nie otwarto jego likwidacji ani nie ogłoszono upadłości - wystawione nie wcześniej niż 6 miesięcy przed upływem terminu składania ofert </w:t>
      </w:r>
    </w:p>
    <w:p w:rsidR="00E303B6" w:rsidRPr="00777727" w:rsidRDefault="00E303B6" w:rsidP="00E303B6">
      <w:pPr>
        <w:autoSpaceDE w:val="0"/>
        <w:autoSpaceDN w:val="0"/>
        <w:adjustRightInd w:val="0"/>
        <w:spacing w:after="0"/>
        <w:ind w:left="993" w:hanging="284"/>
        <w:jc w:val="both"/>
      </w:pPr>
      <w:r w:rsidRPr="00777727">
        <w:t>2)</w:t>
      </w:r>
      <w:r w:rsidRPr="00777727">
        <w:tab/>
        <w:t xml:space="preserve">Jeżeli w kraju, w którym wykonawca ma siedzibę lub miejsce zamieszkania lub miejsce zamieszkania ma osoba, której dokument dotyczy, nie wydaje się dokumentów, o których mowa w pkt 1) ,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E303B6" w:rsidRPr="00754BB2" w:rsidRDefault="00E303B6" w:rsidP="00F23FCB">
      <w:pPr>
        <w:numPr>
          <w:ilvl w:val="2"/>
          <w:numId w:val="9"/>
        </w:numPr>
        <w:autoSpaceDE w:val="0"/>
        <w:autoSpaceDN w:val="0"/>
        <w:adjustRightInd w:val="0"/>
        <w:spacing w:after="0" w:line="276" w:lineRule="auto"/>
        <w:jc w:val="both"/>
      </w:pPr>
      <w:r w:rsidRPr="00754BB2">
        <w:t>W zakresie spełniania warunków udziału w postępowaniu:</w:t>
      </w:r>
    </w:p>
    <w:p w:rsidR="00E303B6" w:rsidRPr="00754BB2" w:rsidRDefault="00E303B6" w:rsidP="00E303B6">
      <w:pPr>
        <w:autoSpaceDE w:val="0"/>
        <w:autoSpaceDN w:val="0"/>
        <w:adjustRightInd w:val="0"/>
        <w:spacing w:after="0"/>
        <w:ind w:left="993" w:hanging="284"/>
        <w:jc w:val="both"/>
      </w:pPr>
      <w:r w:rsidRPr="00754BB2">
        <w:t xml:space="preserve">1) </w:t>
      </w:r>
      <w:r w:rsidRPr="00754BB2">
        <w:tab/>
        <w:t xml:space="preserve">wykaz dostaw i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754BB2">
        <w:rPr>
          <w:b/>
        </w:rPr>
        <w:t>(według wzoru stanowiącego załącznik nr 5 do SIWZ).</w:t>
      </w:r>
    </w:p>
    <w:p w:rsidR="00E303B6" w:rsidRPr="00754BB2" w:rsidRDefault="00E303B6" w:rsidP="00E303B6">
      <w:pPr>
        <w:autoSpaceDE w:val="0"/>
        <w:autoSpaceDN w:val="0"/>
        <w:adjustRightInd w:val="0"/>
        <w:spacing w:after="0"/>
        <w:ind w:left="993" w:hanging="284"/>
        <w:jc w:val="both"/>
      </w:pPr>
      <w:r w:rsidRPr="00754BB2">
        <w:t>2)</w:t>
      </w:r>
      <w:r w:rsidRPr="00754BB2">
        <w:tab/>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t>
      </w:r>
      <w:r w:rsidRPr="00754BB2">
        <w:rPr>
          <w:b/>
        </w:rPr>
        <w:t>(według wzoru stanowiącego załącznik nr 6 do SIWZ)</w:t>
      </w:r>
      <w:r w:rsidRPr="00754BB2">
        <w:t xml:space="preserve">. </w:t>
      </w:r>
    </w:p>
    <w:p w:rsidR="00E303B6" w:rsidRPr="00754BB2" w:rsidRDefault="00E303B6" w:rsidP="00F23FCB">
      <w:pPr>
        <w:numPr>
          <w:ilvl w:val="2"/>
          <w:numId w:val="9"/>
        </w:numPr>
        <w:autoSpaceDE w:val="0"/>
        <w:autoSpaceDN w:val="0"/>
        <w:adjustRightInd w:val="0"/>
        <w:spacing w:after="0" w:line="276" w:lineRule="auto"/>
        <w:jc w:val="both"/>
      </w:pPr>
      <w:r w:rsidRPr="00754BB2">
        <w:t xml:space="preserve">W przypadku wspólnego ubiegania się o zamówienie przez wykonawców, oświadczenia lub dokumenty, o których mowa w punktach 6.5.1 – 6.5.3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E303B6" w:rsidRPr="00754BB2" w:rsidRDefault="00E303B6" w:rsidP="00F23FCB">
      <w:pPr>
        <w:numPr>
          <w:ilvl w:val="2"/>
          <w:numId w:val="9"/>
        </w:numPr>
        <w:autoSpaceDE w:val="0"/>
        <w:autoSpaceDN w:val="0"/>
        <w:adjustRightInd w:val="0"/>
        <w:spacing w:after="0" w:line="276" w:lineRule="auto"/>
        <w:jc w:val="both"/>
      </w:pPr>
      <w:r w:rsidRPr="00754BB2">
        <w:t xml:space="preserve">W zakresie zapewnienia spełniania przez dostawy sprzętu, wymagań określonych przez Zamawiającego w Specyfikacji Istotnych Warunków Zamówienia w załączniku nr </w:t>
      </w:r>
      <w:r w:rsidR="00D60D00" w:rsidRPr="00754BB2">
        <w:t>1</w:t>
      </w:r>
      <w:r w:rsidRPr="00754BB2">
        <w:t xml:space="preserve"> Opis Przedmiotu Zamówienia dla oferowanych:</w:t>
      </w:r>
    </w:p>
    <w:p w:rsidR="00E303B6" w:rsidRPr="00777727" w:rsidRDefault="00E303B6" w:rsidP="00F23FCB">
      <w:pPr>
        <w:numPr>
          <w:ilvl w:val="3"/>
          <w:numId w:val="9"/>
        </w:numPr>
        <w:autoSpaceDE w:val="0"/>
        <w:autoSpaceDN w:val="0"/>
        <w:adjustRightInd w:val="0"/>
        <w:spacing w:after="0" w:line="276" w:lineRule="auto"/>
        <w:jc w:val="both"/>
      </w:pPr>
      <w:r w:rsidRPr="00777727">
        <w:t>W przypadku Serwera</w:t>
      </w:r>
      <w:r w:rsidR="00777727" w:rsidRPr="00777727">
        <w:t xml:space="preserve"> dedykowanego do e-usług</w:t>
      </w:r>
      <w:r w:rsidRPr="00777727">
        <w:t xml:space="preserve">: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bCs/>
        </w:rPr>
        <w:lastRenderedPageBreak/>
        <w:t>Wydruk ze strony internetowej potwierdzający osiągnięty wynik</w:t>
      </w:r>
      <w:r w:rsidRPr="00777727">
        <w:rPr>
          <w:rFonts w:cs="Times New Roman"/>
        </w:rPr>
        <w:t xml:space="preserve"> wydajności obliczeniowej zaoferowanego procesora </w:t>
      </w:r>
      <w:r w:rsidRPr="00777727">
        <w:rPr>
          <w:rFonts w:cs="Times New Roman"/>
          <w:bCs/>
        </w:rPr>
        <w:t>osiągający w teście SPECint_rate_base2006 dostępnym na stronie www.spec.org dla dwóch procesorów;</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 xml:space="preserve">Certyfikat ISO9001 lub równoważny o wyprodukowaniu serwera zgodnie z nią;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 xml:space="preserve">Deklaracje zgodności CE lub równoważna serwera;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Dokument potwierdzający, że serwer znajduje się na liście certyfikowanych serwerów producenta systemu operacyjnego jaki jest zainstalowany na serwerze;</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Dokumenty potwierdzające, że serwis serwera będzie realizowany przez producenta lub autoryzowanego partnera serwisowego producenta posiadającego certyfikat ISO 9001 lub równoważny na świadczenie usług serwisowych.</w:t>
      </w:r>
    </w:p>
    <w:p w:rsidR="00E303B6" w:rsidRPr="00777727" w:rsidRDefault="00E303B6" w:rsidP="00F23FCB">
      <w:pPr>
        <w:numPr>
          <w:ilvl w:val="3"/>
          <w:numId w:val="9"/>
        </w:numPr>
        <w:autoSpaceDE w:val="0"/>
        <w:autoSpaceDN w:val="0"/>
        <w:adjustRightInd w:val="0"/>
        <w:spacing w:after="0" w:line="276" w:lineRule="auto"/>
        <w:jc w:val="both"/>
      </w:pPr>
      <w:r w:rsidRPr="00777727">
        <w:rPr>
          <w:b/>
          <w:u w:val="single"/>
        </w:rPr>
        <w:t>W przypadku wszystkich sprzętów należy załączyć karty katalogowe producenta potwierdzone za zgodność z oryginałem przez Wykonawcę potwierdzające spełnianie wymagań określonych w załączniku nr 1 do SIWZ - Opis Przedmiotu Zamówienia przez oferowany sprzęt.</w:t>
      </w:r>
    </w:p>
    <w:p w:rsidR="00E303B6" w:rsidRPr="00777727" w:rsidRDefault="00E303B6" w:rsidP="00E303B6">
      <w:pPr>
        <w:autoSpaceDE w:val="0"/>
        <w:autoSpaceDN w:val="0"/>
        <w:adjustRightInd w:val="0"/>
        <w:spacing w:after="0"/>
        <w:jc w:val="both"/>
      </w:pPr>
    </w:p>
    <w:p w:rsidR="00E303B6" w:rsidRPr="00777727" w:rsidRDefault="00E303B6" w:rsidP="00F23FCB">
      <w:pPr>
        <w:pStyle w:val="Akapitzlist"/>
        <w:numPr>
          <w:ilvl w:val="1"/>
          <w:numId w:val="9"/>
        </w:numPr>
        <w:tabs>
          <w:tab w:val="clear" w:pos="360"/>
          <w:tab w:val="num" w:pos="426"/>
        </w:tabs>
        <w:autoSpaceDE w:val="0"/>
        <w:autoSpaceDN w:val="0"/>
        <w:adjustRightInd w:val="0"/>
        <w:spacing w:after="0" w:line="276" w:lineRule="auto"/>
        <w:ind w:left="426" w:hanging="426"/>
        <w:contextualSpacing w:val="0"/>
        <w:jc w:val="both"/>
        <w:rPr>
          <w:rFonts w:cs="Times New Roman"/>
        </w:rPr>
      </w:pPr>
      <w:r w:rsidRPr="00777727">
        <w:rPr>
          <w:rFonts w:cs="Times New Roman"/>
          <w:bCs/>
          <w:iCs/>
        </w:rPr>
        <w:t>Oświadczenia dotyczące wykonawcy i innych podmiotów, na których zdolnościach lub sytuacji polega wykonawca na zasadach określonych w art. 22a ustawy Prawo zamówień publicznych oraz dotyczące podwykonawców składane są w oryginale.</w:t>
      </w:r>
    </w:p>
    <w:p w:rsidR="00E303B6" w:rsidRPr="00777727" w:rsidRDefault="00E303B6" w:rsidP="00F23FCB">
      <w:pPr>
        <w:numPr>
          <w:ilvl w:val="1"/>
          <w:numId w:val="9"/>
        </w:numPr>
        <w:tabs>
          <w:tab w:val="clear" w:pos="360"/>
          <w:tab w:val="num" w:pos="426"/>
        </w:tabs>
        <w:spacing w:after="0" w:line="276" w:lineRule="auto"/>
        <w:ind w:left="425" w:hanging="425"/>
        <w:jc w:val="both"/>
      </w:pPr>
      <w:r w:rsidRPr="00777727">
        <w:t>Dokumenty inne niż oświadczenia, o których mowa powyżej, składane są w oryginale lub kopii poświadczonej za zgodność z oryginałem w formie pisemnej lub elektronicznej.</w:t>
      </w:r>
    </w:p>
    <w:p w:rsidR="00E303B6" w:rsidRPr="00777727" w:rsidRDefault="00E303B6" w:rsidP="00F23FCB">
      <w:pPr>
        <w:numPr>
          <w:ilvl w:val="1"/>
          <w:numId w:val="9"/>
        </w:numPr>
        <w:tabs>
          <w:tab w:val="clear" w:pos="360"/>
          <w:tab w:val="num" w:pos="426"/>
        </w:tabs>
        <w:spacing w:after="0" w:line="276" w:lineRule="auto"/>
        <w:ind w:left="425" w:hanging="425"/>
        <w:jc w:val="both"/>
      </w:pPr>
      <w:r w:rsidRPr="00777727">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E303B6" w:rsidRPr="007B3C03" w:rsidRDefault="00E303B6" w:rsidP="00F23FCB">
      <w:pPr>
        <w:numPr>
          <w:ilvl w:val="1"/>
          <w:numId w:val="9"/>
        </w:numPr>
        <w:tabs>
          <w:tab w:val="clear" w:pos="360"/>
          <w:tab w:val="num" w:pos="426"/>
        </w:tabs>
        <w:spacing w:after="0" w:line="276" w:lineRule="auto"/>
        <w:ind w:left="426" w:hanging="426"/>
        <w:jc w:val="both"/>
      </w:pPr>
      <w:r w:rsidRPr="00777727">
        <w:t xml:space="preserve">W przypadku wskazania przez wykonawcę dostępności oświadczeń lub dokumentów, o których mowa w punkcie 6.5.1-6.5.2 SIWZ, w formie elektronicznej pod określonymi adresami internetowymi </w:t>
      </w:r>
      <w:r w:rsidRPr="007B3C03">
        <w:t>ogólnodostępnych i bezpłatnych baz danych, Zamawiający pobiera samodzielnie z tych baz danych wskazane przez wykonawcę oświadczenia lub dokumenty.</w:t>
      </w:r>
    </w:p>
    <w:p w:rsidR="00E303B6" w:rsidRPr="007B3C03" w:rsidRDefault="00E303B6" w:rsidP="00F23FCB">
      <w:pPr>
        <w:numPr>
          <w:ilvl w:val="1"/>
          <w:numId w:val="9"/>
        </w:numPr>
        <w:tabs>
          <w:tab w:val="clear" w:pos="360"/>
          <w:tab w:val="num" w:pos="426"/>
        </w:tabs>
        <w:spacing w:after="0" w:line="276" w:lineRule="auto"/>
        <w:ind w:left="426" w:hanging="426"/>
        <w:jc w:val="both"/>
      </w:pPr>
      <w:r w:rsidRPr="007B3C03">
        <w:t>Zgodnie z art. 26 ust. 6 ustawy prawo zamówień publicznych,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(t.j. Dz. U. z 2017 r. poz. 570).</w:t>
      </w:r>
    </w:p>
    <w:p w:rsidR="00E303B6" w:rsidRPr="007B3C03" w:rsidRDefault="00E303B6" w:rsidP="00F23FCB">
      <w:pPr>
        <w:numPr>
          <w:ilvl w:val="1"/>
          <w:numId w:val="9"/>
        </w:numPr>
        <w:tabs>
          <w:tab w:val="clear" w:pos="360"/>
          <w:tab w:val="num" w:pos="426"/>
        </w:tabs>
        <w:spacing w:after="0" w:line="276" w:lineRule="auto"/>
        <w:ind w:left="426" w:hanging="426"/>
        <w:jc w:val="both"/>
      </w:pPr>
      <w:r w:rsidRPr="007B3C03">
        <w:t>Inne niezbędne dokumenty, które Wykonawca ubiegający się zamówienie publiczne zobowiązany jest złożyć wraz z ofertą:</w:t>
      </w:r>
    </w:p>
    <w:p w:rsidR="00E303B6" w:rsidRPr="007B3C03" w:rsidRDefault="00E303B6" w:rsidP="00F23FCB">
      <w:pPr>
        <w:numPr>
          <w:ilvl w:val="0"/>
          <w:numId w:val="21"/>
        </w:numPr>
        <w:spacing w:after="0" w:line="276" w:lineRule="auto"/>
        <w:jc w:val="both"/>
      </w:pPr>
      <w:r w:rsidRPr="007B3C03">
        <w:t>Wypełniony i podpisany Formularz oferty (</w:t>
      </w:r>
      <w:r w:rsidRPr="007B3C03">
        <w:rPr>
          <w:b/>
          <w:bCs/>
          <w:iCs/>
        </w:rPr>
        <w:t>według wzoru stanowiącego załącznik nr 2 do SIWZ</w:t>
      </w:r>
      <w:r w:rsidRPr="007B3C03">
        <w:t>);</w:t>
      </w:r>
    </w:p>
    <w:p w:rsidR="00E303B6" w:rsidRPr="0086611D" w:rsidRDefault="00E303B6" w:rsidP="00F23FCB">
      <w:pPr>
        <w:numPr>
          <w:ilvl w:val="0"/>
          <w:numId w:val="21"/>
        </w:numPr>
        <w:spacing w:after="0" w:line="276" w:lineRule="auto"/>
        <w:jc w:val="both"/>
      </w:pPr>
      <w:r w:rsidRPr="007B3C03">
        <w:t xml:space="preserve">Wypełniony i podpisany </w:t>
      </w:r>
      <w:r w:rsidRPr="0086611D">
        <w:t>Formularz – Opis przedmiotu oferty (</w:t>
      </w:r>
      <w:r w:rsidRPr="0086611D">
        <w:rPr>
          <w:b/>
        </w:rPr>
        <w:t>według wzoru stanowiącego załącznik nr 3 do SIWZ</w:t>
      </w:r>
      <w:r w:rsidRPr="0086611D">
        <w:t>);</w:t>
      </w:r>
    </w:p>
    <w:p w:rsidR="00E303B6" w:rsidRPr="0086611D" w:rsidRDefault="00E303B6" w:rsidP="00F23FCB">
      <w:pPr>
        <w:numPr>
          <w:ilvl w:val="0"/>
          <w:numId w:val="21"/>
        </w:numPr>
        <w:spacing w:after="0" w:line="276" w:lineRule="auto"/>
        <w:jc w:val="both"/>
      </w:pPr>
      <w:r w:rsidRPr="0086611D">
        <w:t xml:space="preserve">Stosowne </w:t>
      </w:r>
      <w:r w:rsidRPr="0086611D">
        <w:rPr>
          <w:noProof/>
        </w:rPr>
        <w:t>Pełnomocnictwo(a) - w przypadku, gdy upoważnienie do podpisania oferty nie wynika bezpośrednio z odpisu z właściwego rejestru albo zaświadczenia o wpisie do ewidencji działalności gospodarczej, zgodnie z punktem 6.9 i 6.10 SIWZ</w:t>
      </w:r>
    </w:p>
    <w:p w:rsidR="00E303B6" w:rsidRPr="0086611D" w:rsidRDefault="00E303B6" w:rsidP="00F23FCB">
      <w:pPr>
        <w:numPr>
          <w:ilvl w:val="0"/>
          <w:numId w:val="21"/>
        </w:numPr>
        <w:spacing w:after="0" w:line="276" w:lineRule="auto"/>
        <w:jc w:val="both"/>
      </w:pPr>
      <w:r w:rsidRPr="0086611D">
        <w:lastRenderedPageBreak/>
        <w:t xml:space="preserve">Zobowiązanie, o którym mowa w punkcie 5.7 SIWZ, o ile Wykonawca polega na zasobach innych podmiotów na zasadach określonych w art. 22a ust. 2 ustawy Prawo zamówień publicznych . </w:t>
      </w:r>
    </w:p>
    <w:p w:rsidR="00E303B6" w:rsidRPr="0086611D" w:rsidRDefault="00E303B6" w:rsidP="00F23FCB">
      <w:pPr>
        <w:numPr>
          <w:ilvl w:val="0"/>
          <w:numId w:val="21"/>
        </w:numPr>
        <w:spacing w:after="0" w:line="276" w:lineRule="auto"/>
        <w:jc w:val="both"/>
      </w:pPr>
      <w:r w:rsidRPr="0086611D">
        <w:t>Parafowan</w:t>
      </w:r>
      <w:r w:rsidR="004A4A88">
        <w:t>e istotne postanowienia</w:t>
      </w:r>
      <w:r w:rsidRPr="0086611D">
        <w:t xml:space="preserve"> umowy – zgodnie z załącznikiem nr 4 do SIWZ; </w:t>
      </w:r>
    </w:p>
    <w:p w:rsidR="00E303B6" w:rsidRPr="0086611D" w:rsidRDefault="00E303B6" w:rsidP="000C2FC8">
      <w:pPr>
        <w:pStyle w:val="Nagwek1"/>
      </w:pPr>
      <w:bookmarkStart w:id="38" w:name="_Toc504127703"/>
      <w:bookmarkStart w:id="39" w:name="_Toc511107259"/>
      <w:r w:rsidRPr="0086611D">
        <w:t>Informacje o sposobie porozumiewania się zamawiającego z wykonawcami oraz przekazywania oświadczeń lub dokumentów, a także wskazanie osób uprawnionych do porozumiewania się z wykonawcami</w:t>
      </w:r>
      <w:bookmarkEnd w:id="38"/>
      <w:bookmarkEnd w:id="39"/>
    </w:p>
    <w:p w:rsidR="00763C2C" w:rsidRDefault="00E303B6" w:rsidP="00763C2C">
      <w:pPr>
        <w:ind w:left="993" w:hanging="567"/>
        <w:jc w:val="both"/>
        <w:rPr>
          <w:rFonts w:cs="Times New Roman"/>
        </w:rPr>
      </w:pPr>
      <w:r w:rsidRPr="00763C2C">
        <w:rPr>
          <w:rFonts w:cs="Times New Roman"/>
        </w:rPr>
        <w:t>Osobą  upoważnioną przez Zamawiającego do kontaktowania się z Wykonawcami jest</w:t>
      </w:r>
      <w:r w:rsidR="00763C2C">
        <w:rPr>
          <w:rFonts w:cs="Times New Roman"/>
        </w:rPr>
        <w:t>:</w:t>
      </w:r>
    </w:p>
    <w:p w:rsidR="00763C2C" w:rsidRPr="00763C2C" w:rsidRDefault="00763C2C" w:rsidP="00763C2C">
      <w:pPr>
        <w:ind w:left="993" w:hanging="567"/>
        <w:jc w:val="both"/>
        <w:rPr>
          <w:rFonts w:cs="Tahoma"/>
          <w:u w:val="single"/>
        </w:rPr>
      </w:pPr>
      <w:r>
        <w:rPr>
          <w:rFonts w:cs="Times New Roman"/>
        </w:rPr>
        <w:t>w</w:t>
      </w:r>
      <w:r w:rsidRPr="00763C2C">
        <w:rPr>
          <w:rFonts w:cs="Tahoma"/>
          <w:u w:val="single"/>
        </w:rPr>
        <w:t xml:space="preserve"> kwestiach proceduralnych:</w:t>
      </w:r>
    </w:p>
    <w:p w:rsidR="00763C2C" w:rsidRPr="00763C2C" w:rsidRDefault="00763C2C" w:rsidP="00763C2C">
      <w:pPr>
        <w:ind w:left="426"/>
        <w:jc w:val="both"/>
        <w:rPr>
          <w:rFonts w:cs="Tahoma"/>
        </w:rPr>
      </w:pPr>
      <w:r w:rsidRPr="00763C2C">
        <w:rPr>
          <w:rFonts w:cs="Tahoma"/>
          <w:b/>
        </w:rPr>
        <w:t>Dorota Adamowicz</w:t>
      </w:r>
      <w:r>
        <w:rPr>
          <w:rFonts w:cs="Tahoma"/>
          <w:b/>
        </w:rPr>
        <w:t xml:space="preserve">, </w:t>
      </w:r>
      <w:r w:rsidRPr="00763C2C">
        <w:rPr>
          <w:rFonts w:cs="Tahoma"/>
        </w:rPr>
        <w:t>Starostwo Powiatowe w Lidzbarku Warmińskim</w:t>
      </w:r>
      <w:r>
        <w:rPr>
          <w:rFonts w:cs="Tahoma"/>
        </w:rPr>
        <w:t xml:space="preserve">, </w:t>
      </w:r>
      <w:r w:rsidRPr="00763C2C">
        <w:rPr>
          <w:rFonts w:cs="Tahoma"/>
        </w:rPr>
        <w:t>ul. Wyszyńskiego 37, 11-100 Lidzbark</w:t>
      </w:r>
      <w:r>
        <w:rPr>
          <w:rFonts w:cs="Tahoma"/>
        </w:rPr>
        <w:t xml:space="preserve"> </w:t>
      </w:r>
      <w:r w:rsidRPr="00763C2C">
        <w:rPr>
          <w:rFonts w:cs="Tahoma"/>
        </w:rPr>
        <w:t>Warmiński</w:t>
      </w:r>
      <w:r>
        <w:rPr>
          <w:rFonts w:cs="Tahoma"/>
        </w:rPr>
        <w:t xml:space="preserve">, </w:t>
      </w:r>
      <w:r w:rsidRPr="00763C2C">
        <w:rPr>
          <w:rFonts w:cs="Tahoma"/>
        </w:rPr>
        <w:t xml:space="preserve">e-mail: </w:t>
      </w:r>
      <w:hyperlink r:id="rId9" w:history="1">
        <w:r w:rsidRPr="00763C2C">
          <w:rPr>
            <w:rStyle w:val="Hipercze"/>
            <w:rFonts w:cs="Tahoma"/>
          </w:rPr>
          <w:t>adamowicz.dorota@powiatlidzbarski.pl</w:t>
        </w:r>
      </w:hyperlink>
      <w:r w:rsidRPr="00763C2C">
        <w:rPr>
          <w:rFonts w:cs="Tahoma"/>
        </w:rPr>
        <w:t xml:space="preserve"> </w:t>
      </w:r>
      <w:hyperlink r:id="rId10" w:history="1">
        <w:r w:rsidRPr="00763C2C">
          <w:rPr>
            <w:rStyle w:val="Hipercze"/>
            <w:rFonts w:cs="Tahoma"/>
          </w:rPr>
          <w:t>inwestycje@powiatlidzbarski.pl</w:t>
        </w:r>
      </w:hyperlink>
      <w:r w:rsidRPr="00763C2C">
        <w:rPr>
          <w:rFonts w:cs="Tahoma"/>
        </w:rPr>
        <w:t xml:space="preserve"> </w:t>
      </w:r>
      <w:r>
        <w:rPr>
          <w:rFonts w:cs="Tahoma"/>
        </w:rPr>
        <w:t xml:space="preserve">, </w:t>
      </w:r>
      <w:r w:rsidRPr="00763C2C">
        <w:rPr>
          <w:rFonts w:cs="Tahoma"/>
        </w:rPr>
        <w:t>fax: 089 767-79-03</w:t>
      </w:r>
    </w:p>
    <w:p w:rsidR="00763C2C" w:rsidRPr="00763C2C" w:rsidRDefault="00763C2C" w:rsidP="00763C2C">
      <w:pPr>
        <w:ind w:left="993" w:hanging="567"/>
        <w:jc w:val="both"/>
        <w:rPr>
          <w:rFonts w:cs="Tahoma"/>
        </w:rPr>
      </w:pPr>
      <w:r w:rsidRPr="00763C2C">
        <w:rPr>
          <w:rFonts w:cs="Tahoma"/>
        </w:rPr>
        <w:t>oraz</w:t>
      </w:r>
    </w:p>
    <w:p w:rsidR="00763C2C" w:rsidRPr="00763C2C" w:rsidRDefault="00763C2C" w:rsidP="00763C2C">
      <w:pPr>
        <w:ind w:left="426"/>
        <w:jc w:val="both"/>
        <w:rPr>
          <w:rFonts w:cs="Tahoma"/>
        </w:rPr>
      </w:pPr>
      <w:r w:rsidRPr="00763C2C">
        <w:rPr>
          <w:rFonts w:cs="Tahoma"/>
          <w:u w:val="single"/>
        </w:rPr>
        <w:t xml:space="preserve">w kwestiach merytorycznych: </w:t>
      </w:r>
      <w:r w:rsidRPr="00763C2C">
        <w:rPr>
          <w:rFonts w:cs="Tahoma"/>
          <w:b/>
        </w:rPr>
        <w:t>Robert Mucha</w:t>
      </w:r>
      <w:r>
        <w:rPr>
          <w:rFonts w:cs="Tahoma"/>
          <w:b/>
        </w:rPr>
        <w:t xml:space="preserve">, </w:t>
      </w:r>
      <w:r w:rsidRPr="00763C2C">
        <w:rPr>
          <w:rFonts w:cs="Tahoma"/>
        </w:rPr>
        <w:t>Starostwo Powiatowe w Lidzbarku Warmińskim</w:t>
      </w:r>
      <w:r>
        <w:rPr>
          <w:rFonts w:cs="Tahoma"/>
        </w:rPr>
        <w:t xml:space="preserve">, </w:t>
      </w:r>
      <w:r w:rsidRPr="00763C2C">
        <w:rPr>
          <w:rFonts w:cs="Tahoma"/>
        </w:rPr>
        <w:t>ul. Wyszyńskiego 37, 11-100 Lidzbark</w:t>
      </w:r>
      <w:r>
        <w:rPr>
          <w:rFonts w:cs="Tahoma"/>
        </w:rPr>
        <w:t xml:space="preserve"> </w:t>
      </w:r>
      <w:r w:rsidRPr="00763C2C">
        <w:rPr>
          <w:rFonts w:cs="Tahoma"/>
        </w:rPr>
        <w:t>Warmiński</w:t>
      </w:r>
      <w:r>
        <w:rPr>
          <w:rFonts w:cs="Tahoma"/>
        </w:rPr>
        <w:t xml:space="preserve">, </w:t>
      </w:r>
      <w:r w:rsidRPr="00763C2C">
        <w:rPr>
          <w:rFonts w:cs="Tahoma"/>
        </w:rPr>
        <w:t xml:space="preserve">e-mail: </w:t>
      </w:r>
      <w:hyperlink r:id="rId11" w:history="1">
        <w:r w:rsidRPr="00FE1A0D">
          <w:rPr>
            <w:rStyle w:val="Hipercze"/>
            <w:rFonts w:cs="Tahoma"/>
          </w:rPr>
          <w:t>mucha.robert@powiatlidzbarski.pl</w:t>
        </w:r>
      </w:hyperlink>
      <w:r>
        <w:rPr>
          <w:rFonts w:cs="Tahoma"/>
        </w:rPr>
        <w:t>,</w:t>
      </w:r>
      <w:r w:rsidRPr="00763C2C">
        <w:rPr>
          <w:rFonts w:cs="Tahoma"/>
        </w:rPr>
        <w:t xml:space="preserve"> fax: 089 767-79-03</w:t>
      </w:r>
    </w:p>
    <w:p w:rsidR="00E303B6" w:rsidRPr="00763C2C" w:rsidRDefault="00E303B6" w:rsidP="00173297">
      <w:pPr>
        <w:pStyle w:val="Akapitzlist"/>
        <w:numPr>
          <w:ilvl w:val="1"/>
          <w:numId w:val="33"/>
        </w:numPr>
        <w:tabs>
          <w:tab w:val="left" w:pos="426"/>
        </w:tabs>
        <w:spacing w:after="0" w:line="276" w:lineRule="auto"/>
        <w:jc w:val="both"/>
        <w:rPr>
          <w:rFonts w:cs="Times New Roman"/>
        </w:rPr>
      </w:pPr>
      <w:r w:rsidRPr="00763C2C">
        <w:rPr>
          <w:rFonts w:cs="Times New Roman"/>
        </w:rPr>
        <w:t xml:space="preserve">W niniejszym postępowaniu oświadczenia, wnioski, zawiadomienia oraz informacje Zamawiający i Wykonawcy przekazują pisemnie, faksem lub pocztą elektroniczną, </w:t>
      </w:r>
      <w:r w:rsidRPr="00763C2C">
        <w:rPr>
          <w:rFonts w:cs="Times New Roman"/>
          <w:b/>
          <w:u w:val="single"/>
        </w:rPr>
        <w:t>za wyjątkiem dokumentów i oświadczeń składanych na potwierdzenie spełniania warunków udziału w postępowaniu oraz braku podstaw wykluczenia, które składa się w formie pisemnej</w:t>
      </w:r>
      <w:r w:rsidRPr="00763C2C">
        <w:rPr>
          <w:rFonts w:cs="Times New Roman"/>
        </w:rPr>
        <w:t xml:space="preserve">. Oświadczenia, wnioski, zawiadomienia oraz informacje przekazane za pomocą telefaksu lub poczty elektronicznej uważa się za złożone w terminie, jeżeli ich treść dotarła do adresata przed upływem terminu i została niezwłocznie potwierdzona pisemnie. </w:t>
      </w:r>
    </w:p>
    <w:p w:rsidR="00E303B6" w:rsidRPr="00BA5F88" w:rsidRDefault="00E303B6" w:rsidP="00173297">
      <w:pPr>
        <w:pStyle w:val="Akapitzlist"/>
        <w:numPr>
          <w:ilvl w:val="1"/>
          <w:numId w:val="33"/>
        </w:numPr>
        <w:tabs>
          <w:tab w:val="left" w:pos="426"/>
        </w:tabs>
        <w:spacing w:after="0" w:line="276" w:lineRule="auto"/>
        <w:jc w:val="both"/>
        <w:rPr>
          <w:rFonts w:cs="Times New Roman"/>
        </w:rPr>
      </w:pPr>
      <w:r w:rsidRPr="00BA5F88">
        <w:rPr>
          <w:rFonts w:cs="Times New Roman"/>
        </w:rPr>
        <w:t xml:space="preserve">Wykonawca może zwrócić się do Zamawiającego o wyjaśnienie treści niniejszej Specyfikacji Istotnych Warunków Zamówienia. Zamawiający jest obowiązany niezwłocznie udzielić wyjaśnień wszystkim Wykonawcom, którym przekazał SIWZ oraz zamieścić je na stronie internetowej, nie później niż na 6 dni przed upływem terminu składania ofert pod warunkiem, że wniosek o wyjaśnienie treści SIWZ wpłynął do Zamawiającego nie później niż do końca dnia, w którym upływa połowa wyznaczonego terminu składania ofert. </w:t>
      </w:r>
    </w:p>
    <w:p w:rsidR="00E303B6" w:rsidRPr="00BA5F88" w:rsidRDefault="00E303B6" w:rsidP="001355A8">
      <w:pPr>
        <w:pStyle w:val="Akapitzlist"/>
        <w:numPr>
          <w:ilvl w:val="1"/>
          <w:numId w:val="33"/>
        </w:numPr>
        <w:tabs>
          <w:tab w:val="left" w:pos="426"/>
        </w:tabs>
        <w:spacing w:after="0" w:line="276" w:lineRule="auto"/>
        <w:jc w:val="both"/>
        <w:rPr>
          <w:rFonts w:cs="Times New Roman"/>
        </w:rPr>
      </w:pPr>
      <w:r w:rsidRPr="00BA5F88">
        <w:rPr>
          <w:rFonts w:cs="Times New Roman"/>
        </w:rPr>
        <w:t xml:space="preserve">Wszelkie zmiany treści SIWZ, jak i wyjaśnienia treści SIWZ, Zamawiający zamieszczać będzie na stronie internetowej Zamawiającego pod adresem </w:t>
      </w:r>
      <w:hyperlink r:id="rId12" w:history="1">
        <w:r w:rsidR="001355A8" w:rsidRPr="00A45956">
          <w:rPr>
            <w:rStyle w:val="Hipercze"/>
          </w:rPr>
          <w:t>http://bip.splidzbark.warmia.mazury.pl/</w:t>
        </w:r>
      </w:hyperlink>
      <w:r w:rsidR="001355A8">
        <w:t xml:space="preserve"> </w:t>
      </w:r>
    </w:p>
    <w:p w:rsidR="00E303B6" w:rsidRPr="00156262" w:rsidRDefault="00E303B6" w:rsidP="000C2FC8">
      <w:pPr>
        <w:pStyle w:val="Nagwek1"/>
      </w:pPr>
      <w:bookmarkStart w:id="40" w:name="_Toc504127704"/>
      <w:bookmarkStart w:id="41" w:name="_Toc511107260"/>
      <w:r w:rsidRPr="00156262">
        <w:t>Wymagania dotyczące wadium.</w:t>
      </w:r>
      <w:bookmarkEnd w:id="40"/>
      <w:bookmarkEnd w:id="41"/>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Przystępując do niniejszego postępowania każdy Wykonawca zobowiązany jest wnieść </w:t>
      </w:r>
      <w:r w:rsidRPr="00156262">
        <w:rPr>
          <w:rFonts w:cs="Times New Roman"/>
          <w:b/>
          <w:bCs/>
        </w:rPr>
        <w:t xml:space="preserve">wadium, w wysokości: </w:t>
      </w:r>
      <w:r w:rsidR="00156262" w:rsidRPr="00156262">
        <w:rPr>
          <w:rFonts w:cs="Times New Roman"/>
          <w:b/>
          <w:bCs/>
        </w:rPr>
        <w:t>50</w:t>
      </w:r>
      <w:r w:rsidRPr="00156262">
        <w:rPr>
          <w:rFonts w:cs="Times New Roman"/>
          <w:b/>
          <w:bCs/>
        </w:rPr>
        <w:t>.000,00 zł</w:t>
      </w:r>
      <w:r w:rsidRPr="00156262">
        <w:rPr>
          <w:rFonts w:cs="Times New Roman"/>
        </w:rPr>
        <w:t xml:space="preserve"> (</w:t>
      </w:r>
      <w:r w:rsidRPr="00156262">
        <w:rPr>
          <w:rFonts w:cs="Times New Roman"/>
          <w:i/>
          <w:iCs/>
        </w:rPr>
        <w:t>słownie: pię</w:t>
      </w:r>
      <w:r w:rsidR="00156262" w:rsidRPr="00156262">
        <w:rPr>
          <w:rFonts w:cs="Times New Roman"/>
          <w:i/>
          <w:iCs/>
        </w:rPr>
        <w:t>ćdziesiąt</w:t>
      </w:r>
      <w:r w:rsidRPr="00156262">
        <w:rPr>
          <w:rFonts w:cs="Times New Roman"/>
          <w:i/>
          <w:iCs/>
        </w:rPr>
        <w:t xml:space="preserve"> tysięcy złotych 00/100</w:t>
      </w:r>
      <w:r w:rsidRPr="00156262">
        <w:rPr>
          <w:rFonts w:cs="Times New Roman"/>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Wykonawca może wnieść wadium w jednej lub kilku formach przewidzianych w art. 45 ust. 6 ustawy, tj.:</w:t>
      </w:r>
    </w:p>
    <w:p w:rsidR="00E303B6" w:rsidRPr="00156262" w:rsidRDefault="00E303B6" w:rsidP="00F23FCB">
      <w:pPr>
        <w:numPr>
          <w:ilvl w:val="0"/>
          <w:numId w:val="10"/>
        </w:numPr>
        <w:tabs>
          <w:tab w:val="clear" w:pos="720"/>
        </w:tabs>
        <w:spacing w:after="0" w:line="276" w:lineRule="auto"/>
        <w:ind w:left="709" w:hanging="283"/>
        <w:jc w:val="both"/>
      </w:pPr>
      <w:r w:rsidRPr="00156262">
        <w:lastRenderedPageBreak/>
        <w:t>pieniądzu,</w:t>
      </w:r>
    </w:p>
    <w:p w:rsidR="00E303B6" w:rsidRPr="00156262" w:rsidRDefault="00E303B6" w:rsidP="00F23FCB">
      <w:pPr>
        <w:numPr>
          <w:ilvl w:val="0"/>
          <w:numId w:val="10"/>
        </w:numPr>
        <w:tabs>
          <w:tab w:val="clear" w:pos="720"/>
        </w:tabs>
        <w:spacing w:after="0" w:line="276" w:lineRule="auto"/>
        <w:ind w:left="709" w:hanging="283"/>
        <w:jc w:val="both"/>
      </w:pPr>
      <w:r w:rsidRPr="00156262">
        <w:t>poręczeniach bankowych lub poręczeniach spółdzielczej kasy oszczędnościowo – kredytowej, z tym że poręczenie kasy jest zawsze poręczeniem pieniężnym,</w:t>
      </w:r>
    </w:p>
    <w:p w:rsidR="00E303B6" w:rsidRPr="00156262" w:rsidRDefault="00E303B6" w:rsidP="00F23FCB">
      <w:pPr>
        <w:numPr>
          <w:ilvl w:val="0"/>
          <w:numId w:val="10"/>
        </w:numPr>
        <w:tabs>
          <w:tab w:val="clear" w:pos="720"/>
        </w:tabs>
        <w:spacing w:after="0" w:line="276" w:lineRule="auto"/>
        <w:ind w:left="709" w:hanging="283"/>
        <w:jc w:val="both"/>
      </w:pPr>
      <w:r w:rsidRPr="00156262">
        <w:t>gwarancjach bankowych,</w:t>
      </w:r>
    </w:p>
    <w:p w:rsidR="00E303B6" w:rsidRPr="00156262" w:rsidRDefault="00E303B6" w:rsidP="00F23FCB">
      <w:pPr>
        <w:numPr>
          <w:ilvl w:val="0"/>
          <w:numId w:val="10"/>
        </w:numPr>
        <w:tabs>
          <w:tab w:val="clear" w:pos="720"/>
        </w:tabs>
        <w:spacing w:after="0" w:line="276" w:lineRule="auto"/>
        <w:ind w:left="709" w:hanging="283"/>
        <w:jc w:val="both"/>
      </w:pPr>
      <w:r w:rsidRPr="00156262">
        <w:t>gwarancjach ubezpieczeniowych,</w:t>
      </w:r>
    </w:p>
    <w:p w:rsidR="00E303B6" w:rsidRPr="00156262" w:rsidRDefault="00E303B6" w:rsidP="00F23FCB">
      <w:pPr>
        <w:numPr>
          <w:ilvl w:val="0"/>
          <w:numId w:val="10"/>
        </w:numPr>
        <w:spacing w:after="0" w:line="276" w:lineRule="auto"/>
        <w:jc w:val="both"/>
      </w:pPr>
      <w:r w:rsidRPr="00156262">
        <w:t>poręczeniach udzielanych przez podmioty, o których mowa w art. 6 b ust. 5 pkt 2 ustawy                z dnia 9 listopada 2000r. o utworzeniu Polskiej Agencji Rozwoju Przedsiębiorczości (t.j. Dz. U. z 2016 r. poz. 359 ze zm.).</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b/>
          <w:bCs/>
        </w:rPr>
        <w:t xml:space="preserve">Wykonawca zobowiązany jest wnieść wadium </w:t>
      </w:r>
      <w:r w:rsidRPr="00156262">
        <w:rPr>
          <w:rFonts w:cs="Times New Roman"/>
          <w:b/>
        </w:rPr>
        <w:t>przed</w:t>
      </w:r>
      <w:r w:rsidRPr="00156262">
        <w:rPr>
          <w:rFonts w:cs="Times New Roman"/>
          <w:b/>
          <w:bCs/>
        </w:rPr>
        <w:t xml:space="preserve"> upływem terminu składania ofert</w:t>
      </w:r>
      <w:r w:rsidRPr="00156262">
        <w:rPr>
          <w:rFonts w:cs="Times New Roman"/>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Wadium w pieniądzu należy </w:t>
      </w:r>
      <w:r w:rsidRPr="00156262">
        <w:rPr>
          <w:rFonts w:cs="Times New Roman"/>
          <w:b/>
          <w:bCs/>
        </w:rPr>
        <w:t>wnieść przelewem</w:t>
      </w:r>
      <w:r w:rsidRPr="00156262">
        <w:rPr>
          <w:rFonts w:cs="Times New Roman"/>
        </w:rPr>
        <w:t xml:space="preserve">  na konto Zamawiającego</w:t>
      </w:r>
      <w:r w:rsidR="00763C2C" w:rsidRPr="00763C2C">
        <w:rPr>
          <w:rFonts w:ascii="Tahoma" w:hAnsi="Tahoma" w:cs="Tahoma"/>
          <w:sz w:val="20"/>
        </w:rPr>
        <w:t xml:space="preserve"> </w:t>
      </w:r>
      <w:r w:rsidR="00763C2C" w:rsidRPr="0050338D">
        <w:rPr>
          <w:rFonts w:ascii="Tahoma" w:hAnsi="Tahoma" w:cs="Tahoma"/>
          <w:sz w:val="20"/>
        </w:rPr>
        <w:t>Nr 64 2030 0045 1110 0000 0237 5550</w:t>
      </w:r>
      <w:r w:rsidR="00786A50">
        <w:rPr>
          <w:rFonts w:ascii="Tahoma" w:hAnsi="Tahoma" w:cs="Tahoma"/>
          <w:sz w:val="20"/>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W przypadku wadium wnoszonego w pieniądzu, jako termin wniesienia wadium przyjęty zostaje termin uznania kwoty na rachunku Zamawiającego.</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Wadium musi być wniesione przed upływem wyznaczonego terminu składania ofert, tj. przed dniem </w:t>
      </w:r>
      <w:r w:rsidR="0001267B">
        <w:rPr>
          <w:rFonts w:cs="Times New Roman"/>
          <w:b/>
        </w:rPr>
        <w:t>29.06</w:t>
      </w:r>
      <w:r w:rsidR="00374282" w:rsidRPr="00374282">
        <w:rPr>
          <w:rFonts w:cs="Times New Roman"/>
          <w:b/>
        </w:rPr>
        <w:t>.2</w:t>
      </w:r>
      <w:r w:rsidRPr="00374282">
        <w:rPr>
          <w:rFonts w:cs="Times New Roman"/>
          <w:b/>
        </w:rPr>
        <w:t>018</w:t>
      </w:r>
      <w:r w:rsidRPr="00156262">
        <w:rPr>
          <w:rFonts w:cs="Times New Roman"/>
          <w:b/>
        </w:rPr>
        <w:t xml:space="preserve"> r., godz. </w:t>
      </w:r>
      <w:r w:rsidR="00374282">
        <w:rPr>
          <w:rFonts w:cs="Times New Roman"/>
          <w:b/>
        </w:rPr>
        <w:t>11.</w:t>
      </w:r>
      <w:r w:rsidR="001400E4">
        <w:rPr>
          <w:rFonts w:cs="Times New Roman"/>
          <w:b/>
        </w:rPr>
        <w:t>00</w:t>
      </w:r>
      <w:r w:rsidR="00374282">
        <w:rPr>
          <w:rFonts w:cs="Times New Roman"/>
          <w:b/>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 przypadku wniesienia </w:t>
      </w:r>
      <w:r w:rsidRPr="00156262">
        <w:rPr>
          <w:rFonts w:cs="Times New Roman"/>
          <w:b/>
          <w:bCs/>
        </w:rPr>
        <w:t>wadium w formie innej niż pieniądz</w:t>
      </w:r>
      <w:r w:rsidRPr="00156262">
        <w:rPr>
          <w:rFonts w:cs="Times New Roman"/>
        </w:rPr>
        <w:t xml:space="preserve"> – oryginał </w:t>
      </w:r>
      <w:r w:rsidRPr="00156262">
        <w:rPr>
          <w:rFonts w:cs="Times New Roman"/>
          <w:bCs/>
        </w:rPr>
        <w:t>dokumentu</w:t>
      </w:r>
      <w:r w:rsidRPr="00156262">
        <w:rPr>
          <w:rFonts w:cs="Times New Roman"/>
        </w:rPr>
        <w:t xml:space="preserve"> potwierdzający wniesienie wadium należy załączyć do oferty przetargowej.</w:t>
      </w:r>
      <w:r w:rsidRPr="00156262">
        <w:rPr>
          <w:rFonts w:cs="Times New Roman"/>
          <w:b/>
          <w:bCs/>
        </w:rPr>
        <w:t xml:space="preserve"> </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Nie wniesienie wadium lub wniesienie w sposób nieprawidłowy, spowoduje odrzucenie oferty na podstawie art. 89 ust. 1 pkt 7b ustawy Prawo zamówień publicznych. </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Zwrot wadium</w:t>
      </w:r>
    </w:p>
    <w:p w:rsidR="00E303B6" w:rsidRPr="00156262" w:rsidRDefault="00E303B6" w:rsidP="00F23FCB">
      <w:pPr>
        <w:pStyle w:val="Akapitzlist"/>
        <w:numPr>
          <w:ilvl w:val="0"/>
          <w:numId w:val="30"/>
        </w:numPr>
        <w:spacing w:after="197" w:line="248" w:lineRule="auto"/>
        <w:ind w:right="128"/>
        <w:jc w:val="both"/>
      </w:pPr>
      <w:r w:rsidRPr="00156262">
        <w:t>zamawiający zwraca wadium wszystkim wykonawcom niezwłocznie po wyborze oferty najkorzystniejszej lub unieważnieniu postępowania, z wyjątkiem wykonawcy, którego oferta została wybrana jako najkorzystniejsza lub unieważnieniu postępowania, z wyjątkiem wykonawcy, którego oferta została wybrana jako najkorzystniejsza, z zastrzeżeniem pkt 6;</w:t>
      </w:r>
    </w:p>
    <w:p w:rsidR="00E303B6" w:rsidRPr="00156262" w:rsidRDefault="00E303B6" w:rsidP="00F23FCB">
      <w:pPr>
        <w:pStyle w:val="Akapitzlist"/>
        <w:numPr>
          <w:ilvl w:val="0"/>
          <w:numId w:val="30"/>
        </w:numPr>
        <w:spacing w:after="197" w:line="248" w:lineRule="auto"/>
        <w:ind w:right="128"/>
        <w:jc w:val="both"/>
      </w:pPr>
      <w:r w:rsidRPr="00156262">
        <w:t>wykonawcy, którego oferta została wybrana jako najkorzystniejsza, zamawiający zwraca wadium niezwłocznie po zawarciu umowy w sprawie zamówienia publicznego oraz wniesieniu zabezpieczenia należytego wykonania umowy, jeżeli jego wniesienia żądano;</w:t>
      </w:r>
    </w:p>
    <w:p w:rsidR="00E303B6" w:rsidRPr="00156262" w:rsidRDefault="00E303B6" w:rsidP="00F23FCB">
      <w:pPr>
        <w:pStyle w:val="Akapitzlist"/>
        <w:numPr>
          <w:ilvl w:val="0"/>
          <w:numId w:val="30"/>
        </w:numPr>
        <w:spacing w:after="197" w:line="248" w:lineRule="auto"/>
        <w:ind w:right="128"/>
        <w:jc w:val="both"/>
      </w:pPr>
      <w:r w:rsidRPr="00156262">
        <w:t>zamawiający zwraca niezwłocznie wadium na wniosek wykonawcy, który wycofał ofertę przed upływem terminu składania ofert;</w:t>
      </w:r>
    </w:p>
    <w:p w:rsidR="00E303B6" w:rsidRPr="00156262" w:rsidRDefault="00E303B6" w:rsidP="00F23FCB">
      <w:pPr>
        <w:pStyle w:val="Akapitzlist"/>
        <w:numPr>
          <w:ilvl w:val="0"/>
          <w:numId w:val="30"/>
        </w:numPr>
        <w:spacing w:after="197" w:line="248" w:lineRule="auto"/>
        <w:ind w:right="128"/>
        <w:jc w:val="both"/>
      </w:pPr>
      <w:r w:rsidRPr="00156262">
        <w:t>zamawiający żąda ponownego wniesienia wadium  przez wykonawcę, któremu zwrócono wadium na podstawie pkt 1., jeżeli w wyniku rozstrzygnięcia odwołania jego oferta została wybrana jako najkorzystniejsza; wykonawca wnosi wadium w terminie określonym przez zamawiającego.</w:t>
      </w:r>
    </w:p>
    <w:p w:rsidR="00E303B6" w:rsidRPr="00156262" w:rsidRDefault="00E303B6" w:rsidP="00F23FCB">
      <w:pPr>
        <w:pStyle w:val="Akapitzlist"/>
        <w:numPr>
          <w:ilvl w:val="0"/>
          <w:numId w:val="30"/>
        </w:numPr>
        <w:spacing w:after="197" w:line="248" w:lineRule="auto"/>
        <w:ind w:right="128"/>
        <w:jc w:val="both"/>
      </w:pPr>
      <w:r w:rsidRPr="00156262">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E303B6" w:rsidRPr="00246FB2" w:rsidRDefault="00E303B6" w:rsidP="00F23FCB">
      <w:pPr>
        <w:pStyle w:val="Akapitzlist"/>
        <w:numPr>
          <w:ilvl w:val="0"/>
          <w:numId w:val="30"/>
        </w:numPr>
        <w:spacing w:after="197" w:line="248" w:lineRule="auto"/>
        <w:ind w:right="128"/>
        <w:jc w:val="both"/>
      </w:pPr>
      <w:r w:rsidRPr="00156262">
        <w:t xml:space="preserve">zamawiający zatrzymuje wadium wraz z odsetkami, jeżeli wykonawca w odpowiedzi na wezwanie, o którym mowa w art. 26 ust. 3 i 3a ustawy Pzp, z przyczyn leżących po jego stronie, nie złożył oświadczeń lub dokumentów potwierdzających okoliczności, o których mowa w art. 25 ust. 1 ustawy Pzp, oświadczenia, o których mowa w art. 25a ust. 1 ustawy Pzp, pełnomocnictw lub nie wyraził zgody na poprawienie omyłki, o której mowa w art. 87 ust. 2 pkt 3 ustawy Pzp, co powodowało brak  </w:t>
      </w:r>
      <w:r w:rsidRPr="00246FB2">
        <w:t>możliwości wybrania oferty złożonej przez wykonawcę jako najkorzystniejszej;</w:t>
      </w:r>
    </w:p>
    <w:p w:rsidR="00E303B6" w:rsidRPr="00246FB2" w:rsidRDefault="00E303B6" w:rsidP="00F23FCB">
      <w:pPr>
        <w:pStyle w:val="Akapitzlist"/>
        <w:numPr>
          <w:ilvl w:val="0"/>
          <w:numId w:val="30"/>
        </w:numPr>
        <w:spacing w:after="197" w:line="248" w:lineRule="auto"/>
        <w:ind w:right="128"/>
        <w:jc w:val="both"/>
      </w:pPr>
      <w:r w:rsidRPr="00246FB2">
        <w:t>zamawiający zatrzymuje wadium wraz z odsetkami, jeżeli wykonawca, którego oferta została wybrana:</w:t>
      </w:r>
    </w:p>
    <w:p w:rsidR="00E303B6" w:rsidRPr="00246FB2" w:rsidRDefault="00E303B6" w:rsidP="00F23FCB">
      <w:pPr>
        <w:pStyle w:val="Akapitzlist"/>
        <w:numPr>
          <w:ilvl w:val="0"/>
          <w:numId w:val="31"/>
        </w:numPr>
        <w:spacing w:after="197" w:line="248" w:lineRule="auto"/>
        <w:ind w:right="128"/>
        <w:jc w:val="both"/>
      </w:pPr>
      <w:r w:rsidRPr="00246FB2">
        <w:lastRenderedPageBreak/>
        <w:t>odmówił podpisania umowy w sprawie zamówienia publicznego na warunkach określonych w ofercie;</w:t>
      </w:r>
    </w:p>
    <w:p w:rsidR="00E303B6" w:rsidRPr="00246FB2" w:rsidRDefault="00E303B6" w:rsidP="00F23FCB">
      <w:pPr>
        <w:pStyle w:val="Akapitzlist"/>
        <w:numPr>
          <w:ilvl w:val="0"/>
          <w:numId w:val="31"/>
        </w:numPr>
        <w:spacing w:after="197" w:line="248" w:lineRule="auto"/>
        <w:ind w:right="128"/>
        <w:jc w:val="both"/>
      </w:pPr>
      <w:r w:rsidRPr="00246FB2">
        <w:t>nie wniósł wymaganego zabezpieczenia należytego wykonania umowy;</w:t>
      </w:r>
    </w:p>
    <w:p w:rsidR="00E303B6" w:rsidRPr="00246FB2" w:rsidRDefault="00E303B6" w:rsidP="00F23FCB">
      <w:pPr>
        <w:pStyle w:val="Akapitzlist"/>
        <w:numPr>
          <w:ilvl w:val="0"/>
          <w:numId w:val="31"/>
        </w:numPr>
        <w:spacing w:after="197" w:line="248" w:lineRule="auto"/>
        <w:ind w:right="128"/>
        <w:jc w:val="both"/>
      </w:pPr>
      <w:r w:rsidRPr="00246FB2">
        <w:t>zawarcie umowy w sprawie zamówienia publicznego stanie się niemożliwe z przyczyn leżących po stronie wykonawcy.</w:t>
      </w:r>
    </w:p>
    <w:p w:rsidR="00E303B6" w:rsidRPr="00246FB2" w:rsidRDefault="00E303B6" w:rsidP="000C2FC8">
      <w:pPr>
        <w:pStyle w:val="Nagwek1"/>
      </w:pPr>
      <w:bookmarkStart w:id="42" w:name="_Toc504127705"/>
      <w:bookmarkStart w:id="43" w:name="_Toc511107261"/>
      <w:r w:rsidRPr="00246FB2">
        <w:t>Termin związania ofertą.</w:t>
      </w:r>
      <w:bookmarkEnd w:id="42"/>
      <w:bookmarkEnd w:id="43"/>
    </w:p>
    <w:p w:rsidR="00E303B6" w:rsidRPr="00246FB2" w:rsidRDefault="00E303B6" w:rsidP="00F23FCB">
      <w:pPr>
        <w:pStyle w:val="Akapitzlist"/>
        <w:keepNext/>
        <w:keepLines/>
        <w:numPr>
          <w:ilvl w:val="0"/>
          <w:numId w:val="8"/>
        </w:numPr>
        <w:shd w:val="clear" w:color="auto" w:fill="C5E0B3" w:themeFill="accent6" w:themeFillTint="66"/>
        <w:spacing w:before="480" w:after="360" w:line="276" w:lineRule="auto"/>
        <w:ind w:left="714" w:hanging="357"/>
        <w:contextualSpacing w:val="0"/>
        <w:outlineLvl w:val="0"/>
        <w:rPr>
          <w:rFonts w:eastAsiaTheme="majorEastAsia" w:cs="Times New Roman"/>
          <w:b/>
          <w:vanish/>
          <w:color w:val="2E74B5" w:themeColor="accent1" w:themeShade="BF"/>
          <w:sz w:val="32"/>
          <w:szCs w:val="32"/>
        </w:rPr>
      </w:pPr>
      <w:bookmarkStart w:id="44" w:name="_Toc504127706"/>
      <w:bookmarkStart w:id="45" w:name="_Toc511017879"/>
      <w:bookmarkStart w:id="46" w:name="_Toc511104509"/>
      <w:bookmarkStart w:id="47" w:name="_Toc511105582"/>
      <w:bookmarkStart w:id="48" w:name="_Toc511107230"/>
      <w:bookmarkStart w:id="49" w:name="_Toc511107262"/>
      <w:bookmarkEnd w:id="44"/>
      <w:bookmarkEnd w:id="45"/>
      <w:bookmarkEnd w:id="46"/>
      <w:bookmarkEnd w:id="47"/>
      <w:bookmarkEnd w:id="48"/>
      <w:bookmarkEnd w:id="49"/>
    </w:p>
    <w:p w:rsidR="00E303B6" w:rsidRPr="00246FB2" w:rsidRDefault="00E303B6" w:rsidP="00840913">
      <w:pPr>
        <w:pStyle w:val="Akapitzlist"/>
        <w:numPr>
          <w:ilvl w:val="1"/>
          <w:numId w:val="35"/>
        </w:numPr>
        <w:spacing w:after="0" w:line="240" w:lineRule="auto"/>
        <w:jc w:val="both"/>
      </w:pPr>
      <w:r w:rsidRPr="00246FB2">
        <w:t xml:space="preserve">Wykonawca pozostaje </w:t>
      </w:r>
      <w:r w:rsidRPr="00246FB2">
        <w:rPr>
          <w:b/>
        </w:rPr>
        <w:t>związany złożoną ofertą przez 60 dni</w:t>
      </w:r>
      <w:r w:rsidRPr="00246FB2">
        <w:t xml:space="preserve">. </w:t>
      </w:r>
    </w:p>
    <w:p w:rsidR="00E303B6" w:rsidRPr="00246FB2" w:rsidRDefault="00E303B6" w:rsidP="00840913">
      <w:pPr>
        <w:pStyle w:val="Akapitzlist"/>
        <w:numPr>
          <w:ilvl w:val="1"/>
          <w:numId w:val="35"/>
        </w:numPr>
        <w:spacing w:after="0" w:line="240" w:lineRule="auto"/>
        <w:jc w:val="both"/>
      </w:pPr>
      <w:r w:rsidRPr="00246FB2">
        <w:t xml:space="preserve">Bieg terminu związania ofertą rozpoczyna się wraz z upływem terminu składania ofert.  </w:t>
      </w:r>
    </w:p>
    <w:p w:rsidR="00E303B6" w:rsidRPr="00246FB2" w:rsidRDefault="00E303B6" w:rsidP="00840913">
      <w:pPr>
        <w:pStyle w:val="Akapitzlist"/>
        <w:numPr>
          <w:ilvl w:val="1"/>
          <w:numId w:val="35"/>
        </w:numPr>
        <w:spacing w:after="0" w:line="240" w:lineRule="auto"/>
        <w:jc w:val="both"/>
      </w:pPr>
      <w:r w:rsidRPr="00246FB2">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E303B6" w:rsidRPr="00246FB2" w:rsidRDefault="00E303B6" w:rsidP="00840913">
      <w:pPr>
        <w:pStyle w:val="Akapitzlist"/>
        <w:numPr>
          <w:ilvl w:val="1"/>
          <w:numId w:val="35"/>
        </w:numPr>
        <w:spacing w:after="0" w:line="240" w:lineRule="auto"/>
        <w:jc w:val="both"/>
      </w:pPr>
      <w:r w:rsidRPr="00246FB2">
        <w:t xml:space="preserve">Zamawiający odrzuca ofertę jeżeli wykonawca nie wyraził zgody, o której mowa w pkt 9.3, na przedłużenie terminu związania ofertą. Odmowa wyrażenia zgody, nie powoduje utraty wadium. </w:t>
      </w:r>
    </w:p>
    <w:p w:rsidR="00E303B6" w:rsidRPr="00246FB2" w:rsidRDefault="00E303B6" w:rsidP="00840913">
      <w:pPr>
        <w:pStyle w:val="Akapitzlist"/>
        <w:numPr>
          <w:ilvl w:val="1"/>
          <w:numId w:val="35"/>
        </w:numPr>
        <w:spacing w:after="0" w:line="240" w:lineRule="auto"/>
        <w:jc w:val="both"/>
      </w:pPr>
      <w:r w:rsidRPr="00246FB2">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03B6" w:rsidRPr="00246FB2" w:rsidRDefault="00E303B6" w:rsidP="000C2FC8">
      <w:pPr>
        <w:pStyle w:val="Nagwek1"/>
      </w:pPr>
      <w:bookmarkStart w:id="50" w:name="_Toc504127707"/>
      <w:bookmarkStart w:id="51" w:name="_Toc511107263"/>
      <w:r w:rsidRPr="00246FB2">
        <w:t>Opis sposobu przygotowania ofert.</w:t>
      </w:r>
      <w:bookmarkEnd w:id="50"/>
      <w:bookmarkEnd w:id="51"/>
    </w:p>
    <w:p w:rsidR="00E303B6" w:rsidRPr="00246FB2" w:rsidRDefault="00E303B6" w:rsidP="00840913">
      <w:pPr>
        <w:pStyle w:val="Akapitzlist"/>
        <w:numPr>
          <w:ilvl w:val="1"/>
          <w:numId w:val="36"/>
        </w:numPr>
        <w:spacing w:after="0" w:line="276" w:lineRule="auto"/>
        <w:rPr>
          <w:rFonts w:cs="Times New Roman"/>
          <w:b/>
        </w:rPr>
      </w:pPr>
      <w:r w:rsidRPr="00246FB2">
        <w:rPr>
          <w:rFonts w:cs="Times New Roman"/>
          <w:b/>
        </w:rPr>
        <w:t>Wymagania podstawowe</w:t>
      </w:r>
    </w:p>
    <w:p w:rsidR="00E303B6" w:rsidRPr="00246FB2" w:rsidRDefault="00E303B6" w:rsidP="00840913">
      <w:pPr>
        <w:pStyle w:val="Akapitzlist"/>
        <w:numPr>
          <w:ilvl w:val="2"/>
          <w:numId w:val="36"/>
        </w:numPr>
        <w:spacing w:after="0" w:line="276" w:lineRule="auto"/>
        <w:jc w:val="both"/>
      </w:pPr>
      <w:r w:rsidRPr="00246FB2">
        <w:t>Każdy Wykonawca może złożyć tylko jedną ofertę.</w:t>
      </w:r>
    </w:p>
    <w:p w:rsidR="00E303B6" w:rsidRPr="00246FB2" w:rsidRDefault="00E303B6" w:rsidP="00840913">
      <w:pPr>
        <w:numPr>
          <w:ilvl w:val="2"/>
          <w:numId w:val="36"/>
        </w:numPr>
        <w:tabs>
          <w:tab w:val="left" w:pos="709"/>
        </w:tabs>
        <w:spacing w:after="0" w:line="276" w:lineRule="auto"/>
        <w:ind w:left="709" w:hanging="709"/>
        <w:jc w:val="both"/>
      </w:pPr>
      <w:r w:rsidRPr="00246FB2">
        <w:t>Ofertę należy przygotować ściśle według wymagań określonych w niniejszej SIWZ.</w:t>
      </w:r>
    </w:p>
    <w:p w:rsidR="00E303B6" w:rsidRPr="00246FB2" w:rsidRDefault="00E303B6" w:rsidP="00840913">
      <w:pPr>
        <w:numPr>
          <w:ilvl w:val="2"/>
          <w:numId w:val="36"/>
        </w:numPr>
        <w:spacing w:after="0" w:line="276" w:lineRule="auto"/>
        <w:ind w:left="709" w:hanging="709"/>
        <w:jc w:val="both"/>
      </w:pPr>
      <w:r w:rsidRPr="00246FB2">
        <w:t xml:space="preserve">Oferta musi być podpisana przez osoby upoważnione do reprezentowania Wykonawcy. </w:t>
      </w:r>
      <w:r w:rsidRPr="00246FB2">
        <w:rPr>
          <w:szCs w:val="20"/>
          <w:lang w:eastAsia="ar-SA"/>
        </w:rPr>
        <w:t xml:space="preserve">W przypadku gdy formularz ofertowy lub załączone do niego dokumenty są podpisane przez osobę, której umocowanie do reprezentowania Wykonawcy nie wynika z danych pozyskanych przez Zamawiającego zgodnie z punktem 6.9-6.11 SIWZ, należy załączyć do oferty </w:t>
      </w:r>
      <w:r w:rsidRPr="00246FB2">
        <w:rPr>
          <w:b/>
          <w:szCs w:val="20"/>
          <w:lang w:eastAsia="ar-SA"/>
        </w:rPr>
        <w:t>pełnomocnictwo złożone w formie oryginału lub w formie notarialnie poświadczonego odpisu pełnomocnictwa.</w:t>
      </w:r>
    </w:p>
    <w:p w:rsidR="00E303B6" w:rsidRPr="00246FB2" w:rsidRDefault="00E303B6" w:rsidP="00840913">
      <w:pPr>
        <w:numPr>
          <w:ilvl w:val="2"/>
          <w:numId w:val="36"/>
        </w:numPr>
        <w:spacing w:after="0" w:line="276" w:lineRule="auto"/>
        <w:ind w:left="709" w:hanging="709"/>
        <w:jc w:val="both"/>
      </w:pPr>
      <w:r w:rsidRPr="00246FB2">
        <w:t xml:space="preserve">Wzory załączników dołączonych do niniejszej SIWZ powinny zostać wypełnione przez Wykonawcę i dołączone do oferty bądź też przygotowane przez Wykonawcę w formie zgodnej z podanymi wzorami i złożone na właściwym etapie postępowania – zgodnie z postanowieniami SIWZ.    </w:t>
      </w:r>
    </w:p>
    <w:p w:rsidR="00E303B6" w:rsidRPr="00246FB2" w:rsidRDefault="00E303B6" w:rsidP="00840913">
      <w:pPr>
        <w:numPr>
          <w:ilvl w:val="2"/>
          <w:numId w:val="36"/>
        </w:numPr>
        <w:tabs>
          <w:tab w:val="left" w:pos="720"/>
        </w:tabs>
        <w:spacing w:after="0" w:line="276" w:lineRule="auto"/>
        <w:ind w:left="709" w:hanging="709"/>
        <w:jc w:val="both"/>
      </w:pPr>
      <w:r w:rsidRPr="00246FB2">
        <w:t xml:space="preserve">We wszystkich przypadkach, gdzie jest mowa o pieczątkach, Zamawiający dopuszcza złożenie czytelnego podpisu o treści pieczęci zawierającego co najmniej </w:t>
      </w:r>
      <w:r w:rsidRPr="00246FB2">
        <w:tab/>
        <w:t xml:space="preserve">oznaczenie nazwy firmy i adresu  </w:t>
      </w:r>
    </w:p>
    <w:p w:rsidR="00E303B6" w:rsidRPr="00246FB2" w:rsidRDefault="00E303B6" w:rsidP="00840913">
      <w:pPr>
        <w:numPr>
          <w:ilvl w:val="2"/>
          <w:numId w:val="36"/>
        </w:numPr>
        <w:spacing w:after="0" w:line="276" w:lineRule="auto"/>
        <w:ind w:left="709" w:hanging="709"/>
        <w:jc w:val="both"/>
      </w:pPr>
      <w:r w:rsidRPr="00246FB2">
        <w:t xml:space="preserve">Wykonawca ponosi wszelkie koszty związane z przygotowaniem i złożeniem oferty </w:t>
      </w:r>
      <w:r w:rsidRPr="00246FB2">
        <w:br/>
        <w:t>z uwzględnieniem treści art. 93 ust. 4 ustawy z dnia 29 stycznia 2004 r., Prawo zamówień publicznych.</w:t>
      </w:r>
    </w:p>
    <w:p w:rsidR="00E303B6" w:rsidRPr="00246FB2" w:rsidRDefault="00E303B6" w:rsidP="00840913">
      <w:pPr>
        <w:numPr>
          <w:ilvl w:val="1"/>
          <w:numId w:val="36"/>
        </w:numPr>
        <w:spacing w:after="0" w:line="276" w:lineRule="auto"/>
        <w:ind w:left="709" w:hanging="709"/>
        <w:jc w:val="both"/>
        <w:rPr>
          <w:b/>
        </w:rPr>
      </w:pPr>
      <w:r w:rsidRPr="00246FB2">
        <w:rPr>
          <w:b/>
        </w:rPr>
        <w:t>Forma oferty</w:t>
      </w:r>
    </w:p>
    <w:p w:rsidR="00E303B6" w:rsidRPr="00246FB2" w:rsidRDefault="00E303B6" w:rsidP="00840913">
      <w:pPr>
        <w:numPr>
          <w:ilvl w:val="2"/>
          <w:numId w:val="36"/>
        </w:numPr>
        <w:spacing w:after="0" w:line="276" w:lineRule="auto"/>
        <w:ind w:left="709" w:hanging="709"/>
        <w:jc w:val="both"/>
        <w:rPr>
          <w:color w:val="000000"/>
        </w:rPr>
      </w:pPr>
      <w:r w:rsidRPr="00246FB2">
        <w:t>Oferta musi być sporządzona w języku polskim, w 1 egzemplarzu, mieć formę pisemną.</w:t>
      </w:r>
    </w:p>
    <w:p w:rsidR="00E303B6" w:rsidRPr="00246FB2" w:rsidRDefault="00E303B6" w:rsidP="00840913">
      <w:pPr>
        <w:numPr>
          <w:ilvl w:val="2"/>
          <w:numId w:val="36"/>
        </w:numPr>
        <w:spacing w:after="0" w:line="276" w:lineRule="auto"/>
        <w:ind w:left="709" w:hanging="709"/>
        <w:jc w:val="both"/>
      </w:pPr>
      <w:r w:rsidRPr="00246FB2">
        <w:rPr>
          <w:color w:val="000000"/>
        </w:rPr>
        <w:lastRenderedPageBreak/>
        <w:t xml:space="preserve">Stosowne </w:t>
      </w:r>
      <w:r w:rsidRPr="00246FB2">
        <w:t>wypełnienia we wzorach dokumentów stanowiących załączniki do niniejszej SIWZ i wchodzących następnie w skład oferty mogą być dokonane komputerowo, maszynowo lub ręcznie.</w:t>
      </w:r>
    </w:p>
    <w:p w:rsidR="00E303B6" w:rsidRPr="00246FB2" w:rsidRDefault="00E303B6" w:rsidP="00840913">
      <w:pPr>
        <w:numPr>
          <w:ilvl w:val="2"/>
          <w:numId w:val="36"/>
        </w:numPr>
        <w:spacing w:after="0" w:line="276" w:lineRule="auto"/>
        <w:ind w:left="709" w:hanging="709"/>
        <w:jc w:val="both"/>
      </w:pPr>
      <w:r w:rsidRPr="00246FB2">
        <w:t>Całość oferty powinna być złożona w formie uniemożliwiającej jej przypadkowe zdekompletowanie.</w:t>
      </w:r>
    </w:p>
    <w:p w:rsidR="00E303B6" w:rsidRPr="00246FB2" w:rsidRDefault="00E303B6" w:rsidP="00840913">
      <w:pPr>
        <w:numPr>
          <w:ilvl w:val="2"/>
          <w:numId w:val="36"/>
        </w:numPr>
        <w:spacing w:after="0" w:line="276" w:lineRule="auto"/>
        <w:ind w:left="709" w:hanging="709"/>
        <w:jc w:val="both"/>
      </w:pPr>
      <w:r w:rsidRPr="00246FB2">
        <w:t xml:space="preserve">W interesie Wykonawcy zaleca się aby wszystkie zapisane strony oferty były ponumerowane. Zaleca się także, żeby strony oferty były parafowane przez osobę (lub osoby, jeżeli do reprezentowania Wykonawcy upoważnione są dwie lub więcej osoby) podpisującą (podpisujące) ofertę zgodnie z treścią dokumentu określającego status prawny Wykonawcy lub treścią załączonego do oferty pełnomocnictwa. </w:t>
      </w:r>
    </w:p>
    <w:p w:rsidR="00E303B6" w:rsidRPr="00246FB2" w:rsidRDefault="00E303B6" w:rsidP="00840913">
      <w:pPr>
        <w:numPr>
          <w:ilvl w:val="2"/>
          <w:numId w:val="36"/>
        </w:numPr>
        <w:spacing w:after="0" w:line="276" w:lineRule="auto"/>
        <w:ind w:left="709" w:hanging="709"/>
        <w:jc w:val="both"/>
      </w:pPr>
      <w:r w:rsidRPr="00246FB2">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E303B6" w:rsidRPr="00246FB2" w:rsidRDefault="00E303B6" w:rsidP="00840913">
      <w:pPr>
        <w:numPr>
          <w:ilvl w:val="2"/>
          <w:numId w:val="36"/>
        </w:numPr>
        <w:spacing w:after="0" w:line="276" w:lineRule="auto"/>
        <w:ind w:left="709"/>
        <w:jc w:val="both"/>
      </w:pPr>
      <w:r w:rsidRPr="00246FB2">
        <w:t xml:space="preserve">Dokumenty wchodzące w skład oferty mogą być przedstawiane w formie oryginałów </w:t>
      </w:r>
      <w:r w:rsidRPr="00246FB2">
        <w:br/>
        <w:t>lub poświadczonych za zgodność z oryginałem kopii. Oświadczenia sporządzane na podstawie wzorów stanowiących załączniki do niniejszej SIWZ powinny być złożone w formie oryginału.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303B6" w:rsidRPr="00246FB2" w:rsidRDefault="00E303B6" w:rsidP="00E303B6">
      <w:pPr>
        <w:ind w:left="709" w:hanging="709"/>
        <w:jc w:val="both"/>
        <w:rPr>
          <w:color w:val="000000"/>
        </w:rPr>
      </w:pPr>
      <w:r w:rsidRPr="00246FB2">
        <w:rPr>
          <w:color w:val="000000"/>
        </w:rPr>
        <w:tab/>
        <w:t xml:space="preserve">Zamawiający może żądać przedstawienia oryginału lub notarialnie poświadczonej kopii dokumentów, o których mowa w Rozporządzeniu w sprawie rodzajów dokumentów, jakich może żądać zamawiający od wykonawcy w postępowaniu o udzielenie zamówienia, innych niż oświadczenia, wyłącznie wtedy, gdy złożona kopia dokumentu jest nieczytelna lub budzi wątpliwości co do jej prawdziwości. </w:t>
      </w:r>
    </w:p>
    <w:p w:rsidR="00E303B6" w:rsidRPr="00246FB2" w:rsidRDefault="00E303B6" w:rsidP="00840913">
      <w:pPr>
        <w:pStyle w:val="Akapitzlist"/>
        <w:numPr>
          <w:ilvl w:val="1"/>
          <w:numId w:val="36"/>
        </w:numPr>
        <w:spacing w:after="0" w:line="276" w:lineRule="auto"/>
        <w:ind w:left="709" w:hanging="709"/>
        <w:contextualSpacing w:val="0"/>
        <w:jc w:val="both"/>
        <w:rPr>
          <w:rFonts w:cs="Times New Roman"/>
          <w:color w:val="000000"/>
        </w:rPr>
      </w:pPr>
      <w:r w:rsidRPr="00246FB2">
        <w:rPr>
          <w:rFonts w:cs="Times New Roman"/>
          <w:b/>
          <w:bCs/>
          <w:color w:val="000000"/>
        </w:rPr>
        <w:t>Informacje stanowiące tajemnicę przedsiębiorstwa w rozumieniu przepisów o zwalczaniu nieuczciwej konkurencji.</w:t>
      </w:r>
    </w:p>
    <w:p w:rsidR="00E303B6" w:rsidRPr="00246FB2" w:rsidRDefault="00E303B6" w:rsidP="00840913">
      <w:pPr>
        <w:pStyle w:val="Akapitzlist"/>
        <w:numPr>
          <w:ilvl w:val="2"/>
          <w:numId w:val="36"/>
        </w:numPr>
        <w:spacing w:after="0" w:line="276" w:lineRule="auto"/>
        <w:ind w:left="709"/>
        <w:contextualSpacing w:val="0"/>
        <w:jc w:val="both"/>
        <w:rPr>
          <w:rFonts w:cs="Times New Roman"/>
          <w:color w:val="000000"/>
        </w:rPr>
      </w:pPr>
      <w:r w:rsidRPr="00246FB2">
        <w:rPr>
          <w:rFonts w:cs="Times New Roman"/>
        </w:rPr>
        <w:t>Informacje stanowiące tajemnicę przedsiębiorstwa w rozumieniu przepisów ustawy o zwalczaniu nieuczciwej konkurencji powinny być w wykazie załączników graficznie wyróżnione, tj.:</w:t>
      </w:r>
    </w:p>
    <w:p w:rsidR="00E303B6" w:rsidRPr="00246FB2" w:rsidRDefault="00E303B6" w:rsidP="00E303B6">
      <w:pPr>
        <w:spacing w:after="0"/>
        <w:ind w:left="709"/>
        <w:jc w:val="both"/>
      </w:pPr>
      <w:r w:rsidRPr="00246FB2">
        <w:t>1) spięte i włożone w oddzielną nieprzeźroczystą okładkę,</w:t>
      </w:r>
    </w:p>
    <w:p w:rsidR="00E303B6" w:rsidRPr="00246FB2" w:rsidRDefault="00E303B6" w:rsidP="00E303B6">
      <w:pPr>
        <w:spacing w:after="0"/>
        <w:ind w:left="709"/>
        <w:jc w:val="both"/>
      </w:pPr>
      <w:r w:rsidRPr="00246FB2">
        <w:t>2) specjalnie opisane na okładce</w:t>
      </w:r>
    </w:p>
    <w:p w:rsidR="00E303B6" w:rsidRPr="00246FB2" w:rsidRDefault="00E303B6" w:rsidP="00840913">
      <w:pPr>
        <w:numPr>
          <w:ilvl w:val="2"/>
          <w:numId w:val="36"/>
        </w:numPr>
        <w:spacing w:after="0" w:line="276" w:lineRule="auto"/>
        <w:ind w:left="709"/>
        <w:jc w:val="both"/>
      </w:pPr>
      <w:r w:rsidRPr="00246FB2">
        <w:t>W zakresie badania zasadności utajnienia informacji, jako „tajemnicy przedsiębiorstwa”, w rozumieniu przepisów ustawy z dnia 16 kwietnia 1993 r. o zwalczaniu nieuczciwej konkurencji (t.j. Dz.U. z 2003r., Nr 153, poz. 1503 ze zm.), informacja może zostać zastrzeżona jedynie w wypadku łącznego  spełnienia przesłanek, o których mowa w art. 11 ust. 4 cytowanej ustawy.</w:t>
      </w:r>
    </w:p>
    <w:p w:rsidR="00E303B6" w:rsidRPr="00246FB2" w:rsidRDefault="00E303B6" w:rsidP="00840913">
      <w:pPr>
        <w:numPr>
          <w:ilvl w:val="2"/>
          <w:numId w:val="36"/>
        </w:numPr>
        <w:spacing w:after="0" w:line="276" w:lineRule="auto"/>
        <w:ind w:left="709" w:hanging="709"/>
        <w:jc w:val="both"/>
      </w:pPr>
      <w:r w:rsidRPr="00246FB2">
        <w:t xml:space="preserve">Stosowne zastrzeżenie, co do tajemnicy przedsiębiorstwa, Wykonawca winien złożyć na formularzu ofertowym. W sytuacji zastrzeżenia części oferty, jako tajemnicę przedsiębiorstwa, Wykonawca zobowiązany jest wykazać, iż zastrzeżone informacje stanowią tajemnicę przedsiębiorstwa. </w:t>
      </w:r>
    </w:p>
    <w:p w:rsidR="00E303B6" w:rsidRPr="00246FB2" w:rsidRDefault="00E303B6" w:rsidP="00840913">
      <w:pPr>
        <w:numPr>
          <w:ilvl w:val="1"/>
          <w:numId w:val="36"/>
        </w:numPr>
        <w:spacing w:after="0" w:line="276" w:lineRule="auto"/>
        <w:ind w:left="709" w:hanging="709"/>
        <w:jc w:val="both"/>
        <w:rPr>
          <w:b/>
        </w:rPr>
      </w:pPr>
      <w:r w:rsidRPr="00246FB2">
        <w:rPr>
          <w:b/>
        </w:rPr>
        <w:t>Zmiana oferty</w:t>
      </w:r>
    </w:p>
    <w:p w:rsidR="00E303B6" w:rsidRPr="00246FB2" w:rsidRDefault="00E303B6" w:rsidP="00840913">
      <w:pPr>
        <w:numPr>
          <w:ilvl w:val="2"/>
          <w:numId w:val="36"/>
        </w:numPr>
        <w:spacing w:after="0" w:line="276" w:lineRule="auto"/>
        <w:ind w:left="709" w:hanging="709"/>
        <w:jc w:val="both"/>
      </w:pPr>
      <w:r w:rsidRPr="00246FB2">
        <w:t>Wykonawca może wprowadzić, przed upływem terminu do składania ofert, zmiany lub wycofać złożoną ofertę.</w:t>
      </w:r>
    </w:p>
    <w:p w:rsidR="00E303B6" w:rsidRPr="00246FB2" w:rsidRDefault="00E303B6" w:rsidP="00840913">
      <w:pPr>
        <w:numPr>
          <w:ilvl w:val="2"/>
          <w:numId w:val="36"/>
        </w:numPr>
        <w:spacing w:after="0" w:line="276" w:lineRule="auto"/>
        <w:ind w:left="709" w:hanging="709"/>
        <w:jc w:val="both"/>
      </w:pPr>
      <w:r w:rsidRPr="00246FB2">
        <w:lastRenderedPageBreak/>
        <w:t>Zmiana oferty musi być złożona według tych samych zasad jak składana oferta z dopiskiem „ZMIANA OFERTY” , zarówno zmiana jak i wycofanie wymaga formy pisemnej. Zmiany oferty dotyczące treści oferty powinny być przygotowane, opakowane i zaadresowane w ten sam sposób jak oferta.</w:t>
      </w:r>
    </w:p>
    <w:p w:rsidR="00E303B6" w:rsidRPr="00246FB2" w:rsidRDefault="00E303B6" w:rsidP="00840913">
      <w:pPr>
        <w:numPr>
          <w:ilvl w:val="2"/>
          <w:numId w:val="36"/>
        </w:numPr>
        <w:spacing w:after="0" w:line="276" w:lineRule="auto"/>
        <w:ind w:left="709" w:hanging="709"/>
        <w:jc w:val="both"/>
      </w:pPr>
      <w:r w:rsidRPr="00246FB2">
        <w:t>Złożenie nowej oferty w zamian za wycofaną jest możliwe tylko przed upływem terminu składania ofert.</w:t>
      </w:r>
    </w:p>
    <w:p w:rsidR="00E303B6" w:rsidRPr="00246FB2" w:rsidRDefault="00E303B6" w:rsidP="000C2FC8">
      <w:pPr>
        <w:pStyle w:val="Nagwek1"/>
      </w:pPr>
      <w:bookmarkStart w:id="52" w:name="_Toc466316853"/>
      <w:bookmarkStart w:id="53" w:name="_Toc466316949"/>
      <w:bookmarkStart w:id="54" w:name="_Toc476603568"/>
      <w:bookmarkStart w:id="55" w:name="_Toc466316854"/>
      <w:bookmarkStart w:id="56" w:name="_Toc466316950"/>
      <w:bookmarkStart w:id="57" w:name="_Toc476603569"/>
      <w:bookmarkStart w:id="58" w:name="_Toc504127708"/>
      <w:bookmarkStart w:id="59" w:name="_Toc511107264"/>
      <w:bookmarkEnd w:id="52"/>
      <w:bookmarkEnd w:id="53"/>
      <w:bookmarkEnd w:id="54"/>
      <w:bookmarkEnd w:id="55"/>
      <w:bookmarkEnd w:id="56"/>
      <w:bookmarkEnd w:id="57"/>
      <w:r w:rsidRPr="00246FB2">
        <w:t>Wymagania dotyczące Podwykonawców</w:t>
      </w:r>
      <w:bookmarkEnd w:id="58"/>
      <w:bookmarkEnd w:id="59"/>
    </w:p>
    <w:p w:rsidR="00E303B6" w:rsidRPr="00246FB2" w:rsidRDefault="00E303B6" w:rsidP="009A1E5B">
      <w:pPr>
        <w:pStyle w:val="Akapitzlist"/>
        <w:numPr>
          <w:ilvl w:val="1"/>
          <w:numId w:val="37"/>
        </w:numPr>
        <w:tabs>
          <w:tab w:val="left" w:pos="567"/>
        </w:tabs>
        <w:spacing w:after="0" w:line="276" w:lineRule="auto"/>
        <w:jc w:val="both"/>
        <w:rPr>
          <w:szCs w:val="24"/>
        </w:rPr>
      </w:pPr>
      <w:r w:rsidRPr="00246FB2">
        <w:rPr>
          <w:szCs w:val="24"/>
        </w:rPr>
        <w:t xml:space="preserve">Wykonawca może powierzyć wykonanie części zamówienia Podwykonawcy </w:t>
      </w:r>
    </w:p>
    <w:p w:rsidR="00E303B6" w:rsidRPr="00246FB2" w:rsidRDefault="00E303B6" w:rsidP="009A1E5B">
      <w:pPr>
        <w:numPr>
          <w:ilvl w:val="1"/>
          <w:numId w:val="37"/>
        </w:numPr>
        <w:tabs>
          <w:tab w:val="left" w:pos="567"/>
        </w:tabs>
        <w:spacing w:after="0" w:line="276" w:lineRule="auto"/>
        <w:ind w:left="567" w:hanging="567"/>
        <w:jc w:val="both"/>
      </w:pPr>
      <w:r w:rsidRPr="00246FB2">
        <w:rPr>
          <w:szCs w:val="24"/>
        </w:rPr>
        <w:t>W przypadku zamiaru powierzenia podwykonawcy wykonania części prac, wykonawca jest zobowiązany poinformować o tym zamawiającego poprzez dokonanie stosownego zapisu w druku formularza ofertowego, z podaniem części zamówienia, których wykonanie zamierza powierzyć podwykonawcom wraz z określeniem</w:t>
      </w:r>
      <w:r w:rsidRPr="00246FB2">
        <w:rPr>
          <w:color w:val="333333"/>
          <w:shd w:val="clear" w:color="auto" w:fill="FFFFFF"/>
        </w:rPr>
        <w:t xml:space="preserve"> </w:t>
      </w:r>
      <w:r w:rsidRPr="00246FB2">
        <w:rPr>
          <w:shd w:val="clear" w:color="auto" w:fill="FFFFFF"/>
        </w:rPr>
        <w:t>przez wykonawcę firm podwykonawców.</w:t>
      </w:r>
    </w:p>
    <w:p w:rsidR="00E303B6" w:rsidRPr="00246FB2" w:rsidRDefault="00E303B6" w:rsidP="009A1E5B">
      <w:pPr>
        <w:numPr>
          <w:ilvl w:val="1"/>
          <w:numId w:val="37"/>
        </w:numPr>
        <w:tabs>
          <w:tab w:val="left" w:pos="567"/>
        </w:tabs>
        <w:spacing w:after="0" w:line="276" w:lineRule="auto"/>
        <w:ind w:hanging="502"/>
        <w:jc w:val="both"/>
      </w:pPr>
      <w:r w:rsidRPr="00246FB2">
        <w:t xml:space="preserve">W przypadku </w:t>
      </w:r>
      <w:r w:rsidR="002467CE" w:rsidRPr="00246FB2">
        <w:t xml:space="preserve">dostaw oraz </w:t>
      </w:r>
      <w:r w:rsidRPr="00246FB2">
        <w:t xml:space="preserve">usług, które będą wykonywane w siedzibie </w:t>
      </w:r>
      <w:r w:rsidR="009A1E5B" w:rsidRPr="00246FB2">
        <w:t>Starostwa</w:t>
      </w:r>
      <w:r w:rsidRPr="00246FB2">
        <w:t xml:space="preserve"> w ramach realizacji zamówienia, zamawiający żąda, aby przed przystąpieniem do wykonania zamówienia Wykonawca, o ile są już znane, podał nazwy albo imiona i nazwiska oraz dane kontaktowe podwykonawców i osób do kontaktu z nimi, zaangażowanych w takie </w:t>
      </w:r>
      <w:r w:rsidR="002467CE" w:rsidRPr="00246FB2">
        <w:t>dostawy i</w:t>
      </w:r>
      <w:r w:rsidRPr="00246FB2">
        <w:t xml:space="preserve"> usługi. Wykonawca zawiadamia zamawiającego o wszelkich zmianach danych, o których mowa w zdaniu powyżej, w trakcie realizacji zamówienia, a także przekazuje informacje na temat nowych podwykonawców, którym w późniejszym okresie zamierza powierzyć realizację </w:t>
      </w:r>
      <w:r w:rsidR="00664281" w:rsidRPr="00246FB2">
        <w:t>dostaw</w:t>
      </w:r>
      <w:r w:rsidRPr="00246FB2">
        <w:t xml:space="preserve"> lub usług.</w:t>
      </w:r>
    </w:p>
    <w:p w:rsidR="00E303B6" w:rsidRPr="00246FB2" w:rsidRDefault="00E303B6" w:rsidP="009A1E5B">
      <w:pPr>
        <w:numPr>
          <w:ilvl w:val="1"/>
          <w:numId w:val="37"/>
        </w:numPr>
        <w:spacing w:after="0" w:line="276" w:lineRule="auto"/>
        <w:ind w:left="567" w:hanging="567"/>
        <w:jc w:val="both"/>
      </w:pPr>
      <w:r w:rsidRPr="00246FB2">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303B6" w:rsidRPr="00246FB2" w:rsidRDefault="00E303B6" w:rsidP="009A1E5B">
      <w:pPr>
        <w:numPr>
          <w:ilvl w:val="1"/>
          <w:numId w:val="37"/>
        </w:numPr>
        <w:tabs>
          <w:tab w:val="left" w:pos="567"/>
        </w:tabs>
        <w:spacing w:after="0" w:line="276" w:lineRule="auto"/>
        <w:ind w:left="567" w:hanging="567"/>
        <w:jc w:val="both"/>
      </w:pPr>
      <w:r w:rsidRPr="00246FB2">
        <w:t>Wykonawca będzie ponosił pełną odpowiedzialność wobec Zamawiającego i osób trzecich za usługi wykonane przez podwykonawców</w:t>
      </w:r>
    </w:p>
    <w:p w:rsidR="00E303B6" w:rsidRPr="00246FB2" w:rsidRDefault="00E303B6" w:rsidP="009A1E5B">
      <w:pPr>
        <w:numPr>
          <w:ilvl w:val="1"/>
          <w:numId w:val="37"/>
        </w:numPr>
        <w:tabs>
          <w:tab w:val="left" w:pos="567"/>
        </w:tabs>
        <w:spacing w:after="0" w:line="276" w:lineRule="auto"/>
        <w:ind w:left="567" w:hanging="567"/>
        <w:jc w:val="both"/>
      </w:pPr>
      <w:r w:rsidRPr="00246FB2">
        <w:t>Zamawiający nie zastrzega obowiązku osobistego wykonania przez Wykonawcę kluczowych części zamówienia.</w:t>
      </w:r>
    </w:p>
    <w:p w:rsidR="00E303B6" w:rsidRPr="00246FB2" w:rsidRDefault="00E303B6" w:rsidP="009A1E5B">
      <w:pPr>
        <w:numPr>
          <w:ilvl w:val="1"/>
          <w:numId w:val="37"/>
        </w:numPr>
        <w:tabs>
          <w:tab w:val="left" w:pos="567"/>
        </w:tabs>
        <w:spacing w:after="0" w:line="276" w:lineRule="auto"/>
        <w:ind w:left="567" w:hanging="567"/>
        <w:jc w:val="both"/>
      </w:pPr>
      <w:r w:rsidRPr="00246FB2">
        <w:t>W sprawach nieuregulowanych w postanowieniach punktu 11 SIWZ, szczegółowe wymagania dotyczące podwykonawców</w:t>
      </w:r>
      <w:r w:rsidR="004A4A88">
        <w:t xml:space="preserve"> regulują załączone do SIWZ </w:t>
      </w:r>
      <w:r w:rsidRPr="00246FB2">
        <w:t xml:space="preserve"> </w:t>
      </w:r>
      <w:r w:rsidR="004A4A88">
        <w:t xml:space="preserve">istotne postanowienia </w:t>
      </w:r>
      <w:r w:rsidRPr="00246FB2">
        <w:t>umowy.</w:t>
      </w:r>
    </w:p>
    <w:p w:rsidR="00E303B6" w:rsidRPr="00246FB2" w:rsidRDefault="00E303B6" w:rsidP="000C2FC8">
      <w:pPr>
        <w:pStyle w:val="Nagwek1"/>
      </w:pPr>
      <w:bookmarkStart w:id="60" w:name="_Toc504127709"/>
      <w:bookmarkStart w:id="61" w:name="_Toc511107265"/>
      <w:r w:rsidRPr="00246FB2">
        <w:t>Miejsce oraz termin składania i otwarcia ofert.</w:t>
      </w:r>
      <w:bookmarkEnd w:id="60"/>
      <w:bookmarkEnd w:id="61"/>
    </w:p>
    <w:p w:rsidR="00E303B6" w:rsidRPr="00246FB2" w:rsidRDefault="00E303B6" w:rsidP="00CA376D">
      <w:pPr>
        <w:pStyle w:val="Akapitzlist"/>
        <w:numPr>
          <w:ilvl w:val="1"/>
          <w:numId w:val="38"/>
        </w:numPr>
        <w:spacing w:after="0" w:line="276" w:lineRule="auto"/>
        <w:jc w:val="both"/>
        <w:rPr>
          <w:b/>
          <w:bCs/>
        </w:rPr>
      </w:pPr>
      <w:r w:rsidRPr="00246FB2">
        <w:rPr>
          <w:b/>
          <w:bCs/>
        </w:rPr>
        <w:t>Miejsce i termin składania ofert</w:t>
      </w:r>
    </w:p>
    <w:p w:rsidR="00E303B6" w:rsidRPr="00246FB2" w:rsidRDefault="00E303B6" w:rsidP="00CA376D">
      <w:pPr>
        <w:numPr>
          <w:ilvl w:val="2"/>
          <w:numId w:val="38"/>
        </w:numPr>
        <w:spacing w:after="0" w:line="276" w:lineRule="auto"/>
        <w:ind w:left="709"/>
        <w:jc w:val="both"/>
        <w:rPr>
          <w:b/>
        </w:rPr>
      </w:pPr>
      <w:r w:rsidRPr="00246FB2">
        <w:t>Ofertę należy złożyć w siedzibie Zamawiającego</w:t>
      </w:r>
      <w:r w:rsidR="00CA376D" w:rsidRPr="00246FB2">
        <w:t xml:space="preserve"> w Starostwie Powiatowym w </w:t>
      </w:r>
      <w:r w:rsidR="00246FB2">
        <w:t xml:space="preserve">Lidzbarku Warmińskim </w:t>
      </w:r>
      <w:r w:rsidR="00CA376D" w:rsidRPr="00246FB2">
        <w:t xml:space="preserve">przy </w:t>
      </w:r>
      <w:r w:rsidR="00246FB2" w:rsidRPr="00FA21E2">
        <w:rPr>
          <w:rFonts w:cs="Tahoma"/>
        </w:rPr>
        <w:t>ul. Wyszyńskiego 37, 11-100 Lidzbark Warmiński</w:t>
      </w:r>
      <w:r w:rsidR="00374282">
        <w:rPr>
          <w:rFonts w:cs="Tahoma"/>
        </w:rPr>
        <w:t xml:space="preserve">, pokój nr 206 – Sekretariat, </w:t>
      </w:r>
      <w:r w:rsidR="00CA376D" w:rsidRPr="00246FB2">
        <w:t xml:space="preserve"> </w:t>
      </w:r>
      <w:r w:rsidRPr="00246FB2">
        <w:t xml:space="preserve">w nieprzekraczalnym terminie </w:t>
      </w:r>
      <w:r w:rsidRPr="00374282">
        <w:rPr>
          <w:b/>
        </w:rPr>
        <w:t xml:space="preserve">do dnia </w:t>
      </w:r>
      <w:r w:rsidR="0001267B">
        <w:rPr>
          <w:b/>
        </w:rPr>
        <w:t>29.06</w:t>
      </w:r>
      <w:r w:rsidR="00374282" w:rsidRPr="00374282">
        <w:rPr>
          <w:b/>
        </w:rPr>
        <w:t>.2018 r.</w:t>
      </w:r>
      <w:r w:rsidR="00374282">
        <w:t xml:space="preserve"> </w:t>
      </w:r>
      <w:r w:rsidRPr="00246FB2">
        <w:rPr>
          <w:b/>
        </w:rPr>
        <w:t xml:space="preserve"> do godziny </w:t>
      </w:r>
      <w:r w:rsidR="00374282">
        <w:rPr>
          <w:b/>
        </w:rPr>
        <w:t>11.</w:t>
      </w:r>
      <w:r w:rsidR="001400E4">
        <w:rPr>
          <w:b/>
        </w:rPr>
        <w:t>00</w:t>
      </w:r>
    </w:p>
    <w:p w:rsidR="00E303B6" w:rsidRPr="00246FB2" w:rsidRDefault="00E303B6" w:rsidP="00CA376D">
      <w:pPr>
        <w:numPr>
          <w:ilvl w:val="2"/>
          <w:numId w:val="38"/>
        </w:numPr>
        <w:spacing w:after="0" w:line="276" w:lineRule="auto"/>
        <w:ind w:left="709"/>
        <w:jc w:val="both"/>
      </w:pPr>
      <w:r w:rsidRPr="00246FB2">
        <w:t>Ofertę należy złożyć w nieprzejrzystej, zabezpieczonej przed otwarciem kopercie (paczce). Kopertę (paczkę) należy opisać następująco:</w:t>
      </w:r>
    </w:p>
    <w:p w:rsidR="00CA376D" w:rsidRPr="0028312B" w:rsidRDefault="00CA376D" w:rsidP="00E303B6">
      <w:pPr>
        <w:spacing w:after="0"/>
        <w:jc w:val="center"/>
        <w:rPr>
          <w:bCs/>
          <w:sz w:val="24"/>
          <w:szCs w:val="24"/>
          <w:highlight w:val="yellow"/>
        </w:rPr>
      </w:pPr>
    </w:p>
    <w:tbl>
      <w:tblPr>
        <w:tblStyle w:val="Tabela-Siatka"/>
        <w:tblW w:w="0" w:type="auto"/>
        <w:tblLook w:val="04A0"/>
      </w:tblPr>
      <w:tblGrid>
        <w:gridCol w:w="9060"/>
      </w:tblGrid>
      <w:tr w:rsidR="00CA376D" w:rsidRPr="0096000D" w:rsidTr="00CA376D">
        <w:tc>
          <w:tcPr>
            <w:tcW w:w="9060" w:type="dxa"/>
          </w:tcPr>
          <w:p w:rsidR="00CA376D" w:rsidRPr="0096000D" w:rsidRDefault="00CA376D" w:rsidP="0023170B">
            <w:pPr>
              <w:pStyle w:val="Tekstkomentarza"/>
              <w:jc w:val="center"/>
              <w:rPr>
                <w:rFonts w:cs="Tahoma"/>
                <w:iCs/>
              </w:rPr>
            </w:pPr>
            <w:r w:rsidRPr="0096000D">
              <w:rPr>
                <w:rFonts w:cs="Tahoma"/>
                <w:iCs/>
              </w:rPr>
              <w:lastRenderedPageBreak/>
              <w:t>Przetarg nieograniczony</w:t>
            </w:r>
          </w:p>
          <w:p w:rsidR="00CA376D" w:rsidRPr="0096000D" w:rsidRDefault="00CA376D" w:rsidP="0023170B">
            <w:pPr>
              <w:pStyle w:val="Tekstkomentarza"/>
              <w:jc w:val="center"/>
            </w:pPr>
            <w:r w:rsidRPr="0096000D">
              <w:rPr>
                <w:rFonts w:cs="Tahoma"/>
                <w:iCs/>
              </w:rPr>
              <w:t>o wartości równej lub wyższej niż kwoty określonej w przepisach wydanych na podstawie art. 11 ust. 8 Ustawy Prawo Zamówień Publicznych</w:t>
            </w:r>
          </w:p>
          <w:p w:rsidR="0023170B" w:rsidRPr="0096000D" w:rsidRDefault="0023170B" w:rsidP="0023170B">
            <w:pPr>
              <w:autoSpaceDE w:val="0"/>
              <w:autoSpaceDN w:val="0"/>
              <w:adjustRightInd w:val="0"/>
              <w:jc w:val="center"/>
            </w:pPr>
            <w:r w:rsidRPr="0096000D">
              <w:t>na wykonanie usług związanych z cyfryzacją zasobu geodezyjnego i kartograficznego, dostawę sprzętu serwerowego, wykonanie usług informatycznych oraz szkoleniowych</w:t>
            </w:r>
          </w:p>
          <w:p w:rsidR="0023170B" w:rsidRPr="0096000D" w:rsidRDefault="0023170B" w:rsidP="0023170B">
            <w:pPr>
              <w:autoSpaceDE w:val="0"/>
              <w:autoSpaceDN w:val="0"/>
              <w:adjustRightInd w:val="0"/>
              <w:jc w:val="center"/>
            </w:pPr>
            <w:r w:rsidRPr="0096000D">
              <w:t>w ramach projektu pn.: „Modernizacja ewidencji gruntów i budynków, utworzenie inicjalnej bazy geodezyjnej ewidencji sieci uzbrojenia terenu oraz utworzenie bazy danych obiektów topograficznych w wybranych jednostkach ewidencyjnych powiatu lidzbarskiego”</w:t>
            </w:r>
          </w:p>
          <w:p w:rsidR="00CA376D" w:rsidRPr="0096000D" w:rsidRDefault="00CA376D" w:rsidP="0023170B">
            <w:pPr>
              <w:spacing w:line="254" w:lineRule="auto"/>
              <w:jc w:val="center"/>
              <w:rPr>
                <w:rFonts w:cs="Tahoma"/>
              </w:rPr>
            </w:pPr>
            <w:r w:rsidRPr="0096000D">
              <w:rPr>
                <w:rFonts w:cs="Tahoma"/>
                <w:b/>
                <w:u w:val="single"/>
              </w:rPr>
              <w:t xml:space="preserve">Nie otwierać przed </w:t>
            </w:r>
            <w:r w:rsidR="0001267B">
              <w:rPr>
                <w:rFonts w:cs="Tahoma"/>
                <w:b/>
                <w:u w:val="single"/>
              </w:rPr>
              <w:t>29.06</w:t>
            </w:r>
            <w:r w:rsidR="0038675A">
              <w:rPr>
                <w:rFonts w:cs="Tahoma"/>
                <w:b/>
                <w:u w:val="single"/>
              </w:rPr>
              <w:t>.</w:t>
            </w:r>
            <w:r w:rsidRPr="0096000D">
              <w:rPr>
                <w:rFonts w:cs="Tahoma"/>
                <w:b/>
                <w:u w:val="single"/>
              </w:rPr>
              <w:t xml:space="preserve">2018  r., godz. </w:t>
            </w:r>
            <w:r w:rsidR="0038675A">
              <w:rPr>
                <w:rFonts w:cs="Tahoma"/>
                <w:b/>
                <w:u w:val="single"/>
              </w:rPr>
              <w:t>11.15</w:t>
            </w:r>
          </w:p>
          <w:p w:rsidR="00CA376D" w:rsidRPr="0096000D" w:rsidRDefault="00CA376D" w:rsidP="0023170B">
            <w:pPr>
              <w:spacing w:line="254" w:lineRule="auto"/>
              <w:jc w:val="center"/>
              <w:rPr>
                <w:rFonts w:cs="Tahoma"/>
                <w:color w:val="000000" w:themeColor="text1"/>
              </w:rPr>
            </w:pPr>
          </w:p>
        </w:tc>
      </w:tr>
    </w:tbl>
    <w:p w:rsidR="00E303B6" w:rsidRPr="0096000D" w:rsidRDefault="00E303B6" w:rsidP="00CA376D">
      <w:pPr>
        <w:pStyle w:val="Akapitzlist"/>
        <w:numPr>
          <w:ilvl w:val="2"/>
          <w:numId w:val="38"/>
        </w:numPr>
        <w:spacing w:after="0" w:line="276" w:lineRule="auto"/>
        <w:ind w:left="709" w:hanging="709"/>
        <w:contextualSpacing w:val="0"/>
        <w:jc w:val="both"/>
        <w:rPr>
          <w:rFonts w:cs="Times New Roman"/>
        </w:rPr>
      </w:pPr>
      <w:r w:rsidRPr="0096000D">
        <w:rPr>
          <w:rFonts w:cs="Times New Roman"/>
        </w:rPr>
        <w:t>W przypadku dostarczenia oferty pocztą - ofertę zaleca się umieścić w drugim opakowaniu, bez podania informacji o nadawcy.</w:t>
      </w:r>
    </w:p>
    <w:p w:rsidR="00E303B6" w:rsidRPr="0096000D" w:rsidRDefault="00E303B6" w:rsidP="00CA376D">
      <w:pPr>
        <w:pStyle w:val="Akapitzlist"/>
        <w:numPr>
          <w:ilvl w:val="1"/>
          <w:numId w:val="38"/>
        </w:numPr>
        <w:spacing w:after="0" w:line="276" w:lineRule="auto"/>
        <w:ind w:left="709" w:hanging="709"/>
        <w:contextualSpacing w:val="0"/>
        <w:rPr>
          <w:rFonts w:cs="Times New Roman"/>
        </w:rPr>
      </w:pPr>
      <w:r w:rsidRPr="0096000D">
        <w:rPr>
          <w:rFonts w:cs="Times New Roman"/>
          <w:b/>
          <w:bCs/>
        </w:rPr>
        <w:t>Miejsce i termin otwarcia ofert.</w:t>
      </w:r>
    </w:p>
    <w:p w:rsidR="00E303B6" w:rsidRPr="0096000D" w:rsidRDefault="00E303B6" w:rsidP="00E303B6">
      <w:pPr>
        <w:pStyle w:val="Stopka"/>
        <w:spacing w:line="276" w:lineRule="auto"/>
        <w:ind w:left="709"/>
        <w:jc w:val="both"/>
        <w:rPr>
          <w:b/>
          <w:bCs/>
        </w:rPr>
      </w:pPr>
      <w:r w:rsidRPr="0096000D">
        <w:t xml:space="preserve">Otwarcie ofert nastąpi w siedzibie Zamawiającego w </w:t>
      </w:r>
      <w:r w:rsidR="0096000D" w:rsidRPr="00246FB2">
        <w:t xml:space="preserve">Starostwie Powiatowym w </w:t>
      </w:r>
      <w:r w:rsidR="0096000D">
        <w:t xml:space="preserve">Lidzbarku Warmińskim </w:t>
      </w:r>
      <w:r w:rsidR="0096000D" w:rsidRPr="00246FB2">
        <w:t xml:space="preserve">przy </w:t>
      </w:r>
      <w:r w:rsidR="0096000D" w:rsidRPr="00FA21E2">
        <w:rPr>
          <w:rFonts w:cs="Tahoma"/>
        </w:rPr>
        <w:t xml:space="preserve">ul. Wyszyńskiego 37, 11-100 </w:t>
      </w:r>
      <w:r w:rsidR="0096000D" w:rsidRPr="0096000D">
        <w:rPr>
          <w:rFonts w:cs="Tahoma"/>
        </w:rPr>
        <w:t>Lidzbark Warmiński</w:t>
      </w:r>
      <w:r w:rsidRPr="0096000D">
        <w:rPr>
          <w:bCs/>
        </w:rPr>
        <w:t xml:space="preserve">, pokój  nr </w:t>
      </w:r>
      <w:r w:rsidR="0038675A">
        <w:rPr>
          <w:bCs/>
        </w:rPr>
        <w:t>204</w:t>
      </w:r>
      <w:r w:rsidR="007A6364" w:rsidRPr="0096000D">
        <w:rPr>
          <w:bCs/>
        </w:rPr>
        <w:t xml:space="preserve">, </w:t>
      </w:r>
      <w:r w:rsidRPr="0096000D">
        <w:rPr>
          <w:b/>
          <w:bCs/>
        </w:rPr>
        <w:t xml:space="preserve">w dniu </w:t>
      </w:r>
      <w:r w:rsidR="0001267B">
        <w:rPr>
          <w:b/>
          <w:bCs/>
        </w:rPr>
        <w:t>29.06.</w:t>
      </w:r>
      <w:r w:rsidR="0038675A">
        <w:rPr>
          <w:b/>
          <w:bCs/>
        </w:rPr>
        <w:t>2018 r.</w:t>
      </w:r>
      <w:r w:rsidRPr="0096000D">
        <w:rPr>
          <w:b/>
          <w:bCs/>
        </w:rPr>
        <w:t xml:space="preserve"> o godzinie </w:t>
      </w:r>
      <w:r w:rsidR="0038675A">
        <w:rPr>
          <w:b/>
          <w:bCs/>
        </w:rPr>
        <w:t>11.15</w:t>
      </w:r>
    </w:p>
    <w:p w:rsidR="00E303B6" w:rsidRPr="0096000D" w:rsidRDefault="00E303B6" w:rsidP="00CA376D">
      <w:pPr>
        <w:pStyle w:val="Akapitzlist"/>
        <w:numPr>
          <w:ilvl w:val="1"/>
          <w:numId w:val="38"/>
        </w:numPr>
        <w:spacing w:after="0" w:line="276" w:lineRule="auto"/>
        <w:ind w:left="709" w:hanging="709"/>
        <w:contextualSpacing w:val="0"/>
        <w:rPr>
          <w:rFonts w:cs="Times New Roman"/>
          <w:b/>
        </w:rPr>
      </w:pPr>
      <w:r w:rsidRPr="0096000D">
        <w:rPr>
          <w:rFonts w:cs="Times New Roman"/>
          <w:b/>
        </w:rPr>
        <w:t>Tryb otwarcia ofert</w:t>
      </w:r>
    </w:p>
    <w:p w:rsidR="00E303B6" w:rsidRPr="0096000D" w:rsidRDefault="00E303B6" w:rsidP="00CA376D">
      <w:pPr>
        <w:numPr>
          <w:ilvl w:val="2"/>
          <w:numId w:val="38"/>
        </w:numPr>
        <w:spacing w:after="0" w:line="276" w:lineRule="auto"/>
        <w:ind w:left="709"/>
        <w:jc w:val="both"/>
      </w:pPr>
      <w:r w:rsidRPr="0096000D">
        <w:t>Bezpośrednio przed otwarciem ofert Zamawiający podaje kwotę, jaką zamierza przeznaczyć na sfinansowanie zamówienia.</w:t>
      </w:r>
    </w:p>
    <w:p w:rsidR="00E303B6" w:rsidRPr="00187160" w:rsidRDefault="00E303B6" w:rsidP="00CA376D">
      <w:pPr>
        <w:numPr>
          <w:ilvl w:val="2"/>
          <w:numId w:val="38"/>
        </w:numPr>
        <w:spacing w:after="0" w:line="276" w:lineRule="auto"/>
        <w:ind w:left="709"/>
        <w:jc w:val="both"/>
      </w:pPr>
      <w:r w:rsidRPr="00187160">
        <w:t xml:space="preserve">Koperty (paczki) oznakowane dopiskiem "ZMIANA" zostaną otwarte przed otwarciem kopert (paczek) zawierających oferty, których dotyczą te zmiany. </w:t>
      </w:r>
    </w:p>
    <w:p w:rsidR="00E303B6" w:rsidRPr="00187160" w:rsidRDefault="00E303B6" w:rsidP="00CA376D">
      <w:pPr>
        <w:numPr>
          <w:ilvl w:val="2"/>
          <w:numId w:val="38"/>
        </w:numPr>
        <w:spacing w:after="0" w:line="276" w:lineRule="auto"/>
        <w:ind w:left="709"/>
        <w:jc w:val="both"/>
      </w:pPr>
      <w:r w:rsidRPr="00187160">
        <w:t>W trakcie otwierania kopert (paczek)z ofertami Zamawiający każdorazowo ogłosi obecnym:</w:t>
      </w:r>
    </w:p>
    <w:p w:rsidR="00E303B6" w:rsidRPr="00187160" w:rsidRDefault="00E303B6" w:rsidP="00F23FCB">
      <w:pPr>
        <w:numPr>
          <w:ilvl w:val="0"/>
          <w:numId w:val="12"/>
        </w:numPr>
        <w:tabs>
          <w:tab w:val="left" w:pos="1021"/>
        </w:tabs>
        <w:spacing w:after="0" w:line="276" w:lineRule="auto"/>
        <w:ind w:left="993"/>
        <w:jc w:val="both"/>
      </w:pPr>
      <w:r w:rsidRPr="00187160">
        <w:t>nazwę (firmę) oraz adres Wykonawcy, którego oferta jest otwierana;</w:t>
      </w:r>
    </w:p>
    <w:p w:rsidR="00E303B6" w:rsidRPr="00187160" w:rsidRDefault="00E303B6" w:rsidP="00F23FCB">
      <w:pPr>
        <w:numPr>
          <w:ilvl w:val="0"/>
          <w:numId w:val="12"/>
        </w:numPr>
        <w:tabs>
          <w:tab w:val="left" w:pos="1021"/>
        </w:tabs>
        <w:spacing w:after="0" w:line="276" w:lineRule="auto"/>
        <w:ind w:left="993"/>
        <w:jc w:val="both"/>
      </w:pPr>
      <w:r w:rsidRPr="00187160">
        <w:t xml:space="preserve">informacje dotyczące ceny, terminu wykonania zamówienia i okresu gwarancji.  </w:t>
      </w:r>
    </w:p>
    <w:p w:rsidR="00E303B6" w:rsidRPr="00187160" w:rsidRDefault="00E303B6" w:rsidP="00E303B6">
      <w:pPr>
        <w:pStyle w:val="Akapitzlist"/>
        <w:spacing w:line="276" w:lineRule="auto"/>
        <w:ind w:left="709"/>
        <w:rPr>
          <w:rFonts w:cs="Times New Roman"/>
        </w:rPr>
      </w:pPr>
      <w:r w:rsidRPr="00187160">
        <w:rPr>
          <w:rFonts w:cs="Times New Roman"/>
        </w:rPr>
        <w:t>Powyższe informacje zostaną odnotowane w protokole postępowania przetargowego.</w:t>
      </w:r>
    </w:p>
    <w:p w:rsidR="00E303B6" w:rsidRPr="00187160" w:rsidRDefault="00E303B6" w:rsidP="00CA376D">
      <w:pPr>
        <w:numPr>
          <w:ilvl w:val="2"/>
          <w:numId w:val="38"/>
        </w:numPr>
        <w:spacing w:after="0" w:line="276" w:lineRule="auto"/>
        <w:ind w:left="709"/>
        <w:jc w:val="both"/>
      </w:pPr>
      <w:r w:rsidRPr="00187160">
        <w:t>Niezwłocznie po otwarciu ofert zamawiający zamieszcza na stronie internetowej informacje dotyczące:</w:t>
      </w:r>
    </w:p>
    <w:p w:rsidR="00E303B6" w:rsidRPr="00187160" w:rsidRDefault="00E303B6" w:rsidP="00E303B6">
      <w:pPr>
        <w:spacing w:after="0"/>
        <w:ind w:left="993" w:hanging="284"/>
        <w:jc w:val="both"/>
      </w:pPr>
      <w:r w:rsidRPr="00187160">
        <w:t>1)  kwoty, jaką zamierza przeznaczyć na sfinansowanie zamówienia;</w:t>
      </w:r>
    </w:p>
    <w:p w:rsidR="00E303B6" w:rsidRPr="00187160" w:rsidRDefault="00E303B6" w:rsidP="00E303B6">
      <w:pPr>
        <w:spacing w:after="0"/>
        <w:ind w:left="993" w:hanging="284"/>
        <w:jc w:val="both"/>
      </w:pPr>
      <w:r w:rsidRPr="00187160">
        <w:t>2)  firm oraz adresów wykonawców, którzy złożyli oferty w terminie;</w:t>
      </w:r>
    </w:p>
    <w:p w:rsidR="00E303B6" w:rsidRPr="00187160" w:rsidRDefault="00E303B6" w:rsidP="00E303B6">
      <w:pPr>
        <w:spacing w:after="0"/>
        <w:ind w:left="993" w:hanging="284"/>
        <w:jc w:val="both"/>
      </w:pPr>
      <w:r w:rsidRPr="00187160">
        <w:t>3)  ceny, terminu wykonania zamówienia i okresu gwarancji zawartych w ofertach.</w:t>
      </w:r>
    </w:p>
    <w:p w:rsidR="00E303B6" w:rsidRPr="00187160" w:rsidRDefault="00E303B6" w:rsidP="000C2FC8">
      <w:pPr>
        <w:pStyle w:val="Nagwek1"/>
      </w:pPr>
      <w:bookmarkStart w:id="62" w:name="_Toc504127710"/>
      <w:bookmarkStart w:id="63" w:name="_Toc511107266"/>
      <w:r w:rsidRPr="00187160">
        <w:t>Opis sposobu obliczania ceny oferty.</w:t>
      </w:r>
      <w:bookmarkEnd w:id="62"/>
      <w:bookmarkEnd w:id="63"/>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 xml:space="preserve">Cena oferty musi zawierać wszystkie koszty związane z realizacją zamówienia wynikające </w:t>
      </w:r>
      <w:r w:rsidRPr="00187160">
        <w:rPr>
          <w:rFonts w:cs="Times New Roman"/>
        </w:rPr>
        <w:br/>
        <w:t>z opisu przedmiotu zamówienia i wszelkich innych czynności koniecznych do wykonania zamówienia.</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Cena oferty musi być wyrażona w złotych.</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Cena oferty jest kwotą łączną brutto wymienioną w Formularzu Oferty.</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 xml:space="preserve">Cenę oferty należy podać brutto (w ujęciu: cena netto plus kwota VAT równa się cena brutto) </w:t>
      </w:r>
    </w:p>
    <w:p w:rsidR="00E303B6" w:rsidRPr="00187160" w:rsidRDefault="00E303B6" w:rsidP="00696BAC">
      <w:pPr>
        <w:numPr>
          <w:ilvl w:val="1"/>
          <w:numId w:val="39"/>
        </w:numPr>
        <w:spacing w:after="0" w:line="276" w:lineRule="auto"/>
        <w:ind w:left="709" w:hanging="709"/>
        <w:rPr>
          <w:rFonts w:eastAsia="Times New Roman"/>
        </w:rPr>
      </w:pPr>
      <w:r w:rsidRPr="00187160">
        <w:rPr>
          <w:rFonts w:eastAsia="Times New Roman"/>
        </w:rPr>
        <w:t xml:space="preserve">Podana cena jest obowiązującą w całym okresie związania ofertą. </w:t>
      </w:r>
    </w:p>
    <w:p w:rsidR="00E303B6" w:rsidRPr="00187160" w:rsidRDefault="00E303B6" w:rsidP="00696BAC">
      <w:pPr>
        <w:numPr>
          <w:ilvl w:val="1"/>
          <w:numId w:val="39"/>
        </w:numPr>
        <w:spacing w:after="0" w:line="276" w:lineRule="auto"/>
        <w:ind w:left="709" w:hanging="709"/>
        <w:jc w:val="both"/>
        <w:rPr>
          <w:rFonts w:eastAsia="Times New Roman"/>
        </w:rPr>
      </w:pPr>
      <w:r w:rsidRPr="00187160">
        <w:rPr>
          <w:rFonts w:eastAsia="Times New Roman"/>
        </w:rPr>
        <w:t>Cena podana w ofercie powinna być ceną kompletną, jednoznaczną i ostateczną. Zostanie wprowadzona do umowy jako obowiązująca strony przez cały okres realizacji zadania. Podana cena będzie ceną ryczałtową.</w:t>
      </w:r>
    </w:p>
    <w:p w:rsidR="00E303B6" w:rsidRPr="00187160" w:rsidRDefault="00E303B6" w:rsidP="00696BAC">
      <w:pPr>
        <w:numPr>
          <w:ilvl w:val="1"/>
          <w:numId w:val="39"/>
        </w:numPr>
        <w:spacing w:after="0" w:line="276" w:lineRule="auto"/>
        <w:ind w:left="709" w:hanging="709"/>
        <w:rPr>
          <w:rFonts w:eastAsia="Times New Roman"/>
        </w:rPr>
      </w:pPr>
      <w:r w:rsidRPr="00187160">
        <w:rPr>
          <w:rFonts w:eastAsia="Times New Roman"/>
        </w:rPr>
        <w:t xml:space="preserve">Cenę w formularzu ofertowym należy podać z dokładnością do dwóch miejsc po przecinku. </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lastRenderedPageBreak/>
        <w:t>Zamawiający w złożonym formularzu ofertowym zgodnie z normą prawną art. 87 ust. 2 pkt 1, 2 i 3 ustawy PZP, poprawiać będzie:</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t>oczywiste omyłki pisarskie,</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t>oczywiste omyłki rachunkowe, z uwzględnieniem konsekwencji rachunkowych,</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t>inne omyłki polegające na niezgodności oferty z SIWZ, niepowodujące istotnych zmian w treści oferty.</w:t>
      </w:r>
    </w:p>
    <w:p w:rsidR="00E303B6" w:rsidRPr="00CB5C82" w:rsidRDefault="00E303B6" w:rsidP="00E303B6">
      <w:pPr>
        <w:jc w:val="both"/>
      </w:pPr>
    </w:p>
    <w:p w:rsidR="00E303B6" w:rsidRPr="00CB5C82" w:rsidRDefault="00E303B6" w:rsidP="000C2FC8">
      <w:pPr>
        <w:pStyle w:val="Nagwek1"/>
      </w:pPr>
      <w:bookmarkStart w:id="64" w:name="_Toc504127711"/>
      <w:bookmarkStart w:id="65" w:name="_Toc511107267"/>
      <w:r w:rsidRPr="00CB5C82">
        <w:t>Opis kryteriów, którymi Zamawiający będzie kierował się przy wyborze oferty, wraz z podaniem wag tych kryteriów i sposobu oceny ofert.</w:t>
      </w:r>
      <w:bookmarkEnd w:id="64"/>
      <w:bookmarkEnd w:id="65"/>
    </w:p>
    <w:p w:rsidR="00E303B6" w:rsidRPr="00CB5C82" w:rsidRDefault="00E303B6" w:rsidP="00DD5F92">
      <w:pPr>
        <w:pStyle w:val="Akapitzlist"/>
        <w:numPr>
          <w:ilvl w:val="1"/>
          <w:numId w:val="40"/>
        </w:numPr>
        <w:spacing w:after="0" w:line="276" w:lineRule="auto"/>
        <w:jc w:val="both"/>
        <w:rPr>
          <w:rFonts w:cs="Times New Roman"/>
          <w:noProof/>
        </w:rPr>
      </w:pPr>
      <w:r w:rsidRPr="00CB5C82">
        <w:rPr>
          <w:rFonts w:cs="Times New Roman"/>
          <w:noProof/>
        </w:rPr>
        <w:t>Oferty zostaną ocenione przez Zamawiającego w oparciu o następujące kryteria i ich wagi</w:t>
      </w:r>
    </w:p>
    <w:p w:rsidR="00E303B6" w:rsidRPr="00CB5C82" w:rsidRDefault="00E303B6" w:rsidP="00E303B6">
      <w:pPr>
        <w:spacing w:after="0"/>
        <w:ind w:left="709"/>
        <w:jc w:val="both"/>
        <w:rPr>
          <w:bCs/>
          <w:szCs w:val="20"/>
        </w:rPr>
      </w:pPr>
    </w:p>
    <w:p w:rsidR="00E303B6" w:rsidRPr="00ED544B" w:rsidRDefault="00E303B6" w:rsidP="00E303B6">
      <w:pPr>
        <w:spacing w:after="0"/>
        <w:ind w:left="709"/>
        <w:jc w:val="both"/>
        <w:rPr>
          <w:bCs/>
          <w:szCs w:val="20"/>
        </w:rPr>
      </w:pPr>
      <w:r w:rsidRPr="00ED544B">
        <w:rPr>
          <w:b/>
          <w:bCs/>
          <w:szCs w:val="20"/>
        </w:rPr>
        <w:t>Cena oferty brutto (C)</w:t>
      </w:r>
      <w:r w:rsidRPr="00ED544B">
        <w:rPr>
          <w:bCs/>
          <w:szCs w:val="20"/>
        </w:rPr>
        <w:t xml:space="preserve"> – 60 % t.j. max 60 pkt</w:t>
      </w:r>
    </w:p>
    <w:p w:rsidR="00E303B6" w:rsidRPr="00ED544B" w:rsidRDefault="00E303B6" w:rsidP="00E303B6">
      <w:pPr>
        <w:spacing w:after="0"/>
        <w:ind w:left="709"/>
        <w:jc w:val="both"/>
      </w:pPr>
      <w:r w:rsidRPr="00ED544B">
        <w:rPr>
          <w:b/>
        </w:rPr>
        <w:t>Wydłużenie gwarancji i asysty technicznej (WGiA)</w:t>
      </w:r>
      <w:r w:rsidRPr="00ED544B">
        <w:t xml:space="preserve"> – </w:t>
      </w:r>
      <w:r w:rsidR="00754BB2">
        <w:t>20</w:t>
      </w:r>
      <w:r w:rsidRPr="00ED544B">
        <w:t xml:space="preserve"> % t.j. max </w:t>
      </w:r>
      <w:r w:rsidR="00754BB2">
        <w:t>20</w:t>
      </w:r>
      <w:r w:rsidRPr="00ED544B">
        <w:t xml:space="preserve"> pkt</w:t>
      </w:r>
    </w:p>
    <w:p w:rsidR="00E303B6" w:rsidRPr="00ED544B" w:rsidRDefault="00E303B6" w:rsidP="00E303B6">
      <w:pPr>
        <w:spacing w:after="0"/>
        <w:ind w:left="709"/>
        <w:jc w:val="both"/>
        <w:rPr>
          <w:noProof/>
        </w:rPr>
      </w:pPr>
      <w:r w:rsidRPr="00ED544B">
        <w:rPr>
          <w:b/>
          <w:noProof/>
        </w:rPr>
        <w:t>Koszty utrzymania systemu (Ku)</w:t>
      </w:r>
      <w:r w:rsidRPr="00ED544B">
        <w:rPr>
          <w:noProof/>
        </w:rPr>
        <w:t xml:space="preserve"> – </w:t>
      </w:r>
      <w:r w:rsidR="00754BB2">
        <w:rPr>
          <w:noProof/>
        </w:rPr>
        <w:t>20</w:t>
      </w:r>
      <w:r w:rsidRPr="00ED544B">
        <w:rPr>
          <w:noProof/>
        </w:rPr>
        <w:t xml:space="preserve">% tj. max </w:t>
      </w:r>
      <w:r w:rsidR="00754BB2">
        <w:rPr>
          <w:noProof/>
        </w:rPr>
        <w:t>20</w:t>
      </w:r>
      <w:r w:rsidRPr="00ED544B">
        <w:rPr>
          <w:noProof/>
        </w:rPr>
        <w:t xml:space="preserve"> pkt</w:t>
      </w:r>
    </w:p>
    <w:p w:rsidR="00E303B6" w:rsidRPr="00ED544B" w:rsidRDefault="00E303B6" w:rsidP="00E303B6">
      <w:pPr>
        <w:spacing w:after="0"/>
        <w:ind w:left="709"/>
        <w:jc w:val="both"/>
        <w:rPr>
          <w:noProof/>
        </w:rPr>
      </w:pPr>
      <w:r w:rsidRPr="00ED544B">
        <w:rPr>
          <w:noProof/>
        </w:rPr>
        <w:t>Każda z ofert otrzyma liczbę punktów jaka wynika ze wzoru:</w:t>
      </w:r>
    </w:p>
    <w:p w:rsidR="00E303B6" w:rsidRPr="00ED544B" w:rsidRDefault="00E303B6" w:rsidP="00E303B6">
      <w:pPr>
        <w:spacing w:after="0"/>
        <w:ind w:left="709"/>
        <w:jc w:val="both"/>
        <w:rPr>
          <w:b/>
          <w:noProof/>
        </w:rPr>
      </w:pPr>
      <w:r w:rsidRPr="00ED544B">
        <w:rPr>
          <w:b/>
          <w:noProof/>
        </w:rPr>
        <w:t>LP= C+WGiA+Ku</w:t>
      </w:r>
    </w:p>
    <w:p w:rsidR="00E303B6" w:rsidRPr="00ED544B" w:rsidRDefault="00E303B6" w:rsidP="00E303B6">
      <w:pPr>
        <w:spacing w:after="0"/>
        <w:ind w:left="709"/>
        <w:jc w:val="both"/>
        <w:rPr>
          <w:noProof/>
        </w:rPr>
      </w:pPr>
      <w:r w:rsidRPr="00ED544B">
        <w:rPr>
          <w:noProof/>
        </w:rPr>
        <w:t xml:space="preserve">,gdzie  </w:t>
      </w:r>
    </w:p>
    <w:p w:rsidR="00E303B6" w:rsidRPr="00ED544B" w:rsidRDefault="00E303B6" w:rsidP="00E303B6">
      <w:pPr>
        <w:spacing w:after="0"/>
        <w:ind w:left="709"/>
        <w:jc w:val="both"/>
        <w:rPr>
          <w:noProof/>
        </w:rPr>
      </w:pPr>
      <w:r w:rsidRPr="00ED544B">
        <w:rPr>
          <w:noProof/>
        </w:rPr>
        <w:t>LP – liczba punktów przyznana badanej ofercie</w:t>
      </w:r>
    </w:p>
    <w:p w:rsidR="00E303B6" w:rsidRPr="00ED544B" w:rsidRDefault="00E303B6" w:rsidP="00E303B6">
      <w:pPr>
        <w:spacing w:after="0"/>
        <w:ind w:left="709"/>
        <w:jc w:val="both"/>
        <w:rPr>
          <w:noProof/>
        </w:rPr>
      </w:pPr>
      <w:r w:rsidRPr="00ED544B">
        <w:rPr>
          <w:noProof/>
        </w:rPr>
        <w:t xml:space="preserve">C  - liczba punktów przyznana w kryterium ceny </w:t>
      </w:r>
    </w:p>
    <w:p w:rsidR="00E303B6" w:rsidRPr="00ED544B" w:rsidRDefault="00E303B6" w:rsidP="00E303B6">
      <w:pPr>
        <w:spacing w:after="0"/>
        <w:ind w:left="709"/>
        <w:jc w:val="both"/>
        <w:rPr>
          <w:noProof/>
        </w:rPr>
      </w:pPr>
      <w:r w:rsidRPr="00ED544B">
        <w:rPr>
          <w:noProof/>
        </w:rPr>
        <w:t xml:space="preserve">WGiA – liczba punktów przyznana w kryterium wydłużenie gwarancji i asysty technicznej </w:t>
      </w:r>
    </w:p>
    <w:p w:rsidR="00E303B6" w:rsidRPr="00ED544B" w:rsidRDefault="00E303B6" w:rsidP="00E303B6">
      <w:pPr>
        <w:spacing w:after="0"/>
        <w:ind w:left="709"/>
        <w:jc w:val="both"/>
        <w:rPr>
          <w:noProof/>
        </w:rPr>
      </w:pPr>
      <w:r w:rsidRPr="00ED544B">
        <w:rPr>
          <w:noProof/>
        </w:rPr>
        <w:t xml:space="preserve">Ku – liczba punktów przyznana w kryterium koszty utrzymania </w:t>
      </w:r>
    </w:p>
    <w:p w:rsidR="00E303B6" w:rsidRPr="00ED544B" w:rsidRDefault="00E303B6" w:rsidP="00DD5F92">
      <w:pPr>
        <w:numPr>
          <w:ilvl w:val="2"/>
          <w:numId w:val="40"/>
        </w:numPr>
        <w:spacing w:after="0" w:line="276" w:lineRule="auto"/>
        <w:ind w:left="709"/>
        <w:jc w:val="both"/>
        <w:rPr>
          <w:noProof/>
        </w:rPr>
      </w:pPr>
      <w:r w:rsidRPr="00ED544B">
        <w:rPr>
          <w:noProof/>
        </w:rPr>
        <w:t>Zasady oceny w ramach kryterium ceny:</w:t>
      </w:r>
    </w:p>
    <w:p w:rsidR="00E303B6" w:rsidRPr="00ED544B" w:rsidRDefault="00E303B6" w:rsidP="00E303B6">
      <w:pPr>
        <w:spacing w:after="0"/>
        <w:ind w:left="709"/>
        <w:jc w:val="both"/>
        <w:rPr>
          <w:b/>
          <w:noProof/>
        </w:rPr>
      </w:pPr>
      <w:r w:rsidRPr="00ED544B">
        <w:rPr>
          <w:noProof/>
        </w:rPr>
        <w:t xml:space="preserve">W ramach kryterium "Cena" oferta otrzyma zaokrągloną do dwóch miejsc po przecinku liczbą punktów wynikającą z działania: </w:t>
      </w:r>
      <w:r w:rsidRPr="00ED544B">
        <w:rPr>
          <w:b/>
          <w:noProof/>
        </w:rPr>
        <w:t>C= Cmin/Cb x 60</w:t>
      </w:r>
    </w:p>
    <w:p w:rsidR="00E303B6" w:rsidRPr="00ED544B" w:rsidRDefault="00E303B6" w:rsidP="00E303B6">
      <w:pPr>
        <w:spacing w:after="0"/>
        <w:ind w:left="709"/>
        <w:jc w:val="both"/>
        <w:rPr>
          <w:b/>
          <w:noProof/>
        </w:rPr>
      </w:pPr>
      <w:r w:rsidRPr="00ED544B">
        <w:rPr>
          <w:noProof/>
        </w:rPr>
        <w:t xml:space="preserve">gdzie, </w:t>
      </w:r>
    </w:p>
    <w:p w:rsidR="00E303B6" w:rsidRPr="00ED544B" w:rsidRDefault="00E303B6" w:rsidP="00E303B6">
      <w:pPr>
        <w:spacing w:after="0"/>
        <w:ind w:left="709"/>
        <w:jc w:val="both"/>
        <w:rPr>
          <w:noProof/>
        </w:rPr>
      </w:pPr>
      <w:r w:rsidRPr="00ED544B">
        <w:rPr>
          <w:noProof/>
        </w:rPr>
        <w:t>C – liczba punktów w kryterium cena zamówienia</w:t>
      </w:r>
    </w:p>
    <w:p w:rsidR="00E303B6" w:rsidRPr="00ED544B" w:rsidRDefault="00E303B6" w:rsidP="00E303B6">
      <w:pPr>
        <w:spacing w:after="0"/>
        <w:ind w:left="709"/>
        <w:jc w:val="both"/>
        <w:rPr>
          <w:noProof/>
        </w:rPr>
      </w:pPr>
      <w:r w:rsidRPr="00ED544B">
        <w:rPr>
          <w:noProof/>
        </w:rPr>
        <w:t>Cmin - cena oferty z najniższą ceną zamówienia</w:t>
      </w:r>
    </w:p>
    <w:p w:rsidR="00E303B6" w:rsidRPr="00ED544B" w:rsidRDefault="00E303B6" w:rsidP="00E303B6">
      <w:pPr>
        <w:spacing w:after="0"/>
        <w:ind w:left="709"/>
        <w:jc w:val="both"/>
        <w:rPr>
          <w:noProof/>
        </w:rPr>
      </w:pPr>
      <w:r w:rsidRPr="00ED544B">
        <w:rPr>
          <w:noProof/>
        </w:rPr>
        <w:t>Cb – cena oferty badanej zamówienia</w:t>
      </w:r>
    </w:p>
    <w:p w:rsidR="00E303B6" w:rsidRPr="00ED544B" w:rsidRDefault="00E303B6" w:rsidP="00DD5F92">
      <w:pPr>
        <w:numPr>
          <w:ilvl w:val="2"/>
          <w:numId w:val="40"/>
        </w:numPr>
        <w:spacing w:after="0" w:line="276" w:lineRule="auto"/>
        <w:ind w:left="709" w:hanging="709"/>
        <w:jc w:val="both"/>
        <w:rPr>
          <w:noProof/>
        </w:rPr>
      </w:pPr>
      <w:r w:rsidRPr="00ED544B">
        <w:rPr>
          <w:noProof/>
        </w:rPr>
        <w:t>Zasady oceny w ramach kryterium wydłużenie gwarancji i asysty technicznej zamówienia:</w:t>
      </w:r>
    </w:p>
    <w:p w:rsidR="00E303B6" w:rsidRPr="00ED544B" w:rsidRDefault="00E303B6" w:rsidP="00E303B6">
      <w:pPr>
        <w:spacing w:after="0"/>
        <w:ind w:left="709"/>
        <w:jc w:val="both"/>
        <w:rPr>
          <w:noProof/>
        </w:rPr>
      </w:pPr>
      <w:r w:rsidRPr="00ED544B">
        <w:rPr>
          <w:noProof/>
        </w:rPr>
        <w:t xml:space="preserve">W ramach kryterium „Wydłużenie gwarancji i asysty technicznej” oferta otrzyma zaokrągloną do dwóch miejsc po przecinku liczbą punktów wynikającą z działania: </w:t>
      </w:r>
    </w:p>
    <w:p w:rsidR="00E303B6" w:rsidRPr="00ED544B" w:rsidRDefault="00E303B6" w:rsidP="00E303B6">
      <w:pPr>
        <w:spacing w:after="0"/>
        <w:ind w:left="709"/>
        <w:jc w:val="both"/>
        <w:rPr>
          <w:b/>
          <w:noProof/>
        </w:rPr>
      </w:pPr>
      <w:r w:rsidRPr="00ED544B">
        <w:rPr>
          <w:b/>
          <w:noProof/>
        </w:rPr>
        <w:t>WGiA= WGiAb/WGiAmax x 20</w:t>
      </w:r>
    </w:p>
    <w:p w:rsidR="00E303B6" w:rsidRPr="00ED544B" w:rsidRDefault="00E303B6" w:rsidP="00E303B6">
      <w:pPr>
        <w:spacing w:after="0"/>
        <w:ind w:left="709"/>
        <w:jc w:val="both"/>
        <w:rPr>
          <w:noProof/>
        </w:rPr>
      </w:pPr>
      <w:r w:rsidRPr="00ED544B">
        <w:rPr>
          <w:noProof/>
        </w:rPr>
        <w:t>gdzie,</w:t>
      </w:r>
    </w:p>
    <w:p w:rsidR="00E303B6" w:rsidRPr="00ED544B" w:rsidRDefault="00E303B6" w:rsidP="00E303B6">
      <w:pPr>
        <w:spacing w:after="0"/>
        <w:ind w:left="709"/>
        <w:jc w:val="both"/>
        <w:rPr>
          <w:noProof/>
        </w:rPr>
      </w:pPr>
      <w:r w:rsidRPr="00ED544B">
        <w:rPr>
          <w:noProof/>
        </w:rPr>
        <w:t>WGiA – liczba punktów w kryterium wydłużenie gwarancji i asysty technicznej zamówienia</w:t>
      </w:r>
    </w:p>
    <w:p w:rsidR="00E303B6" w:rsidRPr="00ED544B" w:rsidRDefault="00E303B6" w:rsidP="00E303B6">
      <w:pPr>
        <w:spacing w:after="0"/>
        <w:ind w:left="709"/>
        <w:jc w:val="both"/>
        <w:rPr>
          <w:noProof/>
        </w:rPr>
      </w:pPr>
      <w:r w:rsidRPr="00ED544B">
        <w:rPr>
          <w:noProof/>
        </w:rPr>
        <w:t>WGiAb - dodatkowy okres wydłużenia gwarancji i asysty technicznej zamówienia badanej oferty powyżej okresu wymaganego (minimalnego)</w:t>
      </w:r>
    </w:p>
    <w:p w:rsidR="00E303B6" w:rsidRPr="00ED544B" w:rsidRDefault="00E303B6" w:rsidP="00E303B6">
      <w:pPr>
        <w:spacing w:after="0"/>
        <w:ind w:left="709"/>
        <w:jc w:val="both"/>
        <w:rPr>
          <w:noProof/>
        </w:rPr>
      </w:pPr>
      <w:r w:rsidRPr="00ED544B">
        <w:rPr>
          <w:noProof/>
        </w:rPr>
        <w:t>WGiAmax - Najdłuższy dodatkowy okres wydłużenia gwarancji i asysty technicznej  zamówienia spośród wszystkich ofert niepodlegających odrzuceniu.</w:t>
      </w:r>
    </w:p>
    <w:p w:rsidR="00E303B6" w:rsidRPr="00ED544B" w:rsidRDefault="00E303B6" w:rsidP="00E303B6">
      <w:pPr>
        <w:spacing w:after="0"/>
        <w:ind w:left="709"/>
        <w:jc w:val="both"/>
        <w:rPr>
          <w:noProof/>
        </w:rPr>
      </w:pPr>
      <w:r w:rsidRPr="00ED544B">
        <w:rPr>
          <w:b/>
          <w:noProof/>
        </w:rPr>
        <w:t>Maksymalny akceptowalny</w:t>
      </w:r>
      <w:r w:rsidRPr="00ED544B">
        <w:rPr>
          <w:noProof/>
        </w:rPr>
        <w:t xml:space="preserve"> przez zamawiającego okres udzielonej gwarancji i asysty technicznej: 60 miesięcy od daty dokonania ostatecznego odbioru zamówienia.</w:t>
      </w:r>
    </w:p>
    <w:p w:rsidR="00E303B6" w:rsidRPr="00ED544B" w:rsidRDefault="00E303B6" w:rsidP="00E303B6">
      <w:pPr>
        <w:spacing w:after="0"/>
        <w:ind w:left="709"/>
        <w:jc w:val="both"/>
        <w:rPr>
          <w:noProof/>
        </w:rPr>
      </w:pPr>
      <w:r w:rsidRPr="00ED544B">
        <w:rPr>
          <w:b/>
          <w:noProof/>
        </w:rPr>
        <w:t>Minimalny akceptowalny</w:t>
      </w:r>
      <w:r w:rsidRPr="00ED544B">
        <w:rPr>
          <w:noProof/>
        </w:rPr>
        <w:t xml:space="preserve"> przez zamawiającego okres udzielonej gwarancji i asysty technicznej: 48 miesiący od daty dokonania ostatecznego odbioru zamówienia.</w:t>
      </w:r>
    </w:p>
    <w:p w:rsidR="00E303B6" w:rsidRPr="00ED544B" w:rsidRDefault="00E303B6" w:rsidP="00E303B6">
      <w:pPr>
        <w:spacing w:after="0"/>
        <w:ind w:left="709"/>
        <w:jc w:val="both"/>
        <w:rPr>
          <w:noProof/>
        </w:rPr>
      </w:pPr>
      <w:r w:rsidRPr="00ED544B">
        <w:rPr>
          <w:noProof/>
        </w:rPr>
        <w:lastRenderedPageBreak/>
        <w:t>Zamawiający nie dopuszcza skracania w ofercie minimalnego okresu udzielonej gwarancji i asysty technicznej poniżej 48 miesięcy. Tego rodzaju działanie wykonawcy skutkować będzie odrzuceniem jego oferty przez zamawiającego na podstawie art. 89 ust. 1 pkt 2 ustawy Prawo zamówień publicznych.</w:t>
      </w:r>
    </w:p>
    <w:p w:rsidR="00E303B6" w:rsidRPr="00ED544B" w:rsidRDefault="00E303B6" w:rsidP="00E303B6">
      <w:pPr>
        <w:spacing w:after="0"/>
        <w:ind w:left="709"/>
        <w:jc w:val="both"/>
        <w:rPr>
          <w:noProof/>
        </w:rPr>
      </w:pPr>
      <w:r w:rsidRPr="00ED544B">
        <w:rPr>
          <w:noProof/>
        </w:rPr>
        <w:t xml:space="preserve">Wydłużenie przez wykonawcę w ofercie maksymalnego okresu udzielonej gwarancji i asysty technicznej ponad 60 miesięce skutkować będzie tym, iż do oceny w zakresie tego kryterium zamawiający weźmie pod uwagę wyłącznie okres 60 miesięcy. </w:t>
      </w:r>
    </w:p>
    <w:p w:rsidR="00E303B6" w:rsidRPr="00ED544B" w:rsidRDefault="00E303B6" w:rsidP="00DD5F92">
      <w:pPr>
        <w:numPr>
          <w:ilvl w:val="2"/>
          <w:numId w:val="40"/>
        </w:numPr>
        <w:spacing w:after="0" w:line="276" w:lineRule="auto"/>
        <w:ind w:left="709"/>
        <w:jc w:val="both"/>
        <w:rPr>
          <w:noProof/>
        </w:rPr>
      </w:pPr>
      <w:r w:rsidRPr="00ED544B">
        <w:rPr>
          <w:noProof/>
        </w:rPr>
        <w:t>Zasady oceny w ramach kryterium koszt utrzymania systemu:</w:t>
      </w:r>
    </w:p>
    <w:p w:rsidR="00E303B6" w:rsidRPr="00ED544B" w:rsidRDefault="00E303B6" w:rsidP="00E303B6">
      <w:pPr>
        <w:spacing w:after="0"/>
        <w:ind w:left="709"/>
        <w:jc w:val="both"/>
        <w:rPr>
          <w:b/>
          <w:noProof/>
        </w:rPr>
      </w:pPr>
      <w:r w:rsidRPr="00ED544B">
        <w:rPr>
          <w:noProof/>
        </w:rPr>
        <w:t xml:space="preserve">W ramach kryterium „Koszt utrzymania systemu” oferta otrzyma zaokrągloną do dwóch miejsc po przecinku liczbą punktów wynikającą z działania: </w:t>
      </w:r>
      <w:r w:rsidRPr="00ED544B">
        <w:rPr>
          <w:b/>
          <w:noProof/>
        </w:rPr>
        <w:t>Ku= Kumin/Kub x 20</w:t>
      </w:r>
    </w:p>
    <w:p w:rsidR="00E303B6" w:rsidRPr="00ED544B" w:rsidRDefault="00E303B6" w:rsidP="00E303B6">
      <w:pPr>
        <w:spacing w:after="0"/>
        <w:ind w:left="709"/>
        <w:jc w:val="both"/>
        <w:rPr>
          <w:b/>
          <w:noProof/>
        </w:rPr>
      </w:pPr>
      <w:r w:rsidRPr="00ED544B">
        <w:rPr>
          <w:noProof/>
        </w:rPr>
        <w:t xml:space="preserve">gdzie, </w:t>
      </w:r>
    </w:p>
    <w:p w:rsidR="00E303B6" w:rsidRPr="00ED544B" w:rsidRDefault="00E303B6" w:rsidP="00E303B6">
      <w:pPr>
        <w:spacing w:after="0"/>
        <w:ind w:left="709"/>
        <w:jc w:val="both"/>
        <w:rPr>
          <w:noProof/>
        </w:rPr>
      </w:pPr>
      <w:r w:rsidRPr="00ED544B">
        <w:rPr>
          <w:noProof/>
        </w:rPr>
        <w:t>Ku – liczba punktów w kryterium koszty utrzymania systemu</w:t>
      </w:r>
    </w:p>
    <w:p w:rsidR="00E303B6" w:rsidRPr="00ED544B" w:rsidRDefault="00E303B6" w:rsidP="00E303B6">
      <w:pPr>
        <w:spacing w:after="0"/>
        <w:ind w:left="709"/>
        <w:jc w:val="both"/>
        <w:rPr>
          <w:noProof/>
        </w:rPr>
      </w:pPr>
      <w:r w:rsidRPr="00ED544B">
        <w:rPr>
          <w:noProof/>
        </w:rPr>
        <w:t>Kumin - oferta z najniższym kosztem utrzymania systemu</w:t>
      </w:r>
    </w:p>
    <w:p w:rsidR="00E303B6" w:rsidRPr="00ED544B" w:rsidRDefault="00E303B6" w:rsidP="00E303B6">
      <w:pPr>
        <w:spacing w:after="0"/>
        <w:ind w:left="709"/>
        <w:jc w:val="both"/>
        <w:rPr>
          <w:noProof/>
        </w:rPr>
      </w:pPr>
      <w:r w:rsidRPr="00ED544B">
        <w:rPr>
          <w:noProof/>
        </w:rPr>
        <w:t xml:space="preserve">Kub – koszty utrzymania systemu oferty badanej </w:t>
      </w:r>
    </w:p>
    <w:p w:rsidR="00E303B6" w:rsidRDefault="00E303B6" w:rsidP="00E303B6">
      <w:pPr>
        <w:spacing w:after="0"/>
        <w:ind w:left="709"/>
        <w:jc w:val="both"/>
        <w:rPr>
          <w:noProof/>
        </w:rPr>
      </w:pPr>
      <w:r w:rsidRPr="00ED544B">
        <w:rPr>
          <w:noProof/>
        </w:rPr>
        <w:t>Jako koszty utrzymania systemu rozumie się wszystkie koszty ponoszone przez Zamawiającego na utrzymanie aktualnego (tj. zgodnego z aktualnyn w danym momencie stanem prawnym) i w pełni działającego, fukcjonalnego systemu wytworzonego w ramach niniejszego Zamówienia.</w:t>
      </w:r>
    </w:p>
    <w:p w:rsidR="0001267B" w:rsidRPr="00CF0383" w:rsidRDefault="0001267B" w:rsidP="0001267B">
      <w:pPr>
        <w:spacing w:after="0"/>
        <w:ind w:left="709"/>
        <w:jc w:val="both"/>
        <w:rPr>
          <w:noProof/>
          <w:u w:val="single"/>
        </w:rPr>
      </w:pPr>
      <w:r w:rsidRPr="0001267B">
        <w:rPr>
          <w:noProof/>
          <w:u w:val="single"/>
        </w:rPr>
        <w:t>Jedyny akceptowalny najniższy Koszt utrzymania systemu zaczyna się od 1 zł. Jeżeli Wykonawca zaoferuje Koszt utrzymania systemiu poniżej 1 zł otrzyma 0 pkt za to kryterium.</w:t>
      </w:r>
    </w:p>
    <w:p w:rsidR="0001267B" w:rsidRPr="00ED544B" w:rsidRDefault="0001267B" w:rsidP="00E303B6">
      <w:pPr>
        <w:spacing w:after="0"/>
        <w:ind w:left="709"/>
        <w:jc w:val="both"/>
        <w:rPr>
          <w:noProof/>
        </w:rPr>
      </w:pPr>
    </w:p>
    <w:p w:rsidR="00E303B6" w:rsidRPr="00EB63A4" w:rsidRDefault="00E303B6" w:rsidP="00F23FCB">
      <w:pPr>
        <w:numPr>
          <w:ilvl w:val="1"/>
          <w:numId w:val="23"/>
        </w:numPr>
        <w:spacing w:after="0" w:line="276" w:lineRule="auto"/>
        <w:ind w:left="709" w:hanging="709"/>
        <w:jc w:val="both"/>
      </w:pPr>
      <w:r w:rsidRPr="00EB63A4">
        <w:t>Zamawiający udzieli zamówienia wykonawcy, którego oferta odpowiada wszystkim wymaganiom przedstawionym w ustawie Prawo zamówień publicznych oraz SIWZ i została oceniona jako najkorzystniejsza w oparciu o podane powyżej kryteria oceny ofert, w danej części zamówienia.</w:t>
      </w:r>
    </w:p>
    <w:p w:rsidR="00E303B6" w:rsidRPr="00CB5C82" w:rsidRDefault="00E303B6" w:rsidP="000C2FC8">
      <w:pPr>
        <w:pStyle w:val="Nagwek1"/>
      </w:pPr>
      <w:bookmarkStart w:id="66" w:name="_Toc504127712"/>
      <w:bookmarkStart w:id="67" w:name="_Toc511107268"/>
      <w:r w:rsidRPr="00CB5C82">
        <w:t>Informacje o formalnościach, jakie powinny zostać dopełnione po wyborze oferty w celu zawarcia umowy w sprawie zamówienia publicznego.</w:t>
      </w:r>
      <w:bookmarkEnd w:id="66"/>
      <w:bookmarkEnd w:id="67"/>
    </w:p>
    <w:p w:rsidR="00E303B6" w:rsidRPr="00EB63A4" w:rsidRDefault="00E303B6" w:rsidP="00F23FCB">
      <w:pPr>
        <w:numPr>
          <w:ilvl w:val="1"/>
          <w:numId w:val="32"/>
        </w:numPr>
        <w:spacing w:after="0" w:line="276" w:lineRule="auto"/>
        <w:jc w:val="both"/>
      </w:pPr>
      <w:r w:rsidRPr="00CB5C82">
        <w:t xml:space="preserve">W przypadku wyboru oferty wykonawców wspólnie ubiegających się o udzielenie zamówienia, przed podpisaniem umowy o </w:t>
      </w:r>
      <w:r w:rsidRPr="00EB63A4">
        <w:t xml:space="preserve">udzielenie zamówienia, Wykonawcy muszą dostarczyć umowę konsorcjum regulującą współpracę Wykonawców wspólnie ubiegających się o zamówienie.  </w:t>
      </w:r>
    </w:p>
    <w:p w:rsidR="00E303B6" w:rsidRPr="00EB63A4" w:rsidRDefault="00E303B6" w:rsidP="00F23FCB">
      <w:pPr>
        <w:numPr>
          <w:ilvl w:val="1"/>
          <w:numId w:val="32"/>
        </w:numPr>
        <w:spacing w:after="0" w:line="276" w:lineRule="auto"/>
        <w:jc w:val="both"/>
      </w:pPr>
      <w:r w:rsidRPr="00EB63A4">
        <w:t>Wykonawcy, którego oferta została wybrana odrębnym pismem zostanie wskazane miejsce i termin podpisania umowy.</w:t>
      </w:r>
    </w:p>
    <w:p w:rsidR="00E303B6" w:rsidRPr="00EB63A4" w:rsidRDefault="00E303B6" w:rsidP="000C2FC8">
      <w:pPr>
        <w:pStyle w:val="Nagwek1"/>
      </w:pPr>
      <w:bookmarkStart w:id="68" w:name="_Toc504127713"/>
      <w:bookmarkStart w:id="69" w:name="_Toc511107269"/>
      <w:r w:rsidRPr="00EB63A4">
        <w:t>Wymagania dotyczące zabezpieczenia należytego wykonania umowy.</w:t>
      </w:r>
      <w:bookmarkEnd w:id="68"/>
      <w:bookmarkEnd w:id="69"/>
    </w:p>
    <w:p w:rsidR="00E303B6" w:rsidRPr="00EB63A4" w:rsidRDefault="00E303B6" w:rsidP="00F23FCB">
      <w:pPr>
        <w:numPr>
          <w:ilvl w:val="1"/>
          <w:numId w:val="25"/>
        </w:numPr>
        <w:spacing w:after="0" w:line="276" w:lineRule="auto"/>
      </w:pPr>
      <w:r w:rsidRPr="00EB63A4">
        <w:rPr>
          <w:b/>
          <w:bCs/>
        </w:rPr>
        <w:t>Informacje ogólne.</w:t>
      </w:r>
    </w:p>
    <w:p w:rsidR="00E303B6" w:rsidRPr="00EB63A4" w:rsidRDefault="00E303B6" w:rsidP="00E303B6">
      <w:pPr>
        <w:pStyle w:val="Tekstpodstawowy3"/>
        <w:ind w:left="709"/>
        <w:jc w:val="both"/>
        <w:rPr>
          <w:rFonts w:asciiTheme="minorHAnsi" w:hAnsiTheme="minorHAnsi"/>
          <w:sz w:val="22"/>
          <w:szCs w:val="24"/>
        </w:rPr>
      </w:pPr>
      <w:r w:rsidRPr="00EB63A4">
        <w:rPr>
          <w:rFonts w:asciiTheme="minorHAnsi" w:hAnsiTheme="minorHAnsi"/>
          <w:sz w:val="22"/>
          <w:szCs w:val="24"/>
        </w:rPr>
        <w:t>Zamawiający przewiduje wniesienie zabezpieczenie należytego wykonania umowy, które  służyć będzie pokryciu roszczeń z tytułu niewykonania lub nienależytego wykonania umowy.</w:t>
      </w:r>
    </w:p>
    <w:p w:rsidR="00E303B6" w:rsidRPr="00EB63A4" w:rsidRDefault="00E303B6" w:rsidP="00F23FCB">
      <w:pPr>
        <w:pStyle w:val="Akapitzlist"/>
        <w:numPr>
          <w:ilvl w:val="1"/>
          <w:numId w:val="25"/>
        </w:numPr>
        <w:spacing w:after="0" w:line="276" w:lineRule="auto"/>
        <w:ind w:left="709" w:hanging="709"/>
        <w:contextualSpacing w:val="0"/>
        <w:jc w:val="both"/>
        <w:rPr>
          <w:rFonts w:cs="Times New Roman"/>
        </w:rPr>
      </w:pPr>
      <w:r w:rsidRPr="00EB63A4">
        <w:rPr>
          <w:rFonts w:cs="Times New Roman"/>
        </w:rPr>
        <w:lastRenderedPageBreak/>
        <w:t xml:space="preserve">Wykonawcy wspólnie ubiegający się o udzielenie zamówienia ponoszą solidarną odpowiedzialność za wykonanie umowy i wniesienie zabezpieczenia należytego wykonania umowy.  </w:t>
      </w:r>
    </w:p>
    <w:p w:rsidR="00E303B6" w:rsidRPr="00EB63A4" w:rsidRDefault="00E303B6" w:rsidP="00F23FCB">
      <w:pPr>
        <w:numPr>
          <w:ilvl w:val="1"/>
          <w:numId w:val="25"/>
        </w:numPr>
        <w:spacing w:after="0" w:line="276" w:lineRule="auto"/>
        <w:ind w:left="709" w:hanging="709"/>
        <w:rPr>
          <w:b/>
          <w:bCs/>
        </w:rPr>
      </w:pPr>
      <w:r w:rsidRPr="00EB63A4">
        <w:rPr>
          <w:b/>
          <w:bCs/>
        </w:rPr>
        <w:t>Wysokość zabezpieczenia należytego wykonania umowy.</w:t>
      </w:r>
    </w:p>
    <w:p w:rsidR="00E303B6" w:rsidRPr="00EB63A4" w:rsidRDefault="00E303B6" w:rsidP="00F23FCB">
      <w:pPr>
        <w:numPr>
          <w:ilvl w:val="2"/>
          <w:numId w:val="26"/>
        </w:numPr>
        <w:spacing w:after="0" w:line="276" w:lineRule="auto"/>
        <w:jc w:val="both"/>
      </w:pPr>
      <w:r w:rsidRPr="00EB63A4">
        <w:t xml:space="preserve">Zamawiający ustala zabezpieczenie należytego wykonania umowy zawartej w wyniku postępowania o udzielenie niniejszego zamówienia w wysokości </w:t>
      </w:r>
      <w:r w:rsidRPr="00EB63A4">
        <w:rPr>
          <w:b/>
          <w:bCs/>
        </w:rPr>
        <w:t xml:space="preserve">10 % </w:t>
      </w:r>
      <w:r w:rsidRPr="00EB63A4">
        <w:t>ceny całkowitej podanej w ofercie brutto;</w:t>
      </w:r>
    </w:p>
    <w:p w:rsidR="00E303B6" w:rsidRPr="00EB63A4" w:rsidRDefault="00E303B6" w:rsidP="00F23FCB">
      <w:pPr>
        <w:numPr>
          <w:ilvl w:val="2"/>
          <w:numId w:val="26"/>
        </w:numPr>
        <w:spacing w:after="0" w:line="276" w:lineRule="auto"/>
        <w:ind w:left="709"/>
        <w:jc w:val="both"/>
      </w:pPr>
      <w:r w:rsidRPr="00EB63A4">
        <w:t xml:space="preserve">Wybrany Wykonawca zobowiązany jest wnieść zabezpieczenie należytego wykonania przed dniem podpisania umowy. </w:t>
      </w:r>
    </w:p>
    <w:p w:rsidR="00E303B6" w:rsidRPr="00EB63A4" w:rsidRDefault="00E303B6" w:rsidP="00F23FCB">
      <w:pPr>
        <w:numPr>
          <w:ilvl w:val="1"/>
          <w:numId w:val="26"/>
        </w:numPr>
        <w:spacing w:after="0" w:line="276" w:lineRule="auto"/>
        <w:ind w:left="709" w:hanging="709"/>
        <w:jc w:val="both"/>
        <w:rPr>
          <w:b/>
          <w:bCs/>
        </w:rPr>
      </w:pPr>
      <w:r w:rsidRPr="00EB63A4">
        <w:rPr>
          <w:b/>
          <w:bCs/>
        </w:rPr>
        <w:t>Forma zabezpieczenia należytego wykonania umowy.</w:t>
      </w:r>
    </w:p>
    <w:p w:rsidR="00E303B6" w:rsidRPr="00EB63A4" w:rsidRDefault="00E303B6" w:rsidP="00F23FCB">
      <w:pPr>
        <w:pStyle w:val="Akapitzlist"/>
        <w:numPr>
          <w:ilvl w:val="0"/>
          <w:numId w:val="13"/>
        </w:numPr>
        <w:spacing w:after="0" w:line="276" w:lineRule="auto"/>
        <w:contextualSpacing w:val="0"/>
        <w:jc w:val="both"/>
        <w:rPr>
          <w:rFonts w:cs="Times New Roman"/>
          <w:vanish/>
          <w:sz w:val="24"/>
          <w:szCs w:val="24"/>
          <w:lang w:eastAsia="pl-PL"/>
        </w:rPr>
      </w:pPr>
    </w:p>
    <w:p w:rsidR="00E303B6" w:rsidRPr="00EB63A4" w:rsidRDefault="00E303B6" w:rsidP="00F23FCB">
      <w:pPr>
        <w:pStyle w:val="Akapitzlist"/>
        <w:numPr>
          <w:ilvl w:val="1"/>
          <w:numId w:val="13"/>
        </w:numPr>
        <w:spacing w:after="0" w:line="276" w:lineRule="auto"/>
        <w:contextualSpacing w:val="0"/>
        <w:jc w:val="both"/>
        <w:rPr>
          <w:rFonts w:cs="Times New Roman"/>
          <w:vanish/>
          <w:sz w:val="24"/>
          <w:szCs w:val="24"/>
          <w:lang w:eastAsia="pl-PL"/>
        </w:rPr>
      </w:pP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Zabezpieczenie należytego wykonania umowy może być wniesione według wyboru Wykonawcy w jednej lub w kilku następujących formach:</w:t>
      </w:r>
    </w:p>
    <w:p w:rsidR="00E303B6" w:rsidRPr="00EB63A4" w:rsidRDefault="00E303B6" w:rsidP="00F23FCB">
      <w:pPr>
        <w:numPr>
          <w:ilvl w:val="0"/>
          <w:numId w:val="14"/>
        </w:numPr>
        <w:tabs>
          <w:tab w:val="left" w:pos="1021"/>
        </w:tabs>
        <w:spacing w:after="0" w:line="276" w:lineRule="auto"/>
        <w:jc w:val="both"/>
      </w:pPr>
      <w:r w:rsidRPr="00EB63A4">
        <w:t>pieniądzu;</w:t>
      </w:r>
    </w:p>
    <w:p w:rsidR="00E303B6" w:rsidRPr="00EB63A4" w:rsidRDefault="00E303B6" w:rsidP="00F23FCB">
      <w:pPr>
        <w:numPr>
          <w:ilvl w:val="0"/>
          <w:numId w:val="15"/>
        </w:numPr>
        <w:tabs>
          <w:tab w:val="left" w:pos="1021"/>
        </w:tabs>
        <w:spacing w:after="0" w:line="276" w:lineRule="auto"/>
        <w:jc w:val="both"/>
      </w:pPr>
      <w:r w:rsidRPr="00EB63A4">
        <w:t>poręczeniach bankowych lub poręczeniach spółdzielczej kasy oszczędnościowo-kredytowej, z tym że zobowiązanie kasy jest zawsze zobowiązaniem pieniężnym;</w:t>
      </w:r>
    </w:p>
    <w:p w:rsidR="00E303B6" w:rsidRPr="00EB63A4" w:rsidRDefault="00E303B6" w:rsidP="00F23FCB">
      <w:pPr>
        <w:numPr>
          <w:ilvl w:val="0"/>
          <w:numId w:val="15"/>
        </w:numPr>
        <w:tabs>
          <w:tab w:val="left" w:pos="1021"/>
        </w:tabs>
        <w:spacing w:after="0" w:line="276" w:lineRule="auto"/>
        <w:jc w:val="both"/>
      </w:pPr>
      <w:r w:rsidRPr="00EB63A4">
        <w:t>gwarancjach bankowych;</w:t>
      </w:r>
    </w:p>
    <w:p w:rsidR="00E303B6" w:rsidRPr="00EB63A4" w:rsidRDefault="00E303B6" w:rsidP="00F23FCB">
      <w:pPr>
        <w:numPr>
          <w:ilvl w:val="0"/>
          <w:numId w:val="15"/>
        </w:numPr>
        <w:tabs>
          <w:tab w:val="left" w:pos="1021"/>
        </w:tabs>
        <w:spacing w:after="0" w:line="276" w:lineRule="auto"/>
        <w:jc w:val="both"/>
      </w:pPr>
      <w:r w:rsidRPr="00EB63A4">
        <w:t>gwarancjach ubezpieczeniowych;</w:t>
      </w:r>
    </w:p>
    <w:p w:rsidR="00E303B6" w:rsidRPr="00EB63A4" w:rsidRDefault="00E303B6" w:rsidP="00F23FCB">
      <w:pPr>
        <w:numPr>
          <w:ilvl w:val="0"/>
          <w:numId w:val="15"/>
        </w:numPr>
        <w:tabs>
          <w:tab w:val="left" w:pos="1021"/>
        </w:tabs>
        <w:spacing w:after="0" w:line="276" w:lineRule="auto"/>
        <w:jc w:val="both"/>
      </w:pPr>
      <w:r w:rsidRPr="00EB63A4">
        <w:t>poręczeniach udzielanych przez podmioty, o których mowa w art. 6b ust. 5 pkt 2 ustawy z dnia 9 listopada 2000 r. o utworzeniu Polskiej Agencji Rozwoju Przedsiębiorczości,</w:t>
      </w:r>
    </w:p>
    <w:p w:rsidR="00E303B6" w:rsidRPr="00EB63A4" w:rsidRDefault="00E303B6" w:rsidP="0038675A">
      <w:pPr>
        <w:pStyle w:val="Akapitzlist"/>
        <w:numPr>
          <w:ilvl w:val="2"/>
          <w:numId w:val="26"/>
        </w:numPr>
        <w:spacing w:after="0" w:line="276" w:lineRule="auto"/>
        <w:ind w:left="709" w:right="-1"/>
        <w:contextualSpacing w:val="0"/>
        <w:jc w:val="both"/>
        <w:rPr>
          <w:rFonts w:cs="Times New Roman"/>
        </w:rPr>
      </w:pPr>
      <w:r w:rsidRPr="00EB63A4">
        <w:rPr>
          <w:rFonts w:cs="Times New Roman"/>
        </w:rPr>
        <w:t xml:space="preserve">Zabezpieczenie wnoszone w pieniądzu Wykonawca wpłaci przelewem na następujący rachunek bankowy Zamawiającego: </w:t>
      </w:r>
      <w:r w:rsidR="0038675A" w:rsidRPr="0050338D">
        <w:rPr>
          <w:rFonts w:ascii="Tahoma" w:hAnsi="Tahoma" w:cs="Tahoma"/>
          <w:sz w:val="20"/>
        </w:rPr>
        <w:t>Nr 64 2030 0045 1110 0000 0237 5550</w:t>
      </w:r>
      <w:r w:rsidR="0038675A">
        <w:rPr>
          <w:rFonts w:ascii="Tahoma" w:hAnsi="Tahoma" w:cs="Tahoma"/>
          <w:sz w:val="20"/>
        </w:rPr>
        <w:t>.</w:t>
      </w:r>
    </w:p>
    <w:p w:rsidR="00E303B6" w:rsidRPr="00EB63A4" w:rsidRDefault="00E303B6" w:rsidP="00F23FCB">
      <w:pPr>
        <w:numPr>
          <w:ilvl w:val="2"/>
          <w:numId w:val="26"/>
        </w:numPr>
        <w:spacing w:after="0" w:line="276" w:lineRule="auto"/>
        <w:ind w:left="709" w:hanging="709"/>
        <w:jc w:val="both"/>
      </w:pPr>
      <w:r w:rsidRPr="00EB63A4">
        <w:t xml:space="preserve">Jeżeli zabezpieczenie wniesiono w pieniądzu, Zamawiający przechowuje je </w:t>
      </w:r>
      <w:r w:rsidRPr="00EB63A4">
        <w:br/>
        <w:t xml:space="preserve">na oprocentowanym rachunku bankowym. Zamawiający zwraca zabezpieczenie wniesione </w:t>
      </w:r>
      <w:r w:rsidRPr="00EB63A4">
        <w:br/>
        <w:t xml:space="preserve">w pieniądzu z odsetkami wynikającymi z umowy rachunku bankowego, na którym było ono przechowywane, pomniejszone o koszt prowadzenia tego rachunku oraz prowizji bankowej za przelew pieniędzy na rachunek bankowy Wykonawcy. </w:t>
      </w:r>
    </w:p>
    <w:p w:rsidR="00E303B6" w:rsidRPr="00EB63A4" w:rsidRDefault="00E303B6" w:rsidP="00F23FCB">
      <w:pPr>
        <w:numPr>
          <w:ilvl w:val="2"/>
          <w:numId w:val="26"/>
        </w:numPr>
        <w:spacing w:after="0" w:line="276" w:lineRule="auto"/>
        <w:ind w:left="709" w:hanging="709"/>
        <w:jc w:val="both"/>
      </w:pPr>
      <w:r w:rsidRPr="00EB63A4">
        <w:t xml:space="preserve">Jeżeli zabezpieczenie wniesiono w postaci gwarancji bankowej lub gwarancji ubezpieczeniowej, z treści tych gwarancji musi w szczególności jednoznacznie wynikać zobowiązanie Gwaranta do zapłaty, do wysokości określonej w gwarancji kwoty, nieodwołalnie i bezwarunkowo, na pierwsze pisemne żądanie Zamawiającego zawierające oświadczenie, że zaistniałe okoliczności związane są z niewykonaniem lub nienależytym wykonaniem umowy, oraz termin obowiązywania gwarancji i termin oraz miejsce zwrotu gwarancji. </w:t>
      </w:r>
    </w:p>
    <w:p w:rsidR="00E303B6" w:rsidRPr="00EB63A4" w:rsidRDefault="00E303B6" w:rsidP="00F23FCB">
      <w:pPr>
        <w:numPr>
          <w:ilvl w:val="2"/>
          <w:numId w:val="26"/>
        </w:numPr>
        <w:spacing w:after="0" w:line="276" w:lineRule="auto"/>
        <w:ind w:left="709" w:hanging="709"/>
        <w:jc w:val="both"/>
      </w:pPr>
      <w:r w:rsidRPr="00EB63A4">
        <w:t>Jeżeli Wykonawca, którego oferta została wybrana uchyla się od zawarcia umowy  w sprawie zamówienia publicznego lub nie wniesie zabezpieczenia należytego wykonania umowy, Zamawiający może wybrać najkorzystniejszą ofertę spośród pozostałych ofert stosownie do treści art. 94 ust. 3 ustawy z dnia 29 stycznia 2004 r Prawo zamówień publicznych.</w:t>
      </w:r>
    </w:p>
    <w:p w:rsidR="00E303B6" w:rsidRPr="00EB63A4" w:rsidRDefault="00E303B6" w:rsidP="00F23FCB">
      <w:pPr>
        <w:pStyle w:val="Akapitzlist"/>
        <w:numPr>
          <w:ilvl w:val="2"/>
          <w:numId w:val="26"/>
        </w:numPr>
        <w:spacing w:after="0" w:line="276" w:lineRule="auto"/>
        <w:ind w:left="709" w:hanging="709"/>
        <w:contextualSpacing w:val="0"/>
        <w:jc w:val="both"/>
        <w:rPr>
          <w:rFonts w:cs="Times New Roman"/>
        </w:rPr>
      </w:pPr>
      <w:r w:rsidRPr="00EB63A4">
        <w:rPr>
          <w:rFonts w:cs="Times New Roman"/>
        </w:rPr>
        <w:t xml:space="preserve">W trakcie realizacji umowy Wykonawca może dokonać zmiany formy zabezpieczenia </w:t>
      </w:r>
      <w:r w:rsidRPr="00EB63A4">
        <w:rPr>
          <w:rFonts w:cs="Times New Roman"/>
        </w:rPr>
        <w:br/>
        <w:t>na jedną lub kilka form zabezpieczenia, jednak zmiana formy zabezpieczenia musi być dokonana z zachowaniem ciągłości zabezpieczenia i bez zmniejszenia jego wysokości.</w:t>
      </w:r>
    </w:p>
    <w:p w:rsidR="00E303B6" w:rsidRPr="00EB63A4" w:rsidRDefault="00E303B6" w:rsidP="00F23FCB">
      <w:pPr>
        <w:pStyle w:val="Akapitzlist"/>
        <w:numPr>
          <w:ilvl w:val="1"/>
          <w:numId w:val="26"/>
        </w:numPr>
        <w:spacing w:after="0" w:line="276" w:lineRule="auto"/>
        <w:ind w:left="709" w:hanging="709"/>
        <w:contextualSpacing w:val="0"/>
        <w:jc w:val="both"/>
        <w:rPr>
          <w:rFonts w:cs="Times New Roman"/>
        </w:rPr>
      </w:pPr>
      <w:r w:rsidRPr="00EB63A4">
        <w:rPr>
          <w:rFonts w:cs="Times New Roman"/>
          <w:b/>
          <w:bCs/>
        </w:rPr>
        <w:t>Zwrot zabezpieczenia należytego wykonania umowy.</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Zamawiający zwróci 70% zabezpieczenia w terminie 30 dni od dnia wykonania zamówienia (ostatecznego odbioru) i uznania przez Zamawiającego za należycie wykonane.</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lastRenderedPageBreak/>
        <w:t>Zamawiający pozostawi na zabezpieczenie roszczeń z tytułu rękojmi za wady kwotę wynoszącą 30% wysokości zabezpieczenia.</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Kwota, o której mowa wyżej jest zwracana nie później niż w 15 dniu po upływie okresu rękojmi za wady.</w:t>
      </w:r>
    </w:p>
    <w:p w:rsidR="00E303B6" w:rsidRPr="002015FE" w:rsidRDefault="00E303B6" w:rsidP="000C2FC8">
      <w:pPr>
        <w:pStyle w:val="Nagwek1"/>
      </w:pPr>
      <w:bookmarkStart w:id="70" w:name="_Toc504127714"/>
      <w:bookmarkStart w:id="71" w:name="_Toc511107270"/>
      <w:r w:rsidRPr="00EB63A4">
        <w:t xml:space="preserve">Istotne dla </w:t>
      </w:r>
      <w:r w:rsidRPr="002015FE">
        <w:t xml:space="preserve">stron postanowienia, które zostaną wprowadzone </w:t>
      </w:r>
      <w:r w:rsidRPr="002015FE">
        <w:br/>
        <w:t>do treści zawieranej umowy w sprawie zamówienia publicznego.</w:t>
      </w:r>
      <w:bookmarkEnd w:id="70"/>
      <w:bookmarkEnd w:id="71"/>
    </w:p>
    <w:p w:rsidR="00E303B6" w:rsidRPr="002015FE" w:rsidRDefault="00E303B6" w:rsidP="00F23FCB">
      <w:pPr>
        <w:pStyle w:val="Akapitzlist"/>
        <w:numPr>
          <w:ilvl w:val="1"/>
          <w:numId w:val="24"/>
        </w:numPr>
        <w:spacing w:after="0" w:line="276" w:lineRule="auto"/>
        <w:contextualSpacing w:val="0"/>
        <w:jc w:val="both"/>
        <w:rPr>
          <w:rFonts w:cs="Times New Roman"/>
        </w:rPr>
      </w:pPr>
      <w:r w:rsidRPr="002015FE">
        <w:rPr>
          <w:rFonts w:cs="Times New Roman"/>
        </w:rPr>
        <w:t xml:space="preserve">Zgodnie z art. 139 ustawy z dnia 29 stycznia 2004 r Prawo zamówień publicznych umowa </w:t>
      </w:r>
      <w:r w:rsidRPr="002015FE">
        <w:rPr>
          <w:rFonts w:cs="Times New Roman"/>
        </w:rPr>
        <w:br/>
        <w:t>w sprawie niniejszego zamówienia zostanie zawarta w formie pisemnej, mają do niej zastosowanie przepisy kodeksu cywilnego, jeżeli przepisy ustawy prawa zamówień publicznych nie stanowią inaczej.</w:t>
      </w:r>
    </w:p>
    <w:p w:rsidR="00E303B6" w:rsidRPr="002015FE" w:rsidRDefault="00E303B6" w:rsidP="00F23FCB">
      <w:pPr>
        <w:pStyle w:val="Akapitzlist"/>
        <w:numPr>
          <w:ilvl w:val="1"/>
          <w:numId w:val="24"/>
        </w:numPr>
        <w:spacing w:after="0" w:line="276" w:lineRule="auto"/>
        <w:ind w:left="709" w:hanging="709"/>
        <w:contextualSpacing w:val="0"/>
        <w:jc w:val="both"/>
        <w:rPr>
          <w:rFonts w:cs="Times New Roman"/>
        </w:rPr>
      </w:pPr>
      <w:r w:rsidRPr="002015FE">
        <w:rPr>
          <w:rFonts w:cs="Times New Roman"/>
          <w:noProof/>
        </w:rPr>
        <w:t xml:space="preserve">Istotne postanowienia umowy zostały przedstawione w </w:t>
      </w:r>
      <w:r w:rsidRPr="002015FE">
        <w:rPr>
          <w:rFonts w:cs="Times New Roman"/>
          <w:b/>
          <w:bCs/>
          <w:noProof/>
        </w:rPr>
        <w:t xml:space="preserve">załączniku nr 4 </w:t>
      </w:r>
      <w:r w:rsidRPr="002015FE">
        <w:rPr>
          <w:rFonts w:cs="Times New Roman"/>
          <w:noProof/>
        </w:rPr>
        <w:t>do SIWZ</w:t>
      </w:r>
    </w:p>
    <w:p w:rsidR="00E303B6" w:rsidRPr="002015FE" w:rsidRDefault="00E303B6" w:rsidP="000C2FC8">
      <w:pPr>
        <w:pStyle w:val="Nagwek1"/>
      </w:pPr>
      <w:bookmarkStart w:id="72" w:name="_Toc504127715"/>
      <w:bookmarkStart w:id="73" w:name="_Toc511107271"/>
      <w:r w:rsidRPr="002015FE">
        <w:t>Finansowanie zamówienia.</w:t>
      </w:r>
      <w:bookmarkEnd w:id="72"/>
      <w:bookmarkEnd w:id="73"/>
    </w:p>
    <w:p w:rsidR="00E303B6" w:rsidRPr="002015FE" w:rsidRDefault="00E303B6" w:rsidP="00F23FCB">
      <w:pPr>
        <w:numPr>
          <w:ilvl w:val="1"/>
          <w:numId w:val="16"/>
        </w:numPr>
        <w:tabs>
          <w:tab w:val="left" w:pos="-2880"/>
        </w:tabs>
        <w:spacing w:after="0" w:line="276" w:lineRule="auto"/>
        <w:jc w:val="both"/>
      </w:pPr>
      <w:r w:rsidRPr="002015FE">
        <w:t xml:space="preserve">Zamówienie będzie współfinansowane ze środków Unii Europejskiej w ramach Regionalnego Programu Operacyjnego Województwa </w:t>
      </w:r>
      <w:r w:rsidR="007F2E8E" w:rsidRPr="002015FE">
        <w:t>Warmińsko-Mazurskiego</w:t>
      </w:r>
      <w:r w:rsidRPr="002015FE">
        <w:t xml:space="preserve"> na lata 2014-2020, </w:t>
      </w:r>
      <w:r w:rsidR="007F2E8E" w:rsidRPr="002015FE">
        <w:rPr>
          <w:rFonts w:cs="Tahoma"/>
          <w:color w:val="000000" w:themeColor="text1"/>
        </w:rPr>
        <w:t>Działanie 3.1 Cyfrowa dostępność informacji sektora publicznego oraz wysoka jakość e-usług publicznych</w:t>
      </w:r>
    </w:p>
    <w:p w:rsidR="00E303B6" w:rsidRPr="002015FE" w:rsidRDefault="00E303B6" w:rsidP="00F23FCB">
      <w:pPr>
        <w:numPr>
          <w:ilvl w:val="1"/>
          <w:numId w:val="16"/>
        </w:numPr>
        <w:tabs>
          <w:tab w:val="left" w:pos="-2880"/>
        </w:tabs>
        <w:spacing w:after="0" w:line="276" w:lineRule="auto"/>
        <w:ind w:left="658" w:hanging="658"/>
        <w:jc w:val="both"/>
      </w:pPr>
      <w:r w:rsidRPr="002015FE">
        <w:t xml:space="preserve">Wynagrodzenie za wykonane dostawy, usługi, roboty płatne będzie w terminie 30 dni od daty doręczenia faktury. </w:t>
      </w:r>
    </w:p>
    <w:p w:rsidR="00E303B6" w:rsidRPr="002015FE" w:rsidRDefault="00E303B6" w:rsidP="00F23FCB">
      <w:pPr>
        <w:numPr>
          <w:ilvl w:val="1"/>
          <w:numId w:val="16"/>
        </w:numPr>
        <w:tabs>
          <w:tab w:val="left" w:pos="-2880"/>
        </w:tabs>
        <w:spacing w:after="0" w:line="276" w:lineRule="auto"/>
        <w:ind w:left="658" w:hanging="658"/>
        <w:jc w:val="both"/>
      </w:pPr>
      <w:r w:rsidRPr="002015FE">
        <w:t xml:space="preserve">Podstawę do wystawienia faktury stanowi każdorazowo załączony do faktury oryginał protokołu odbioru, potwierdzony przez strony na warunkach określonych </w:t>
      </w:r>
      <w:r w:rsidR="004A4A88">
        <w:t>w istotnych postanowieniach</w:t>
      </w:r>
      <w:r w:rsidRPr="002015FE">
        <w:t xml:space="preserve"> umowy </w:t>
      </w:r>
      <w:r w:rsidR="004A4A88">
        <w:t>w</w:t>
      </w:r>
      <w:r w:rsidRPr="002015FE">
        <w:t xml:space="preserve"> załącznik</w:t>
      </w:r>
      <w:r w:rsidR="004A4A88">
        <w:t>u</w:t>
      </w:r>
      <w:r w:rsidRPr="002015FE">
        <w:t xml:space="preserve"> nr 4 do SIWZ. </w:t>
      </w:r>
    </w:p>
    <w:p w:rsidR="00E303B6" w:rsidRPr="002015FE" w:rsidRDefault="00E303B6" w:rsidP="000C2FC8">
      <w:pPr>
        <w:pStyle w:val="Nagwek1"/>
      </w:pPr>
      <w:bookmarkStart w:id="74" w:name="_Toc504127716"/>
      <w:bookmarkStart w:id="75" w:name="_Toc511107272"/>
      <w:r w:rsidRPr="002015FE">
        <w:t>Informacja o możliwości składania ofert częściowych.</w:t>
      </w:r>
      <w:bookmarkEnd w:id="74"/>
      <w:bookmarkEnd w:id="75"/>
    </w:p>
    <w:p w:rsidR="00E303B6" w:rsidRPr="002015FE" w:rsidRDefault="00E303B6" w:rsidP="00E303B6">
      <w:pPr>
        <w:jc w:val="both"/>
      </w:pPr>
      <w:r w:rsidRPr="002015FE">
        <w:t>Zamawiający nie dopuszcza składania ofert częściowych.</w:t>
      </w:r>
      <w:r w:rsidRPr="002015FE" w:rsidDel="00B73E49">
        <w:t xml:space="preserve"> </w:t>
      </w:r>
    </w:p>
    <w:p w:rsidR="00E303B6" w:rsidRPr="002015FE" w:rsidRDefault="00E303B6" w:rsidP="000C2FC8">
      <w:pPr>
        <w:pStyle w:val="Nagwek1"/>
      </w:pPr>
      <w:bookmarkStart w:id="76" w:name="_Toc504127717"/>
      <w:bookmarkStart w:id="77" w:name="_Toc511107273"/>
      <w:r w:rsidRPr="002015FE">
        <w:t>Informacja o przewidywanych zamówieniach podobnych i dodatkowych.</w:t>
      </w:r>
      <w:bookmarkEnd w:id="76"/>
      <w:bookmarkEnd w:id="77"/>
    </w:p>
    <w:p w:rsidR="00E303B6" w:rsidRPr="002015FE" w:rsidRDefault="00E303B6" w:rsidP="00E303B6">
      <w:pPr>
        <w:jc w:val="both"/>
      </w:pPr>
      <w:r w:rsidRPr="002015FE">
        <w:t xml:space="preserve">Zamawiający nie przewiduje udzielenia zamówień podobnych i dodatkowych, zgodnie z art.67 ust.1 pkt.6 i 7 ustawy z dnia 29 stycznia 2004 r. Prawo zamówień publicznych,  </w:t>
      </w:r>
    </w:p>
    <w:p w:rsidR="00E303B6" w:rsidRPr="002015FE" w:rsidRDefault="00E303B6" w:rsidP="000C2FC8">
      <w:pPr>
        <w:pStyle w:val="Nagwek1"/>
      </w:pPr>
      <w:bookmarkStart w:id="78" w:name="_Toc504127718"/>
      <w:bookmarkStart w:id="79" w:name="_Toc511107274"/>
      <w:r w:rsidRPr="002015FE">
        <w:t>Informacja o ofercie wariantowej.</w:t>
      </w:r>
      <w:bookmarkEnd w:id="78"/>
      <w:bookmarkEnd w:id="79"/>
    </w:p>
    <w:p w:rsidR="00E303B6" w:rsidRPr="002015FE" w:rsidRDefault="00E303B6" w:rsidP="00E303B6">
      <w:r w:rsidRPr="002015FE">
        <w:t>Zamawiający nie dopuszcza składania ofert wariantowych.</w:t>
      </w:r>
    </w:p>
    <w:p w:rsidR="00E303B6" w:rsidRPr="002015FE" w:rsidRDefault="00E303B6" w:rsidP="000C2FC8">
      <w:pPr>
        <w:pStyle w:val="Nagwek1"/>
      </w:pPr>
      <w:bookmarkStart w:id="80" w:name="_Toc504127719"/>
      <w:bookmarkStart w:id="81" w:name="_Toc511107275"/>
      <w:r w:rsidRPr="002015FE">
        <w:lastRenderedPageBreak/>
        <w:t>Informacja o aukcji elektronicznej.</w:t>
      </w:r>
      <w:bookmarkEnd w:id="80"/>
      <w:bookmarkEnd w:id="81"/>
    </w:p>
    <w:p w:rsidR="00E303B6" w:rsidRPr="002015FE" w:rsidRDefault="00E303B6" w:rsidP="00E303B6">
      <w:r w:rsidRPr="002015FE">
        <w:t>Zamawiający nie przewiduje prowadzenia aukcji elektronicznej.</w:t>
      </w:r>
    </w:p>
    <w:p w:rsidR="00E303B6" w:rsidRPr="002015FE" w:rsidRDefault="00E303B6" w:rsidP="000C2FC8">
      <w:pPr>
        <w:pStyle w:val="Nagwek1"/>
      </w:pPr>
      <w:bookmarkStart w:id="82" w:name="_Toc504127720"/>
      <w:bookmarkStart w:id="83" w:name="_Toc511107276"/>
      <w:r w:rsidRPr="002015FE">
        <w:t>Pouczenie o środkach ochrony prawnej przysługujących Wykonawcy w toku postępowania o udzielenie zamówienia.</w:t>
      </w:r>
      <w:bookmarkEnd w:id="82"/>
      <w:bookmarkEnd w:id="83"/>
    </w:p>
    <w:p w:rsidR="00E303B6" w:rsidRPr="002015FE" w:rsidRDefault="00E303B6" w:rsidP="007F2E8E">
      <w:pPr>
        <w:pStyle w:val="Akapitzlist"/>
        <w:numPr>
          <w:ilvl w:val="1"/>
          <w:numId w:val="41"/>
        </w:numPr>
        <w:spacing w:before="120" w:after="120" w:line="276" w:lineRule="auto"/>
        <w:jc w:val="both"/>
      </w:pPr>
      <w:r w:rsidRPr="002015FE">
        <w:t>Środki ochrony prawnej określone w Dziale VI ustawy Prawo zamówień publicznych, przysługują Wykonawcy, a także innemu podmiotowi, jeżeli ma lub miał interes w uzyskaniu danego zamówienia oraz poniósł lub może ponieść szkodę w wyniku naruszenia przez Zamawiającego przepisów ustawy.</w:t>
      </w:r>
    </w:p>
    <w:p w:rsidR="00E303B6" w:rsidRPr="002015FE" w:rsidRDefault="00E303B6" w:rsidP="007F2E8E">
      <w:pPr>
        <w:pStyle w:val="Akapitzlist"/>
        <w:numPr>
          <w:ilvl w:val="1"/>
          <w:numId w:val="41"/>
        </w:numPr>
        <w:spacing w:before="120" w:after="120" w:line="276" w:lineRule="auto"/>
        <w:jc w:val="both"/>
      </w:pPr>
      <w:r w:rsidRPr="002015FE">
        <w:t>Środki ochrony prawnej wobec ogłoszenia o zamówieniu oraz specyfikacji istotnych warunków zamówienia przysługują również organizacjom wpisanym na listę, o której mowa w art. 154 pkt 5  ustawy Prawo zamówień publicznych</w:t>
      </w:r>
    </w:p>
    <w:p w:rsidR="00E303B6" w:rsidRPr="002015FE" w:rsidRDefault="00E303B6" w:rsidP="007F2E8E">
      <w:pPr>
        <w:pStyle w:val="Akapitzlist"/>
        <w:numPr>
          <w:ilvl w:val="1"/>
          <w:numId w:val="41"/>
        </w:numPr>
        <w:spacing w:before="120" w:after="120" w:line="276" w:lineRule="auto"/>
        <w:jc w:val="both"/>
      </w:pPr>
      <w:r w:rsidRPr="002015FE">
        <w:t>Odwołanie przysługuje wyłącznie od niezgodnej z przepisami ustawy czynności Zamawiającego podjętej w postępowaniu o udzielenie zamówienia publicznego lub zaniechania czynności, do której Zamawiający jest zobowiązany na podstawie ustawy.</w:t>
      </w:r>
    </w:p>
    <w:p w:rsidR="00E303B6" w:rsidRPr="002015FE" w:rsidRDefault="00E303B6" w:rsidP="007F2E8E">
      <w:pPr>
        <w:pStyle w:val="Akapitzlist"/>
        <w:numPr>
          <w:ilvl w:val="1"/>
          <w:numId w:val="41"/>
        </w:numPr>
        <w:spacing w:before="120" w:after="120" w:line="276" w:lineRule="auto"/>
        <w:jc w:val="both"/>
      </w:pPr>
      <w:r w:rsidRPr="002015FE">
        <w:t>Odwołanie wnosi się w terminach i na zasadach określonych ustawą prawo zamówień publicznych.</w:t>
      </w:r>
    </w:p>
    <w:p w:rsidR="00E303B6" w:rsidRDefault="00E303B6" w:rsidP="007F2E8E">
      <w:pPr>
        <w:pStyle w:val="Akapitzlist"/>
        <w:numPr>
          <w:ilvl w:val="1"/>
          <w:numId w:val="41"/>
        </w:numPr>
        <w:spacing w:before="120" w:after="120" w:line="276" w:lineRule="auto"/>
        <w:jc w:val="both"/>
      </w:pPr>
      <w:r w:rsidRPr="002015FE">
        <w:t>Szczegółowy opis środków ochrony prawnej zawiera Dział VI Środki Ochrony Prawnej ustawy z dnia 29 stycznia 2004r. prawo zamówień publicznych.</w:t>
      </w:r>
    </w:p>
    <w:p w:rsidR="002B183B" w:rsidRDefault="002B183B" w:rsidP="002B183B">
      <w:pPr>
        <w:spacing w:before="120" w:after="120" w:line="276" w:lineRule="auto"/>
        <w:jc w:val="both"/>
      </w:pPr>
    </w:p>
    <w:p w:rsidR="002B183B" w:rsidRPr="005223E6" w:rsidRDefault="002B183B" w:rsidP="000C2FC8">
      <w:pPr>
        <w:pStyle w:val="Nagwek1"/>
      </w:pPr>
      <w:bookmarkStart w:id="84" w:name="_Toc501609662"/>
      <w:bookmarkStart w:id="85" w:name="_Toc506458307"/>
      <w:bookmarkStart w:id="86" w:name="_Toc511107277"/>
      <w:r w:rsidRPr="005223E6">
        <w:t>Zwrot kosztów udziału w postępowaniu</w:t>
      </w:r>
      <w:bookmarkEnd w:id="84"/>
      <w:bookmarkEnd w:id="85"/>
      <w:bookmarkEnd w:id="86"/>
    </w:p>
    <w:p w:rsidR="002B183B" w:rsidRPr="005223E6" w:rsidRDefault="002B183B" w:rsidP="002B183B">
      <w:pPr>
        <w:autoSpaceDE w:val="0"/>
        <w:jc w:val="both"/>
        <w:rPr>
          <w:rFonts w:cs="Tahoma"/>
          <w:color w:val="000000"/>
        </w:rPr>
      </w:pPr>
      <w:r w:rsidRPr="005223E6">
        <w:rPr>
          <w:rFonts w:cs="Tahoma"/>
          <w:color w:val="000000"/>
        </w:rPr>
        <w:t xml:space="preserve">Zamawiający nie przewiduje zwrotu kosztów Wykonawcom biorącym udział w postępowaniu.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5223E6" w:rsidRDefault="002B183B" w:rsidP="000C2FC8">
      <w:pPr>
        <w:pStyle w:val="Nagwek1"/>
      </w:pPr>
      <w:bookmarkStart w:id="87" w:name="_Toc501609663"/>
      <w:bookmarkStart w:id="88" w:name="_Toc506458308"/>
      <w:bookmarkStart w:id="89" w:name="_Toc511107278"/>
      <w:r w:rsidRPr="005223E6">
        <w:t>Wymagania, o których mowa w art. 29 ust. 3a ustawy prawo zamówień publicznych</w:t>
      </w:r>
      <w:bookmarkEnd w:id="87"/>
      <w:bookmarkEnd w:id="88"/>
      <w:bookmarkEnd w:id="89"/>
      <w:r w:rsidRPr="005223E6">
        <w:t xml:space="preserve"> </w:t>
      </w:r>
    </w:p>
    <w:p w:rsidR="002B183B" w:rsidRPr="00F7061C" w:rsidRDefault="002B183B" w:rsidP="002B183B">
      <w:pPr>
        <w:pStyle w:val="Akapitzlist"/>
        <w:numPr>
          <w:ilvl w:val="0"/>
          <w:numId w:val="44"/>
        </w:numPr>
        <w:suppressAutoHyphens/>
        <w:spacing w:after="0" w:line="240" w:lineRule="auto"/>
        <w:ind w:left="284" w:hanging="284"/>
        <w:jc w:val="both"/>
        <w:rPr>
          <w:rFonts w:cs="Tahoma"/>
          <w:bCs/>
        </w:rPr>
      </w:pPr>
      <w:r w:rsidRPr="005223E6">
        <w:rPr>
          <w:rFonts w:cs="Tahoma"/>
          <w:bCs/>
          <w:color w:val="000000" w:themeColor="text1"/>
        </w:rPr>
        <w:t xml:space="preserve">Zamawiający stosowanie do art. 29 ust. 3a ustawy prawo zamówień publicznych wymaga, by wszystkie prace, których wykonanie polega na wykonywaniu pracy w sposób określony w art. 22 § 1 ustawy z dnia 26 czerwca 1974 r. – kodeks pracy były wykonywane przez osoby zatrudnione przez Wykonawcę lub Podwykonawcę na podstawie umowy o pracę. </w:t>
      </w:r>
      <w:r w:rsidRPr="00F7061C">
        <w:rPr>
          <w:rFonts w:cs="Tahoma"/>
          <w:color w:val="000000" w:themeColor="text1"/>
        </w:rPr>
        <w:t>Zamawiający wymaga zatrudnienia przez Wykonawcę lub Podwykonawcę na podstawie umowy o pracę osób wykonujących w szczególności następujące czynności w zakresie realizacji przedmiotu zamówienia: pozyskanie materiałów zgromadzonych w powiatowej części Państwowego Zasobu Geodezyjnego i Kartograficznego, analiza materiałów, opracowanie roboczej bazy danych ewidencji gruntów, uzupełnienie bazy danych ewidencji gruntów i budynków.</w:t>
      </w:r>
    </w:p>
    <w:p w:rsidR="002B183B" w:rsidRPr="005223E6" w:rsidRDefault="002B183B" w:rsidP="002B183B">
      <w:pPr>
        <w:pStyle w:val="Podpis1"/>
        <w:numPr>
          <w:ilvl w:val="0"/>
          <w:numId w:val="45"/>
        </w:numPr>
        <w:spacing w:before="0" w:after="0"/>
        <w:ind w:left="284" w:hanging="284"/>
        <w:jc w:val="both"/>
        <w:rPr>
          <w:rFonts w:asciiTheme="minorHAnsi" w:hAnsiTheme="minorHAnsi"/>
          <w:i w:val="0"/>
          <w:color w:val="000000" w:themeColor="text1"/>
          <w:sz w:val="22"/>
          <w:szCs w:val="22"/>
        </w:rPr>
      </w:pPr>
      <w:r w:rsidRPr="00F7061C">
        <w:rPr>
          <w:rFonts w:asciiTheme="minorHAnsi" w:hAnsiTheme="minorHAnsi"/>
          <w:i w:val="0"/>
          <w:color w:val="000000" w:themeColor="text1"/>
          <w:sz w:val="22"/>
          <w:szCs w:val="22"/>
        </w:rPr>
        <w:t>Sposób dokumentowania zatrudnienia osób, o których mo</w:t>
      </w:r>
      <w:r w:rsidRPr="005223E6">
        <w:rPr>
          <w:rFonts w:asciiTheme="minorHAnsi" w:hAnsiTheme="minorHAnsi"/>
          <w:i w:val="0"/>
          <w:color w:val="000000" w:themeColor="text1"/>
          <w:sz w:val="22"/>
          <w:szCs w:val="22"/>
        </w:rPr>
        <w:t>wa wyżej oraz uprawnienia Zamawiającego w zakresie kontroli spełniania przez Wykonawcę wymagań, o których mowa powyżej oraz sankcje</w:t>
      </w:r>
      <w:r>
        <w:rPr>
          <w:rFonts w:asciiTheme="minorHAnsi" w:hAnsiTheme="minorHAnsi"/>
          <w:i w:val="0"/>
          <w:color w:val="000000" w:themeColor="text1"/>
          <w:sz w:val="22"/>
          <w:szCs w:val="22"/>
        </w:rPr>
        <w:t xml:space="preserve"> </w:t>
      </w:r>
      <w:r w:rsidRPr="005223E6">
        <w:rPr>
          <w:rFonts w:asciiTheme="minorHAnsi" w:hAnsiTheme="minorHAnsi"/>
          <w:i w:val="0"/>
          <w:color w:val="000000" w:themeColor="text1"/>
          <w:sz w:val="22"/>
          <w:szCs w:val="22"/>
        </w:rPr>
        <w:t xml:space="preserve">z tytułu niespełnienia tych wymagań zostały zawarte w istotnych postanowieniach umowy.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2B183B">
      <w:pPr>
        <w:pStyle w:val="Podpis1"/>
        <w:spacing w:before="0" w:after="0"/>
        <w:jc w:val="both"/>
        <w:rPr>
          <w:rFonts w:asciiTheme="minorHAnsi" w:hAnsiTheme="minorHAnsi"/>
          <w:color w:val="000000" w:themeColor="text1"/>
          <w:sz w:val="22"/>
          <w:szCs w:val="22"/>
        </w:rPr>
      </w:pPr>
      <w:r w:rsidRPr="005223E6">
        <w:rPr>
          <w:rFonts w:asciiTheme="minorHAnsi" w:hAnsiTheme="minorHAnsi"/>
          <w:color w:val="000000" w:themeColor="text1"/>
          <w:sz w:val="22"/>
          <w:szCs w:val="22"/>
        </w:rPr>
        <w:t xml:space="preserve">Art. 22 § 1 ustawy kodeks pracy: przez nawiązanie stosunku pracy pracownik zobowiązuje się do wykonywania pracy określonego rodzaju na rzecz pracodawcy i pod jego kierownictwem oraz w miejscu i czasie wyznaczonym przez pracodawcę a pracodawca do zatrudniania pracownika za wynagrodzeniem.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0C2FC8">
      <w:pPr>
        <w:pStyle w:val="Nagwek1"/>
      </w:pPr>
      <w:bookmarkStart w:id="90" w:name="_Toc501609664"/>
      <w:bookmarkStart w:id="91" w:name="_Toc506458309"/>
      <w:bookmarkStart w:id="92" w:name="_Toc511107279"/>
      <w:r w:rsidRPr="005223E6">
        <w:t>Wymagania, o których mowa w art. 29 ust. 4 ustawy prawo zamówień publicznych</w:t>
      </w:r>
      <w:bookmarkEnd w:id="90"/>
      <w:bookmarkEnd w:id="91"/>
      <w:bookmarkEnd w:id="92"/>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stawia Wykonawcom wymagań o których mowa w art. 29 ust. 4 ustawy prawo zamówień publicznych.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0C2FC8">
      <w:pPr>
        <w:pStyle w:val="Nagwek1"/>
      </w:pPr>
      <w:bookmarkStart w:id="93" w:name="_Toc501609665"/>
      <w:bookmarkStart w:id="94" w:name="_Toc506458310"/>
      <w:bookmarkStart w:id="95" w:name="_Toc511107280"/>
      <w:r w:rsidRPr="005223E6">
        <w:t>Standardy jakościowe, o których mowa w art. 91 ust. 2a ustawy prawo zamówień publicznych</w:t>
      </w:r>
      <w:bookmarkEnd w:id="93"/>
      <w:bookmarkEnd w:id="94"/>
      <w:bookmarkEnd w:id="95"/>
      <w:r w:rsidRPr="005223E6">
        <w:t xml:space="preserve">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przewidział kryterium ceny jako jedynego kryterium lub kryterium o wadze przekraczającej 60%.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5223E6" w:rsidRDefault="002B183B" w:rsidP="000C2FC8">
      <w:pPr>
        <w:pStyle w:val="Nagwek1"/>
      </w:pPr>
      <w:bookmarkStart w:id="96" w:name="_Toc501609666"/>
      <w:bookmarkStart w:id="97" w:name="_Toc506458311"/>
      <w:bookmarkStart w:id="98" w:name="_Toc511107281"/>
      <w:r w:rsidRPr="005223E6">
        <w:t xml:space="preserve">Wymóg lub możliwość złożenia ofert w postaci katalogów elektronicznych lub dołączenia katalogów elektronicznych do oferty </w:t>
      </w:r>
      <w:r w:rsidRPr="005223E6">
        <w:br/>
        <w:t>w sytuacji określonej w art. 10a ust. 2 ustawy prawo zamówień publicznych</w:t>
      </w:r>
      <w:bookmarkEnd w:id="96"/>
      <w:bookmarkEnd w:id="97"/>
      <w:bookmarkEnd w:id="98"/>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dopuszcza możliwości złożenia oferty w postaci katalogu elektronicznego lub dołączenia katalogów elektronicznych do oferty.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2015FE" w:rsidRDefault="002B183B" w:rsidP="002B183B">
      <w:pPr>
        <w:spacing w:before="120" w:after="120" w:line="276" w:lineRule="auto"/>
        <w:jc w:val="both"/>
      </w:pPr>
    </w:p>
    <w:p w:rsidR="00E303B6" w:rsidRPr="002015FE" w:rsidRDefault="00E303B6" w:rsidP="000C2FC8">
      <w:pPr>
        <w:pStyle w:val="Nagwek1"/>
      </w:pPr>
      <w:bookmarkStart w:id="99" w:name="_Toc504127721"/>
      <w:bookmarkStart w:id="100" w:name="_Toc511107282"/>
      <w:r w:rsidRPr="002015FE">
        <w:t>Wykaz załączników do SIWZ.</w:t>
      </w:r>
      <w:bookmarkEnd w:id="99"/>
      <w:bookmarkEnd w:id="100"/>
    </w:p>
    <w:p w:rsidR="00E303B6" w:rsidRPr="002015FE" w:rsidRDefault="00E303B6" w:rsidP="00E303B6">
      <w:r w:rsidRPr="002015FE">
        <w:t>Załącznikami do niniejszej SIWZ są następujące dokumenty:</w:t>
      </w:r>
    </w:p>
    <w:tbl>
      <w:tblPr>
        <w:tblW w:w="93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510"/>
        <w:gridCol w:w="7215"/>
      </w:tblGrid>
      <w:tr w:rsidR="00E303B6" w:rsidRPr="002015FE" w:rsidTr="00E0204D">
        <w:tc>
          <w:tcPr>
            <w:tcW w:w="610" w:type="dxa"/>
          </w:tcPr>
          <w:p w:rsidR="00E303B6" w:rsidRPr="002015FE" w:rsidRDefault="00E303B6" w:rsidP="00E0204D">
            <w:pPr>
              <w:spacing w:after="0" w:line="240" w:lineRule="auto"/>
              <w:jc w:val="center"/>
              <w:rPr>
                <w:b/>
                <w:bCs/>
                <w:sz w:val="20"/>
              </w:rPr>
            </w:pPr>
            <w:r w:rsidRPr="002015FE">
              <w:rPr>
                <w:b/>
                <w:bCs/>
                <w:sz w:val="20"/>
              </w:rPr>
              <w:t>Lp.</w:t>
            </w:r>
          </w:p>
        </w:tc>
        <w:tc>
          <w:tcPr>
            <w:tcW w:w="1510" w:type="dxa"/>
          </w:tcPr>
          <w:p w:rsidR="00E303B6" w:rsidRPr="002015FE" w:rsidRDefault="00E303B6" w:rsidP="00E0204D">
            <w:pPr>
              <w:spacing w:after="0" w:line="240" w:lineRule="auto"/>
              <w:jc w:val="center"/>
              <w:rPr>
                <w:b/>
                <w:bCs/>
                <w:sz w:val="20"/>
              </w:rPr>
            </w:pPr>
            <w:r w:rsidRPr="002015FE">
              <w:rPr>
                <w:b/>
                <w:bCs/>
                <w:sz w:val="20"/>
              </w:rPr>
              <w:t>Oznaczenie Załącznika</w:t>
            </w:r>
          </w:p>
        </w:tc>
        <w:tc>
          <w:tcPr>
            <w:tcW w:w="7215" w:type="dxa"/>
          </w:tcPr>
          <w:p w:rsidR="00E303B6" w:rsidRPr="002015FE" w:rsidRDefault="00E303B6" w:rsidP="00E0204D">
            <w:pPr>
              <w:spacing w:after="0" w:line="240" w:lineRule="auto"/>
              <w:jc w:val="center"/>
              <w:rPr>
                <w:b/>
                <w:sz w:val="20"/>
              </w:rPr>
            </w:pPr>
            <w:r w:rsidRPr="002015FE">
              <w:rPr>
                <w:b/>
                <w:sz w:val="20"/>
              </w:rPr>
              <w:t>Nazwa Załącznika</w:t>
            </w:r>
          </w:p>
        </w:tc>
      </w:tr>
      <w:tr w:rsidR="00E303B6" w:rsidRPr="002015FE" w:rsidTr="00E0204D">
        <w:tc>
          <w:tcPr>
            <w:tcW w:w="610" w:type="dxa"/>
          </w:tcPr>
          <w:p w:rsidR="00E303B6" w:rsidRPr="002015FE" w:rsidRDefault="00E303B6" w:rsidP="00F23FCB">
            <w:pPr>
              <w:pStyle w:val="Stopka"/>
              <w:numPr>
                <w:ilvl w:val="0"/>
                <w:numId w:val="17"/>
              </w:numPr>
              <w:tabs>
                <w:tab w:val="clear" w:pos="4536"/>
                <w:tab w:val="clear" w:pos="9072"/>
              </w:tabs>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1</w:t>
            </w:r>
          </w:p>
        </w:tc>
        <w:tc>
          <w:tcPr>
            <w:tcW w:w="7215" w:type="dxa"/>
          </w:tcPr>
          <w:p w:rsidR="00E303B6" w:rsidRPr="002015FE" w:rsidRDefault="00E303B6" w:rsidP="007F2E8E">
            <w:pPr>
              <w:spacing w:after="0" w:line="240" w:lineRule="auto"/>
              <w:ind w:left="638"/>
              <w:rPr>
                <w:sz w:val="20"/>
                <w:szCs w:val="20"/>
              </w:rPr>
            </w:pPr>
            <w:r w:rsidRPr="002015FE">
              <w:rPr>
                <w:sz w:val="20"/>
                <w:szCs w:val="20"/>
              </w:rPr>
              <w:t>Opis Przedmiotu Zamówienia</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2</w:t>
            </w:r>
          </w:p>
        </w:tc>
        <w:tc>
          <w:tcPr>
            <w:tcW w:w="7215" w:type="dxa"/>
          </w:tcPr>
          <w:p w:rsidR="00E303B6" w:rsidRPr="002015FE" w:rsidRDefault="00E303B6" w:rsidP="00E0204D">
            <w:pPr>
              <w:pStyle w:val="Spistreci4"/>
              <w:rPr>
                <w:sz w:val="20"/>
                <w:szCs w:val="20"/>
              </w:rPr>
            </w:pPr>
            <w:r w:rsidRPr="002015FE">
              <w:rPr>
                <w:sz w:val="20"/>
                <w:szCs w:val="20"/>
              </w:rPr>
              <w:t>Formularz ofertowy</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3</w:t>
            </w:r>
          </w:p>
        </w:tc>
        <w:tc>
          <w:tcPr>
            <w:tcW w:w="7215" w:type="dxa"/>
          </w:tcPr>
          <w:p w:rsidR="00E303B6" w:rsidRPr="002015FE" w:rsidRDefault="00E303B6" w:rsidP="00E0204D">
            <w:pPr>
              <w:pStyle w:val="Spistreci4"/>
              <w:rPr>
                <w:sz w:val="20"/>
                <w:szCs w:val="20"/>
              </w:rPr>
            </w:pPr>
            <w:r w:rsidRPr="002015FE">
              <w:rPr>
                <w:sz w:val="20"/>
                <w:szCs w:val="20"/>
              </w:rPr>
              <w:t>Formularz – opis przedmiotu oferty</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4</w:t>
            </w:r>
          </w:p>
        </w:tc>
        <w:tc>
          <w:tcPr>
            <w:tcW w:w="7215" w:type="dxa"/>
          </w:tcPr>
          <w:p w:rsidR="00E303B6" w:rsidRPr="002015FE" w:rsidRDefault="004A4A88" w:rsidP="00E0204D">
            <w:pPr>
              <w:pStyle w:val="Spistreci4"/>
              <w:rPr>
                <w:sz w:val="20"/>
                <w:szCs w:val="20"/>
              </w:rPr>
            </w:pPr>
            <w:r>
              <w:rPr>
                <w:sz w:val="20"/>
                <w:szCs w:val="20"/>
              </w:rPr>
              <w:t>Istotne postanowienia umowy</w:t>
            </w:r>
            <w:r w:rsidR="00E303B6" w:rsidRPr="002015FE">
              <w:rPr>
                <w:sz w:val="20"/>
                <w:szCs w:val="20"/>
              </w:rPr>
              <w:t xml:space="preserve"> </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5</w:t>
            </w:r>
          </w:p>
        </w:tc>
        <w:tc>
          <w:tcPr>
            <w:tcW w:w="7215" w:type="dxa"/>
          </w:tcPr>
          <w:p w:rsidR="00E303B6" w:rsidRPr="002015FE" w:rsidRDefault="00E303B6" w:rsidP="00E0204D">
            <w:pPr>
              <w:pStyle w:val="Spistreci4"/>
              <w:rPr>
                <w:sz w:val="20"/>
                <w:szCs w:val="20"/>
              </w:rPr>
            </w:pPr>
            <w:r w:rsidRPr="002015FE">
              <w:rPr>
                <w:sz w:val="20"/>
                <w:szCs w:val="20"/>
              </w:rPr>
              <w:t xml:space="preserve">Wykaz wykonanych dostaw i usług </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6</w:t>
            </w:r>
          </w:p>
        </w:tc>
        <w:tc>
          <w:tcPr>
            <w:tcW w:w="7215" w:type="dxa"/>
          </w:tcPr>
          <w:p w:rsidR="00E303B6" w:rsidRPr="002015FE" w:rsidRDefault="00E303B6" w:rsidP="00E0204D">
            <w:pPr>
              <w:pStyle w:val="Spistreci4"/>
              <w:rPr>
                <w:sz w:val="20"/>
                <w:szCs w:val="20"/>
              </w:rPr>
            </w:pPr>
            <w:r w:rsidRPr="002015FE">
              <w:rPr>
                <w:sz w:val="20"/>
                <w:szCs w:val="20"/>
              </w:rPr>
              <w:t>Wykaz osób</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7</w:t>
            </w:r>
          </w:p>
        </w:tc>
        <w:tc>
          <w:tcPr>
            <w:tcW w:w="7215" w:type="dxa"/>
          </w:tcPr>
          <w:p w:rsidR="00E303B6" w:rsidRPr="002015FE" w:rsidRDefault="00E303B6" w:rsidP="00E0204D">
            <w:pPr>
              <w:pStyle w:val="Spistreci4"/>
              <w:rPr>
                <w:sz w:val="20"/>
                <w:szCs w:val="20"/>
              </w:rPr>
            </w:pPr>
            <w:r w:rsidRPr="002015FE">
              <w:rPr>
                <w:sz w:val="20"/>
                <w:szCs w:val="20"/>
              </w:rPr>
              <w:t>Oświadczenie o przynależności do grupy kapitałowej</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8</w:t>
            </w:r>
          </w:p>
        </w:tc>
        <w:tc>
          <w:tcPr>
            <w:tcW w:w="7215" w:type="dxa"/>
          </w:tcPr>
          <w:p w:rsidR="00E303B6" w:rsidRPr="002015FE" w:rsidRDefault="00E303B6" w:rsidP="00E0204D">
            <w:pPr>
              <w:pStyle w:val="Spistreci4"/>
              <w:rPr>
                <w:sz w:val="20"/>
                <w:szCs w:val="20"/>
              </w:rPr>
            </w:pPr>
            <w:r w:rsidRPr="002015FE">
              <w:rPr>
                <w:sz w:val="20"/>
                <w:szCs w:val="20"/>
              </w:rPr>
              <w:t>Oświadczenie w formie Jednolitego Europejskiego Dokumentu Zamówienia</w:t>
            </w:r>
          </w:p>
        </w:tc>
      </w:tr>
      <w:tr w:rsidR="00E303B6" w:rsidRPr="007F2E8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9</w:t>
            </w:r>
          </w:p>
        </w:tc>
        <w:tc>
          <w:tcPr>
            <w:tcW w:w="7215" w:type="dxa"/>
          </w:tcPr>
          <w:p w:rsidR="00E303B6" w:rsidRPr="007F2E8E" w:rsidRDefault="00E303B6" w:rsidP="00E0204D">
            <w:pPr>
              <w:pStyle w:val="Spistreci4"/>
              <w:rPr>
                <w:sz w:val="20"/>
                <w:szCs w:val="20"/>
              </w:rPr>
            </w:pPr>
            <w:r w:rsidRPr="002015FE">
              <w:rPr>
                <w:sz w:val="20"/>
                <w:szCs w:val="20"/>
              </w:rPr>
              <w:t>Oświadczenia wykonawcy o braku orzeczenia wobec niego tytułem środka zapobiegawczego zakazu ubiegania się o zamówienia publiczne</w:t>
            </w:r>
          </w:p>
        </w:tc>
      </w:tr>
    </w:tbl>
    <w:p w:rsidR="00E303B6" w:rsidRPr="007F2E8E" w:rsidRDefault="00E303B6" w:rsidP="00E303B6"/>
    <w:p w:rsidR="00E303B6" w:rsidRPr="00D809AB" w:rsidRDefault="00E303B6" w:rsidP="00E303B6">
      <w:pPr>
        <w:rPr>
          <w:rFonts w:ascii="Times New Roman" w:hAnsi="Times New Roman"/>
        </w:rPr>
      </w:pPr>
    </w:p>
    <w:p w:rsidR="00E77307" w:rsidRPr="00647144" w:rsidRDefault="00E77307" w:rsidP="00E303B6">
      <w:pPr>
        <w:pStyle w:val="Akapitzlist"/>
        <w:tabs>
          <w:tab w:val="left" w:pos="5245"/>
        </w:tabs>
        <w:suppressAutoHyphens/>
        <w:spacing w:after="0" w:line="240" w:lineRule="auto"/>
        <w:ind w:left="284"/>
        <w:jc w:val="both"/>
        <w:rPr>
          <w:rFonts w:cs="Arial"/>
        </w:rPr>
      </w:pPr>
    </w:p>
    <w:sectPr w:rsidR="00E77307" w:rsidRPr="00647144" w:rsidSect="0064765E">
      <w:headerReference w:type="default" r:id="rId13"/>
      <w:footerReference w:type="default" r:id="rId14"/>
      <w:pgSz w:w="11906" w:h="16838"/>
      <w:pgMar w:top="1276" w:right="1558" w:bottom="1418" w:left="1418"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216" w:rsidRDefault="00062216" w:rsidP="00315D0B">
      <w:pPr>
        <w:spacing w:after="0" w:line="240" w:lineRule="auto"/>
      </w:pPr>
      <w:r>
        <w:separator/>
      </w:r>
    </w:p>
  </w:endnote>
  <w:endnote w:type="continuationSeparator" w:id="0">
    <w:p w:rsidR="00062216" w:rsidRDefault="00062216" w:rsidP="00315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MS Outlook">
    <w:panose1 w:val="0501010001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DejaVuSansCondense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282" w:rsidRDefault="00374282" w:rsidP="00315D0B">
    <w:pPr>
      <w:pStyle w:val="Stopka"/>
      <w:pBdr>
        <w:top w:val="single" w:sz="4" w:space="1" w:color="auto"/>
      </w:pBdr>
      <w:jc w:val="center"/>
      <w:rPr>
        <w:rFonts w:cs="Calibri"/>
        <w:sz w:val="16"/>
        <w:szCs w:val="16"/>
      </w:rPr>
    </w:pPr>
  </w:p>
  <w:p w:rsidR="00374282" w:rsidRPr="00315D0B" w:rsidRDefault="00374282"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00EE1067" w:rsidRPr="004B5BD2">
      <w:rPr>
        <w:rFonts w:cs="Calibri"/>
        <w:b/>
        <w:bCs/>
        <w:sz w:val="16"/>
        <w:szCs w:val="16"/>
      </w:rPr>
      <w:fldChar w:fldCharType="begin"/>
    </w:r>
    <w:r w:rsidRPr="004B5BD2">
      <w:rPr>
        <w:rFonts w:cs="Calibri"/>
        <w:b/>
        <w:bCs/>
        <w:sz w:val="16"/>
        <w:szCs w:val="16"/>
      </w:rPr>
      <w:instrText>PAGE</w:instrText>
    </w:r>
    <w:r w:rsidR="00EE1067" w:rsidRPr="004B5BD2">
      <w:rPr>
        <w:rFonts w:cs="Calibri"/>
        <w:b/>
        <w:bCs/>
        <w:sz w:val="16"/>
        <w:szCs w:val="16"/>
      </w:rPr>
      <w:fldChar w:fldCharType="separate"/>
    </w:r>
    <w:r w:rsidR="001A4A80">
      <w:rPr>
        <w:rFonts w:cs="Calibri"/>
        <w:b/>
        <w:bCs/>
        <w:noProof/>
        <w:sz w:val="16"/>
        <w:szCs w:val="16"/>
      </w:rPr>
      <w:t>25</w:t>
    </w:r>
    <w:r w:rsidR="00EE1067" w:rsidRPr="004B5BD2">
      <w:rPr>
        <w:rFonts w:cs="Calibri"/>
        <w:b/>
        <w:bCs/>
        <w:sz w:val="16"/>
        <w:szCs w:val="16"/>
      </w:rPr>
      <w:fldChar w:fldCharType="end"/>
    </w:r>
    <w:r w:rsidRPr="004B5BD2">
      <w:rPr>
        <w:rFonts w:cs="Calibri"/>
        <w:sz w:val="16"/>
        <w:szCs w:val="16"/>
      </w:rPr>
      <w:t xml:space="preserve"> z </w:t>
    </w:r>
    <w:r w:rsidR="00EE1067" w:rsidRPr="004B5BD2">
      <w:rPr>
        <w:rFonts w:cs="Calibri"/>
        <w:b/>
        <w:bCs/>
        <w:sz w:val="16"/>
        <w:szCs w:val="16"/>
      </w:rPr>
      <w:fldChar w:fldCharType="begin"/>
    </w:r>
    <w:r w:rsidRPr="004B5BD2">
      <w:rPr>
        <w:rFonts w:cs="Calibri"/>
        <w:b/>
        <w:bCs/>
        <w:sz w:val="16"/>
        <w:szCs w:val="16"/>
      </w:rPr>
      <w:instrText>NUMPAGES</w:instrText>
    </w:r>
    <w:r w:rsidR="00EE1067" w:rsidRPr="004B5BD2">
      <w:rPr>
        <w:rFonts w:cs="Calibri"/>
        <w:b/>
        <w:bCs/>
        <w:sz w:val="16"/>
        <w:szCs w:val="16"/>
      </w:rPr>
      <w:fldChar w:fldCharType="separate"/>
    </w:r>
    <w:r w:rsidR="001A4A80">
      <w:rPr>
        <w:rFonts w:cs="Calibri"/>
        <w:b/>
        <w:bCs/>
        <w:noProof/>
        <w:sz w:val="16"/>
        <w:szCs w:val="16"/>
      </w:rPr>
      <w:t>25</w:t>
    </w:r>
    <w:r w:rsidR="00EE1067" w:rsidRPr="004B5BD2">
      <w:rPr>
        <w:rFonts w:cs="Calibri"/>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216" w:rsidRDefault="00062216" w:rsidP="00315D0B">
      <w:pPr>
        <w:spacing w:after="0" w:line="240" w:lineRule="auto"/>
      </w:pPr>
      <w:r>
        <w:separator/>
      </w:r>
    </w:p>
  </w:footnote>
  <w:footnote w:type="continuationSeparator" w:id="0">
    <w:p w:rsidR="00062216" w:rsidRDefault="00062216" w:rsidP="00315D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282" w:rsidRDefault="00374282" w:rsidP="00315D0B">
    <w:pPr>
      <w:pStyle w:val="Nagwek"/>
      <w:pBdr>
        <w:bottom w:val="single" w:sz="4" w:space="1" w:color="auto"/>
      </w:pBdr>
      <w:jc w:val="center"/>
    </w:pPr>
    <w:r w:rsidRPr="009303F6">
      <w:rPr>
        <w:rFonts w:ascii="Calibri" w:eastAsia="Calibri" w:hAnsi="Calibri" w:cs="Times New Roman"/>
        <w:noProof/>
        <w:szCs w:val="20"/>
        <w:lang w:eastAsia="pl-PL"/>
      </w:rPr>
      <w:drawing>
        <wp:inline distT="0" distB="0" distL="0" distR="0">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16052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7"/>
    <w:lvl w:ilvl="0">
      <w:start w:val="1"/>
      <w:numFmt w:val="bullet"/>
      <w:lvlText w:val=""/>
      <w:lvlJc w:val="left"/>
      <w:pPr>
        <w:tabs>
          <w:tab w:val="num" w:pos="1080"/>
        </w:tabs>
        <w:ind w:left="1080" w:hanging="360"/>
      </w:pPr>
      <w:rPr>
        <w:rFonts w:ascii="Wingdings" w:hAnsi="Wingdings"/>
      </w:rPr>
    </w:lvl>
  </w:abstractNum>
  <w:abstractNum w:abstractNumId="2">
    <w:nsid w:val="0000000C"/>
    <w:multiLevelType w:val="singleLevel"/>
    <w:tmpl w:val="0000000C"/>
    <w:name w:val="WW8Num14"/>
    <w:lvl w:ilvl="0">
      <w:start w:val="1"/>
      <w:numFmt w:val="decimal"/>
      <w:lvlText w:val="%1."/>
      <w:lvlJc w:val="left"/>
      <w:pPr>
        <w:tabs>
          <w:tab w:val="num" w:pos="720"/>
        </w:tabs>
        <w:ind w:left="720" w:hanging="360"/>
      </w:pPr>
    </w:lvl>
  </w:abstractNum>
  <w:abstractNum w:abstractNumId="3">
    <w:nsid w:val="00000012"/>
    <w:multiLevelType w:val="singleLevel"/>
    <w:tmpl w:val="00000012"/>
    <w:name w:val="WW8Num18"/>
    <w:lvl w:ilvl="0">
      <w:start w:val="1"/>
      <w:numFmt w:val="decimal"/>
      <w:lvlText w:val="%1."/>
      <w:lvlJc w:val="left"/>
      <w:pPr>
        <w:tabs>
          <w:tab w:val="num" w:pos="0"/>
        </w:tabs>
        <w:ind w:left="1428" w:hanging="360"/>
      </w:pPr>
      <w:rPr>
        <w:rFonts w:ascii="Symbol" w:hAnsi="Symbol" w:cs="Symbol"/>
        <w:sz w:val="20"/>
      </w:rPr>
    </w:lvl>
  </w:abstractNum>
  <w:abstractNum w:abstractNumId="4">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0B714E0"/>
    <w:multiLevelType w:val="hybridMultilevel"/>
    <w:tmpl w:val="2DC8B842"/>
    <w:lvl w:ilvl="0" w:tplc="30605E2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nsid w:val="03C1415C"/>
    <w:multiLevelType w:val="hybridMultilevel"/>
    <w:tmpl w:val="7678565E"/>
    <w:lvl w:ilvl="0" w:tplc="ED7EA59E">
      <w:start w:val="2"/>
      <w:numFmt w:val="decimal"/>
      <w:lvlText w:val="%1."/>
      <w:lvlJc w:val="left"/>
      <w:pPr>
        <w:ind w:left="720" w:hanging="360"/>
      </w:pPr>
      <w:rPr>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A962A0"/>
    <w:multiLevelType w:val="hybridMultilevel"/>
    <w:tmpl w:val="E52683A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nsid w:val="0953728F"/>
    <w:multiLevelType w:val="hybridMultilevel"/>
    <w:tmpl w:val="60261D28"/>
    <w:lvl w:ilvl="0" w:tplc="04150017">
      <w:start w:val="1"/>
      <w:numFmt w:val="lowerLetter"/>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9">
    <w:nsid w:val="09AE12B4"/>
    <w:multiLevelType w:val="multilevel"/>
    <w:tmpl w:val="4CBE8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BBD0499"/>
    <w:multiLevelType w:val="hybridMultilevel"/>
    <w:tmpl w:val="928ED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1870E6"/>
    <w:multiLevelType w:val="hybridMultilevel"/>
    <w:tmpl w:val="CC569456"/>
    <w:lvl w:ilvl="0" w:tplc="EC0E53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0EC2541D"/>
    <w:multiLevelType w:val="multilevel"/>
    <w:tmpl w:val="303CF63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26844FB"/>
    <w:multiLevelType w:val="multilevel"/>
    <w:tmpl w:val="0ED45E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4A248A9"/>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6">
    <w:nsid w:val="15C67FAA"/>
    <w:multiLevelType w:val="hybridMultilevel"/>
    <w:tmpl w:val="CB1EB4D0"/>
    <w:lvl w:ilvl="0" w:tplc="BC44F47E">
      <w:start w:val="14"/>
      <w:numFmt w:val="bullet"/>
      <w:lvlText w:val="-"/>
      <w:lvlJc w:val="left"/>
      <w:pPr>
        <w:tabs>
          <w:tab w:val="num" w:pos="1068"/>
        </w:tabs>
        <w:ind w:left="1068" w:hanging="360"/>
      </w:pPr>
      <w:rPr>
        <w:rFonts w:ascii="Tahoma" w:eastAsia="Times New Roman" w:hAnsi="Tahoma" w:hint="default"/>
      </w:rPr>
    </w:lvl>
    <w:lvl w:ilvl="1" w:tplc="04150003">
      <w:start w:val="1"/>
      <w:numFmt w:val="bullet"/>
      <w:lvlText w:val="o"/>
      <w:lvlJc w:val="left"/>
      <w:pPr>
        <w:tabs>
          <w:tab w:val="num" w:pos="1428"/>
        </w:tabs>
        <w:ind w:left="1428" w:hanging="360"/>
      </w:pPr>
      <w:rPr>
        <w:rFonts w:ascii="Courier New" w:hAnsi="Courier New" w:cs="Courier New" w:hint="default"/>
      </w:rPr>
    </w:lvl>
    <w:lvl w:ilvl="2" w:tplc="04150005">
      <w:start w:val="1"/>
      <w:numFmt w:val="bullet"/>
      <w:lvlText w:val=""/>
      <w:lvlJc w:val="left"/>
      <w:pPr>
        <w:tabs>
          <w:tab w:val="num" w:pos="2148"/>
        </w:tabs>
        <w:ind w:left="2148" w:hanging="360"/>
      </w:pPr>
      <w:rPr>
        <w:rFonts w:ascii="Wingdings" w:hAnsi="Wingdings" w:cs="Wingdings" w:hint="default"/>
      </w:rPr>
    </w:lvl>
    <w:lvl w:ilvl="3" w:tplc="04150001">
      <w:start w:val="1"/>
      <w:numFmt w:val="bullet"/>
      <w:lvlText w:val=""/>
      <w:lvlJc w:val="left"/>
      <w:pPr>
        <w:tabs>
          <w:tab w:val="num" w:pos="2868"/>
        </w:tabs>
        <w:ind w:left="2868" w:hanging="360"/>
      </w:pPr>
      <w:rPr>
        <w:rFonts w:ascii="Symbol" w:hAnsi="Symbol" w:cs="Symbol" w:hint="default"/>
      </w:rPr>
    </w:lvl>
    <w:lvl w:ilvl="4" w:tplc="04150003">
      <w:start w:val="1"/>
      <w:numFmt w:val="bullet"/>
      <w:lvlText w:val="o"/>
      <w:lvlJc w:val="left"/>
      <w:pPr>
        <w:tabs>
          <w:tab w:val="num" w:pos="3588"/>
        </w:tabs>
        <w:ind w:left="3588" w:hanging="360"/>
      </w:pPr>
      <w:rPr>
        <w:rFonts w:ascii="Courier New" w:hAnsi="Courier New" w:cs="Courier New" w:hint="default"/>
      </w:rPr>
    </w:lvl>
    <w:lvl w:ilvl="5" w:tplc="04150005">
      <w:start w:val="1"/>
      <w:numFmt w:val="bullet"/>
      <w:lvlText w:val=""/>
      <w:lvlJc w:val="left"/>
      <w:pPr>
        <w:tabs>
          <w:tab w:val="num" w:pos="4308"/>
        </w:tabs>
        <w:ind w:left="4308" w:hanging="360"/>
      </w:pPr>
      <w:rPr>
        <w:rFonts w:ascii="Wingdings" w:hAnsi="Wingdings" w:cs="Wingdings" w:hint="default"/>
      </w:rPr>
    </w:lvl>
    <w:lvl w:ilvl="6" w:tplc="04150001">
      <w:start w:val="1"/>
      <w:numFmt w:val="bullet"/>
      <w:lvlText w:val=""/>
      <w:lvlJc w:val="left"/>
      <w:pPr>
        <w:tabs>
          <w:tab w:val="num" w:pos="5028"/>
        </w:tabs>
        <w:ind w:left="5028" w:hanging="360"/>
      </w:pPr>
      <w:rPr>
        <w:rFonts w:ascii="Symbol" w:hAnsi="Symbol" w:cs="Symbol" w:hint="default"/>
      </w:rPr>
    </w:lvl>
    <w:lvl w:ilvl="7" w:tplc="04150003">
      <w:start w:val="1"/>
      <w:numFmt w:val="bullet"/>
      <w:lvlText w:val="o"/>
      <w:lvlJc w:val="left"/>
      <w:pPr>
        <w:tabs>
          <w:tab w:val="num" w:pos="5748"/>
        </w:tabs>
        <w:ind w:left="5748" w:hanging="360"/>
      </w:pPr>
      <w:rPr>
        <w:rFonts w:ascii="Courier New" w:hAnsi="Courier New" w:cs="Courier New" w:hint="default"/>
      </w:rPr>
    </w:lvl>
    <w:lvl w:ilvl="8" w:tplc="04150005">
      <w:start w:val="1"/>
      <w:numFmt w:val="bullet"/>
      <w:lvlText w:val=""/>
      <w:lvlJc w:val="left"/>
      <w:pPr>
        <w:tabs>
          <w:tab w:val="num" w:pos="6468"/>
        </w:tabs>
        <w:ind w:left="6468" w:hanging="360"/>
      </w:pPr>
      <w:rPr>
        <w:rFonts w:ascii="Wingdings" w:hAnsi="Wingdings" w:cs="Wingdings" w:hint="default"/>
      </w:rPr>
    </w:lvl>
  </w:abstractNum>
  <w:abstractNum w:abstractNumId="17">
    <w:nsid w:val="186B6FC3"/>
    <w:multiLevelType w:val="multilevel"/>
    <w:tmpl w:val="4170E4B2"/>
    <w:lvl w:ilvl="0">
      <w:start w:val="6"/>
      <w:numFmt w:val="decimal"/>
      <w:lvlText w:val="%1"/>
      <w:lvlJc w:val="left"/>
      <w:pPr>
        <w:tabs>
          <w:tab w:val="num" w:pos="360"/>
        </w:tabs>
        <w:ind w:left="360" w:hanging="360"/>
      </w:pPr>
      <w:rPr>
        <w:rFonts w:hint="default"/>
        <w:b/>
        <w:bCs/>
        <w:sz w:val="24"/>
        <w:szCs w:val="24"/>
      </w:rPr>
    </w:lvl>
    <w:lvl w:ilvl="1">
      <w:start w:val="1"/>
      <w:numFmt w:val="decimal"/>
      <w:lvlText w:val="%1.%2"/>
      <w:lvlJc w:val="left"/>
      <w:pPr>
        <w:tabs>
          <w:tab w:val="num" w:pos="360"/>
        </w:tabs>
        <w:ind w:left="360" w:hanging="360"/>
      </w:pPr>
      <w:rPr>
        <w:rFonts w:hint="default"/>
        <w:b w:val="0"/>
        <w:bCs/>
        <w:i w:val="0"/>
        <w:iCs w:val="0"/>
        <w:sz w:val="22"/>
        <w:szCs w:val="24"/>
      </w:rPr>
    </w:lvl>
    <w:lvl w:ilvl="2">
      <w:start w:val="1"/>
      <w:numFmt w:val="decimal"/>
      <w:lvlText w:val="%1.%2.%3"/>
      <w:lvlJc w:val="left"/>
      <w:pPr>
        <w:tabs>
          <w:tab w:val="num" w:pos="720"/>
        </w:tabs>
        <w:ind w:left="720" w:hanging="720"/>
      </w:pPr>
      <w:rPr>
        <w:rFonts w:hint="default"/>
        <w:b w:val="0"/>
        <w:bCs/>
        <w:sz w:val="22"/>
        <w:szCs w:val="24"/>
      </w:rPr>
    </w:lvl>
    <w:lvl w:ilvl="3">
      <w:start w:val="1"/>
      <w:numFmt w:val="decimal"/>
      <w:lvlText w:val="%1.%2.%3.%4"/>
      <w:lvlJc w:val="left"/>
      <w:pPr>
        <w:tabs>
          <w:tab w:val="num" w:pos="720"/>
        </w:tabs>
        <w:ind w:left="720" w:hanging="720"/>
      </w:pPr>
      <w:rPr>
        <w:rFonts w:hint="default"/>
        <w:b w:val="0"/>
        <w:bCs/>
        <w:sz w:val="22"/>
        <w:szCs w:val="24"/>
      </w:rPr>
    </w:lvl>
    <w:lvl w:ilvl="4">
      <w:start w:val="1"/>
      <w:numFmt w:val="decimal"/>
      <w:lvlText w:val="%1.%2.%3.%4.%5"/>
      <w:lvlJc w:val="left"/>
      <w:pPr>
        <w:tabs>
          <w:tab w:val="num" w:pos="1080"/>
        </w:tabs>
        <w:ind w:left="1080" w:hanging="1080"/>
      </w:pPr>
      <w:rPr>
        <w:rFonts w:hint="default"/>
        <w:b/>
        <w:bCs/>
        <w:sz w:val="24"/>
        <w:szCs w:val="24"/>
      </w:rPr>
    </w:lvl>
    <w:lvl w:ilvl="5">
      <w:start w:val="1"/>
      <w:numFmt w:val="decimal"/>
      <w:lvlText w:val="%1.%2.%3.%4.%5.%6"/>
      <w:lvlJc w:val="left"/>
      <w:pPr>
        <w:tabs>
          <w:tab w:val="num" w:pos="1080"/>
        </w:tabs>
        <w:ind w:left="1080" w:hanging="1080"/>
      </w:pPr>
      <w:rPr>
        <w:rFonts w:hint="default"/>
        <w:b/>
        <w:bCs/>
        <w:sz w:val="24"/>
        <w:szCs w:val="24"/>
      </w:rPr>
    </w:lvl>
    <w:lvl w:ilvl="6">
      <w:start w:val="1"/>
      <w:numFmt w:val="decimal"/>
      <w:lvlText w:val="%1.%2.%3.%4.%5.%6.%7"/>
      <w:lvlJc w:val="left"/>
      <w:pPr>
        <w:tabs>
          <w:tab w:val="num" w:pos="1440"/>
        </w:tabs>
        <w:ind w:left="1440" w:hanging="1440"/>
      </w:pPr>
      <w:rPr>
        <w:rFonts w:hint="default"/>
        <w:b/>
        <w:bCs/>
        <w:sz w:val="24"/>
        <w:szCs w:val="24"/>
      </w:rPr>
    </w:lvl>
    <w:lvl w:ilvl="7">
      <w:start w:val="1"/>
      <w:numFmt w:val="decimal"/>
      <w:lvlText w:val="%1.%2.%3.%4.%5.%6.%7.%8"/>
      <w:lvlJc w:val="left"/>
      <w:pPr>
        <w:tabs>
          <w:tab w:val="num" w:pos="1440"/>
        </w:tabs>
        <w:ind w:left="1440" w:hanging="1440"/>
      </w:pPr>
      <w:rPr>
        <w:rFonts w:hint="default"/>
        <w:b/>
        <w:bCs/>
        <w:sz w:val="24"/>
        <w:szCs w:val="24"/>
      </w:rPr>
    </w:lvl>
    <w:lvl w:ilvl="8">
      <w:start w:val="1"/>
      <w:numFmt w:val="decimal"/>
      <w:lvlText w:val="%1.%2.%3.%4.%5.%6.%7.%8.%9"/>
      <w:lvlJc w:val="left"/>
      <w:pPr>
        <w:tabs>
          <w:tab w:val="num" w:pos="1800"/>
        </w:tabs>
        <w:ind w:left="1800" w:hanging="1800"/>
      </w:pPr>
      <w:rPr>
        <w:rFonts w:hint="default"/>
        <w:b/>
        <w:bCs/>
        <w:sz w:val="24"/>
        <w:szCs w:val="24"/>
      </w:rPr>
    </w:lvl>
  </w:abstractNum>
  <w:abstractNum w:abstractNumId="18">
    <w:nsid w:val="187F7F30"/>
    <w:multiLevelType w:val="multilevel"/>
    <w:tmpl w:val="BC06DB08"/>
    <w:lvl w:ilvl="0">
      <w:start w:val="14"/>
      <w:numFmt w:val="bullet"/>
      <w:lvlText w:val="-"/>
      <w:lvlJc w:val="left"/>
      <w:pPr>
        <w:tabs>
          <w:tab w:val="num" w:pos="1068"/>
        </w:tabs>
        <w:ind w:left="1068" w:hanging="360"/>
      </w:pPr>
      <w:rPr>
        <w:rFonts w:ascii="Tahoma" w:eastAsia="Times New Roman" w:hAnsi="Tahoma" w:hint="default"/>
      </w:rPr>
    </w:lvl>
    <w:lvl w:ilvl="1">
      <w:start w:val="2"/>
      <w:numFmt w:val="decimal"/>
      <w:lvlText w:val="%1.%2."/>
      <w:lvlJc w:val="left"/>
      <w:pPr>
        <w:tabs>
          <w:tab w:val="num" w:pos="1188"/>
        </w:tabs>
        <w:ind w:left="1188" w:hanging="48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9">
    <w:nsid w:val="1F06571B"/>
    <w:multiLevelType w:val="hybridMultilevel"/>
    <w:tmpl w:val="DC683344"/>
    <w:lvl w:ilvl="0" w:tplc="FFFFFFFF">
      <w:start w:val="1"/>
      <w:numFmt w:val="decimal"/>
      <w:lvlText w:val="%1."/>
      <w:lvlJc w:val="left"/>
      <w:pPr>
        <w:tabs>
          <w:tab w:val="num" w:pos="36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22124706"/>
    <w:multiLevelType w:val="multilevel"/>
    <w:tmpl w:val="FFE487F4"/>
    <w:lvl w:ilvl="0">
      <w:start w:val="15"/>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32B5D66"/>
    <w:multiLevelType w:val="multilevel"/>
    <w:tmpl w:val="72827C0E"/>
    <w:lvl w:ilvl="0">
      <w:start w:val="1"/>
      <w:numFmt w:val="decimal"/>
      <w:lvlText w:val="%1)"/>
      <w:legacy w:legacy="1" w:legacySpace="0" w:legacyIndent="283"/>
      <w:lvlJc w:val="left"/>
      <w:pPr>
        <w:ind w:left="907" w:hanging="283"/>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25BA14F8"/>
    <w:multiLevelType w:val="hybridMultilevel"/>
    <w:tmpl w:val="42F89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293940"/>
    <w:multiLevelType w:val="hybridMultilevel"/>
    <w:tmpl w:val="CCBA79DC"/>
    <w:lvl w:ilvl="0" w:tplc="B75E0A0E">
      <w:start w:val="1"/>
      <w:numFmt w:val="decimal"/>
      <w:lvlText w:val="%1."/>
      <w:lvlJc w:val="left"/>
      <w:pPr>
        <w:ind w:left="720" w:hanging="360"/>
      </w:pPr>
      <w:rPr>
        <w:b w:val="0"/>
        <w:i w:val="0"/>
        <w:sz w:val="20"/>
      </w:rPr>
    </w:lvl>
    <w:lvl w:ilvl="1" w:tplc="78FE2022">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8446FBB"/>
    <w:multiLevelType w:val="multilevel"/>
    <w:tmpl w:val="D5747BC8"/>
    <w:lvl w:ilvl="0">
      <w:start w:val="9"/>
      <w:numFmt w:val="decimal"/>
      <w:lvlText w:val="%1."/>
      <w:lvlJc w:val="left"/>
      <w:pPr>
        <w:ind w:left="502" w:hanging="360"/>
      </w:pPr>
      <w:rPr>
        <w:rFonts w:ascii="Calibri" w:hAnsi="Calibri" w:hint="default"/>
        <w:color w:val="2E74B5"/>
      </w:rPr>
    </w:lvl>
    <w:lvl w:ilvl="1">
      <w:start w:val="1"/>
      <w:numFmt w:val="decimal"/>
      <w:lvlText w:val="%1.%2."/>
      <w:lvlJc w:val="left"/>
      <w:pPr>
        <w:ind w:left="502" w:hanging="360"/>
      </w:pPr>
      <w:rPr>
        <w:rFonts w:hint="default"/>
        <w:b w:val="0"/>
      </w:rPr>
    </w:lvl>
    <w:lvl w:ilvl="2">
      <w:start w:val="1"/>
      <w:numFmt w:val="decimal"/>
      <w:lvlText w:val="%1.%2.%3."/>
      <w:lvlJc w:val="left"/>
      <w:pPr>
        <w:ind w:left="1714" w:hanging="720"/>
      </w:pPr>
      <w:rPr>
        <w:rFonts w:hint="default"/>
        <w:b w:val="0"/>
      </w:rPr>
    </w:lvl>
    <w:lvl w:ilvl="3">
      <w:start w:val="1"/>
      <w:numFmt w:val="decimal"/>
      <w:lvlText w:val="%1.%2.%3.%4."/>
      <w:lvlJc w:val="left"/>
      <w:pPr>
        <w:ind w:left="2140" w:hanging="720"/>
      </w:pPr>
      <w:rPr>
        <w:rFonts w:hint="default"/>
      </w:rPr>
    </w:lvl>
    <w:lvl w:ilvl="4">
      <w:start w:val="1"/>
      <w:numFmt w:val="decimal"/>
      <w:lvlText w:val="%1.%2.%3.%4.%5."/>
      <w:lvlJc w:val="left"/>
      <w:pPr>
        <w:ind w:left="2926" w:hanging="1080"/>
      </w:pPr>
      <w:rPr>
        <w:rFonts w:hint="default"/>
      </w:rPr>
    </w:lvl>
    <w:lvl w:ilvl="5">
      <w:start w:val="1"/>
      <w:numFmt w:val="decimal"/>
      <w:lvlText w:val="%1.%2.%3.%4.%5.%6."/>
      <w:lvlJc w:val="left"/>
      <w:pPr>
        <w:ind w:left="3352" w:hanging="1080"/>
      </w:pPr>
      <w:rPr>
        <w:rFonts w:hint="default"/>
      </w:rPr>
    </w:lvl>
    <w:lvl w:ilvl="6">
      <w:start w:val="1"/>
      <w:numFmt w:val="decimal"/>
      <w:lvlText w:val="%1.%2.%3.%4.%5.%6.%7."/>
      <w:lvlJc w:val="left"/>
      <w:pPr>
        <w:ind w:left="4138" w:hanging="1440"/>
      </w:pPr>
      <w:rPr>
        <w:rFonts w:hint="default"/>
      </w:rPr>
    </w:lvl>
    <w:lvl w:ilvl="7">
      <w:start w:val="1"/>
      <w:numFmt w:val="decimal"/>
      <w:lvlText w:val="%1.%2.%3.%4.%5.%6.%7.%8."/>
      <w:lvlJc w:val="left"/>
      <w:pPr>
        <w:ind w:left="4564" w:hanging="1440"/>
      </w:pPr>
      <w:rPr>
        <w:rFonts w:hint="default"/>
      </w:rPr>
    </w:lvl>
    <w:lvl w:ilvl="8">
      <w:start w:val="1"/>
      <w:numFmt w:val="decimal"/>
      <w:lvlText w:val="%1.%2.%3.%4.%5.%6.%7.%8.%9."/>
      <w:lvlJc w:val="left"/>
      <w:pPr>
        <w:ind w:left="5350" w:hanging="1800"/>
      </w:pPr>
      <w:rPr>
        <w:rFonts w:hint="default"/>
      </w:rPr>
    </w:lvl>
  </w:abstractNum>
  <w:abstractNum w:abstractNumId="25">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2CD22C67"/>
    <w:multiLevelType w:val="hybridMultilevel"/>
    <w:tmpl w:val="B0949360"/>
    <w:lvl w:ilvl="0" w:tplc="F5C2CBB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34136F0A"/>
    <w:multiLevelType w:val="multilevel"/>
    <w:tmpl w:val="46548150"/>
    <w:name w:val="WW8Num1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5B11187"/>
    <w:multiLevelType w:val="multilevel"/>
    <w:tmpl w:val="AA32D942"/>
    <w:lvl w:ilvl="0">
      <w:start w:val="1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6CA1453"/>
    <w:multiLevelType w:val="multilevel"/>
    <w:tmpl w:val="E3805E7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7074A53"/>
    <w:multiLevelType w:val="multilevel"/>
    <w:tmpl w:val="2B6419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958168F"/>
    <w:multiLevelType w:val="multilevel"/>
    <w:tmpl w:val="3522A1D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36A77E9"/>
    <w:multiLevelType w:val="multilevel"/>
    <w:tmpl w:val="FD1CA38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725167E"/>
    <w:multiLevelType w:val="hybridMultilevel"/>
    <w:tmpl w:val="257A1770"/>
    <w:lvl w:ilvl="0" w:tplc="04150017">
      <w:start w:val="1"/>
      <w:numFmt w:val="lowerLetter"/>
      <w:lvlText w:val="%1)"/>
      <w:lvlJc w:val="left"/>
      <w:pPr>
        <w:ind w:left="1483" w:hanging="360"/>
      </w:pPr>
    </w:lvl>
    <w:lvl w:ilvl="1" w:tplc="04150017">
      <w:start w:val="1"/>
      <w:numFmt w:val="lowerLetter"/>
      <w:lvlText w:val="%2)"/>
      <w:lvlJc w:val="left"/>
      <w:pPr>
        <w:ind w:left="2203" w:hanging="360"/>
      </w:pPr>
    </w:lvl>
    <w:lvl w:ilvl="2" w:tplc="0415001B">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4">
    <w:nsid w:val="492559F9"/>
    <w:multiLevelType w:val="hybridMultilevel"/>
    <w:tmpl w:val="BEBE1D2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nsid w:val="49D406AD"/>
    <w:multiLevelType w:val="multilevel"/>
    <w:tmpl w:val="D64A9104"/>
    <w:lvl w:ilvl="0">
      <w:start w:val="18"/>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000604D"/>
    <w:multiLevelType w:val="multilevel"/>
    <w:tmpl w:val="448E8A2C"/>
    <w:lvl w:ilvl="0">
      <w:start w:val="1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02E439C"/>
    <w:multiLevelType w:val="hybridMultilevel"/>
    <w:tmpl w:val="E92E1E52"/>
    <w:lvl w:ilvl="0" w:tplc="EB06E286">
      <w:start w:val="1"/>
      <w:numFmt w:val="decimal"/>
      <w:lvlText w:val="%1."/>
      <w:lvlJc w:val="left"/>
      <w:pPr>
        <w:ind w:left="720" w:hanging="360"/>
      </w:pPr>
      <w:rPr>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0587707"/>
    <w:multiLevelType w:val="multilevel"/>
    <w:tmpl w:val="4BA8EB1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8A746CD"/>
    <w:multiLevelType w:val="multilevel"/>
    <w:tmpl w:val="5F18890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3742696"/>
    <w:multiLevelType w:val="hybridMultilevel"/>
    <w:tmpl w:val="08645AB0"/>
    <w:lvl w:ilvl="0" w:tplc="ED92AC62">
      <w:start w:val="1"/>
      <w:numFmt w:val="decimal"/>
      <w:lvlText w:val="%1)"/>
      <w:lvlJc w:val="left"/>
      <w:pPr>
        <w:ind w:left="786" w:hanging="360"/>
      </w:pPr>
      <w:rPr>
        <w:rFonts w:ascii="Calibri" w:eastAsia="Calibri" w:hAnsi="Calibri" w:cs="Times New Roman"/>
      </w:rPr>
    </w:lvl>
    <w:lvl w:ilvl="1" w:tplc="84925CD0">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3A74311"/>
    <w:multiLevelType w:val="hybridMultilevel"/>
    <w:tmpl w:val="50206EF6"/>
    <w:lvl w:ilvl="0" w:tplc="30605E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8997974"/>
    <w:multiLevelType w:val="multilevel"/>
    <w:tmpl w:val="EF8A31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E5332B5"/>
    <w:multiLevelType w:val="multilevel"/>
    <w:tmpl w:val="24BA352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27B333C"/>
    <w:multiLevelType w:val="multilevel"/>
    <w:tmpl w:val="42AAED66"/>
    <w:lvl w:ilvl="0">
      <w:start w:val="16"/>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0B2E1F"/>
    <w:multiLevelType w:val="hybridMultilevel"/>
    <w:tmpl w:val="9BE8B932"/>
    <w:lvl w:ilvl="0" w:tplc="25848B9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nsid w:val="78D725E8"/>
    <w:multiLevelType w:val="multilevel"/>
    <w:tmpl w:val="EA2419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EC50E82"/>
    <w:multiLevelType w:val="hybridMultilevel"/>
    <w:tmpl w:val="AC3E48B2"/>
    <w:lvl w:ilvl="0" w:tplc="8F982C4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8">
    <w:nsid w:val="7EE571CF"/>
    <w:multiLevelType w:val="multilevel"/>
    <w:tmpl w:val="75A47EC0"/>
    <w:lvl w:ilvl="0">
      <w:start w:val="1"/>
      <w:numFmt w:val="decimal"/>
      <w:lvlText w:val="%1."/>
      <w:lvlJc w:val="left"/>
      <w:pPr>
        <w:ind w:left="720" w:hanging="360"/>
      </w:pPr>
      <w:rPr>
        <w:rFonts w:hint="default"/>
        <w:color w:val="2E74B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F064F63"/>
    <w:multiLevelType w:val="multilevel"/>
    <w:tmpl w:val="6A3840B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49"/>
  </w:num>
  <w:num w:numId="3">
    <w:abstractNumId w:val="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1"/>
  </w:num>
  <w:num w:numId="7">
    <w:abstractNumId w:val="10"/>
  </w:num>
  <w:num w:numId="8">
    <w:abstractNumId w:val="48"/>
  </w:num>
  <w:num w:numId="9">
    <w:abstractNumId w:val="17"/>
  </w:num>
  <w:num w:numId="10">
    <w:abstractNumId w:val="13"/>
  </w:num>
  <w:num w:numId="11">
    <w:abstractNumId w:val="24"/>
  </w:num>
  <w:num w:numId="12">
    <w:abstractNumId w:val="21"/>
  </w:num>
  <w:num w:numId="13">
    <w:abstractNumId w:val="12"/>
  </w:num>
  <w:num w:numId="14">
    <w:abstractNumId w:val="18"/>
  </w:num>
  <w:num w:numId="15">
    <w:abstractNumId w:val="16"/>
  </w:num>
  <w:num w:numId="16">
    <w:abstractNumId w:val="35"/>
  </w:num>
  <w:num w:numId="17">
    <w:abstractNumId w:val="19"/>
  </w:num>
  <w:num w:numId="18">
    <w:abstractNumId w:val="40"/>
  </w:num>
  <w:num w:numId="19">
    <w:abstractNumId w:val="26"/>
  </w:num>
  <w:num w:numId="20">
    <w:abstractNumId w:val="42"/>
  </w:num>
  <w:num w:numId="21">
    <w:abstractNumId w:val="11"/>
  </w:num>
  <w:num w:numId="22">
    <w:abstractNumId w:val="45"/>
  </w:num>
  <w:num w:numId="23">
    <w:abstractNumId w:val="36"/>
  </w:num>
  <w:num w:numId="24">
    <w:abstractNumId w:val="28"/>
  </w:num>
  <w:num w:numId="25">
    <w:abstractNumId w:val="39"/>
  </w:num>
  <w:num w:numId="26">
    <w:abstractNumId w:val="44"/>
  </w:num>
  <w:num w:numId="27">
    <w:abstractNumId w:val="33"/>
  </w:num>
  <w:num w:numId="28">
    <w:abstractNumId w:val="8"/>
  </w:num>
  <w:num w:numId="29">
    <w:abstractNumId w:val="34"/>
  </w:num>
  <w:num w:numId="30">
    <w:abstractNumId w:val="22"/>
  </w:num>
  <w:num w:numId="31">
    <w:abstractNumId w:val="7"/>
  </w:num>
  <w:num w:numId="32">
    <w:abstractNumId w:val="20"/>
  </w:num>
  <w:num w:numId="33">
    <w:abstractNumId w:val="46"/>
  </w:num>
  <w:num w:numId="34">
    <w:abstractNumId w:val="9"/>
  </w:num>
  <w:num w:numId="35">
    <w:abstractNumId w:val="14"/>
  </w:num>
  <w:num w:numId="36">
    <w:abstractNumId w:val="30"/>
  </w:num>
  <w:num w:numId="37">
    <w:abstractNumId w:val="29"/>
  </w:num>
  <w:num w:numId="38">
    <w:abstractNumId w:val="38"/>
  </w:num>
  <w:num w:numId="39">
    <w:abstractNumId w:val="32"/>
  </w:num>
  <w:num w:numId="40">
    <w:abstractNumId w:val="31"/>
  </w:num>
  <w:num w:numId="41">
    <w:abstractNumId w:val="43"/>
  </w:num>
  <w:num w:numId="42">
    <w:abstractNumId w:val="47"/>
  </w:num>
  <w:num w:numId="43">
    <w:abstractNumId w:val="5"/>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315D0B"/>
    <w:rsid w:val="00011D83"/>
    <w:rsid w:val="0001267B"/>
    <w:rsid w:val="000140EB"/>
    <w:rsid w:val="00016A31"/>
    <w:rsid w:val="000175D5"/>
    <w:rsid w:val="00030194"/>
    <w:rsid w:val="000313F3"/>
    <w:rsid w:val="00036A1A"/>
    <w:rsid w:val="000370E9"/>
    <w:rsid w:val="000422F3"/>
    <w:rsid w:val="0005187C"/>
    <w:rsid w:val="000548C6"/>
    <w:rsid w:val="000605AA"/>
    <w:rsid w:val="00062216"/>
    <w:rsid w:val="0006703B"/>
    <w:rsid w:val="000700D3"/>
    <w:rsid w:val="000748AE"/>
    <w:rsid w:val="00077C22"/>
    <w:rsid w:val="00081807"/>
    <w:rsid w:val="00082B03"/>
    <w:rsid w:val="00090A1B"/>
    <w:rsid w:val="00093080"/>
    <w:rsid w:val="000A7C8E"/>
    <w:rsid w:val="000C1884"/>
    <w:rsid w:val="000C2FC8"/>
    <w:rsid w:val="000C33B0"/>
    <w:rsid w:val="000C507C"/>
    <w:rsid w:val="000E2B9D"/>
    <w:rsid w:val="000F08E5"/>
    <w:rsid w:val="000F6098"/>
    <w:rsid w:val="00105AF6"/>
    <w:rsid w:val="00105F0A"/>
    <w:rsid w:val="00111481"/>
    <w:rsid w:val="001128C0"/>
    <w:rsid w:val="0011508B"/>
    <w:rsid w:val="001152CC"/>
    <w:rsid w:val="0012371E"/>
    <w:rsid w:val="00125C79"/>
    <w:rsid w:val="00127283"/>
    <w:rsid w:val="001355A8"/>
    <w:rsid w:val="001400E4"/>
    <w:rsid w:val="00143660"/>
    <w:rsid w:val="00155AD4"/>
    <w:rsid w:val="00156262"/>
    <w:rsid w:val="0016393D"/>
    <w:rsid w:val="00164FDC"/>
    <w:rsid w:val="001662A8"/>
    <w:rsid w:val="00173297"/>
    <w:rsid w:val="00174732"/>
    <w:rsid w:val="00174C92"/>
    <w:rsid w:val="00187160"/>
    <w:rsid w:val="0019250E"/>
    <w:rsid w:val="0019361F"/>
    <w:rsid w:val="001A1A65"/>
    <w:rsid w:val="001A4A80"/>
    <w:rsid w:val="001B57CD"/>
    <w:rsid w:val="001C3969"/>
    <w:rsid w:val="001C40C2"/>
    <w:rsid w:val="001C7787"/>
    <w:rsid w:val="001C7E63"/>
    <w:rsid w:val="001D5EE5"/>
    <w:rsid w:val="001E4580"/>
    <w:rsid w:val="001E52EC"/>
    <w:rsid w:val="001E7764"/>
    <w:rsid w:val="001F2D56"/>
    <w:rsid w:val="001F4804"/>
    <w:rsid w:val="002015FE"/>
    <w:rsid w:val="002023A9"/>
    <w:rsid w:val="002118A8"/>
    <w:rsid w:val="00211B80"/>
    <w:rsid w:val="00217B8F"/>
    <w:rsid w:val="002248A1"/>
    <w:rsid w:val="002250B6"/>
    <w:rsid w:val="0022539E"/>
    <w:rsid w:val="00226D72"/>
    <w:rsid w:val="0023170B"/>
    <w:rsid w:val="002318D1"/>
    <w:rsid w:val="002423A7"/>
    <w:rsid w:val="002467CE"/>
    <w:rsid w:val="00246FB2"/>
    <w:rsid w:val="0026206F"/>
    <w:rsid w:val="0027601C"/>
    <w:rsid w:val="0028312B"/>
    <w:rsid w:val="0028347E"/>
    <w:rsid w:val="00292FA7"/>
    <w:rsid w:val="002B183B"/>
    <w:rsid w:val="002B70EC"/>
    <w:rsid w:val="002E0ACA"/>
    <w:rsid w:val="00305F99"/>
    <w:rsid w:val="00315D0B"/>
    <w:rsid w:val="00332FE9"/>
    <w:rsid w:val="003350B9"/>
    <w:rsid w:val="00335862"/>
    <w:rsid w:val="00335E69"/>
    <w:rsid w:val="00337D47"/>
    <w:rsid w:val="00345BC5"/>
    <w:rsid w:val="00360D01"/>
    <w:rsid w:val="00364CCE"/>
    <w:rsid w:val="003655D8"/>
    <w:rsid w:val="00374282"/>
    <w:rsid w:val="003765DE"/>
    <w:rsid w:val="003775AE"/>
    <w:rsid w:val="00377C23"/>
    <w:rsid w:val="00382CC3"/>
    <w:rsid w:val="00385162"/>
    <w:rsid w:val="0038675A"/>
    <w:rsid w:val="003A0861"/>
    <w:rsid w:val="003A1601"/>
    <w:rsid w:val="003A5F19"/>
    <w:rsid w:val="003B594F"/>
    <w:rsid w:val="003D5197"/>
    <w:rsid w:val="003D76D6"/>
    <w:rsid w:val="003E4CC2"/>
    <w:rsid w:val="003F2956"/>
    <w:rsid w:val="003F35DF"/>
    <w:rsid w:val="003F39EE"/>
    <w:rsid w:val="003F74B2"/>
    <w:rsid w:val="004020D8"/>
    <w:rsid w:val="00407F94"/>
    <w:rsid w:val="00414405"/>
    <w:rsid w:val="00415CC9"/>
    <w:rsid w:val="00423303"/>
    <w:rsid w:val="0043203E"/>
    <w:rsid w:val="004429F3"/>
    <w:rsid w:val="00443017"/>
    <w:rsid w:val="00446064"/>
    <w:rsid w:val="0046589E"/>
    <w:rsid w:val="00465D79"/>
    <w:rsid w:val="00472B4B"/>
    <w:rsid w:val="004738DB"/>
    <w:rsid w:val="00486FFE"/>
    <w:rsid w:val="00487001"/>
    <w:rsid w:val="00497269"/>
    <w:rsid w:val="004A4A88"/>
    <w:rsid w:val="004B02FA"/>
    <w:rsid w:val="004B468B"/>
    <w:rsid w:val="004C3BCB"/>
    <w:rsid w:val="004C407F"/>
    <w:rsid w:val="004D2E70"/>
    <w:rsid w:val="00510112"/>
    <w:rsid w:val="00513A53"/>
    <w:rsid w:val="00514BFC"/>
    <w:rsid w:val="00520F97"/>
    <w:rsid w:val="005223E6"/>
    <w:rsid w:val="0052732D"/>
    <w:rsid w:val="00527695"/>
    <w:rsid w:val="00541EC9"/>
    <w:rsid w:val="00546E32"/>
    <w:rsid w:val="00547ED4"/>
    <w:rsid w:val="005626B3"/>
    <w:rsid w:val="00570254"/>
    <w:rsid w:val="00583024"/>
    <w:rsid w:val="00591926"/>
    <w:rsid w:val="005B0A3E"/>
    <w:rsid w:val="005B1979"/>
    <w:rsid w:val="005B1FC7"/>
    <w:rsid w:val="005B3238"/>
    <w:rsid w:val="005B698C"/>
    <w:rsid w:val="005B7227"/>
    <w:rsid w:val="005D21EF"/>
    <w:rsid w:val="005D72AF"/>
    <w:rsid w:val="005E13D9"/>
    <w:rsid w:val="005E185E"/>
    <w:rsid w:val="005E5D88"/>
    <w:rsid w:val="005E5E41"/>
    <w:rsid w:val="005E7463"/>
    <w:rsid w:val="0061490D"/>
    <w:rsid w:val="00615971"/>
    <w:rsid w:val="006247D4"/>
    <w:rsid w:val="00631081"/>
    <w:rsid w:val="006316BD"/>
    <w:rsid w:val="00637B41"/>
    <w:rsid w:val="006421FF"/>
    <w:rsid w:val="00644127"/>
    <w:rsid w:val="00647144"/>
    <w:rsid w:val="0064765E"/>
    <w:rsid w:val="0065682C"/>
    <w:rsid w:val="00657301"/>
    <w:rsid w:val="00664281"/>
    <w:rsid w:val="00672200"/>
    <w:rsid w:val="006833FA"/>
    <w:rsid w:val="00685A4D"/>
    <w:rsid w:val="00686079"/>
    <w:rsid w:val="00692486"/>
    <w:rsid w:val="00696BAC"/>
    <w:rsid w:val="00696EEE"/>
    <w:rsid w:val="006A4D9F"/>
    <w:rsid w:val="006B02F8"/>
    <w:rsid w:val="006C017A"/>
    <w:rsid w:val="006C746C"/>
    <w:rsid w:val="006D0922"/>
    <w:rsid w:val="006E3524"/>
    <w:rsid w:val="006E3F7E"/>
    <w:rsid w:val="006E4C31"/>
    <w:rsid w:val="006E4D0A"/>
    <w:rsid w:val="006E5CF5"/>
    <w:rsid w:val="006F0573"/>
    <w:rsid w:val="006F4EAA"/>
    <w:rsid w:val="00700997"/>
    <w:rsid w:val="007012F1"/>
    <w:rsid w:val="00702975"/>
    <w:rsid w:val="007136A3"/>
    <w:rsid w:val="00715C51"/>
    <w:rsid w:val="00716E4F"/>
    <w:rsid w:val="007241D5"/>
    <w:rsid w:val="0073122E"/>
    <w:rsid w:val="00754BB2"/>
    <w:rsid w:val="00763C2C"/>
    <w:rsid w:val="00774AD1"/>
    <w:rsid w:val="00777727"/>
    <w:rsid w:val="00786A50"/>
    <w:rsid w:val="00793A91"/>
    <w:rsid w:val="007A0745"/>
    <w:rsid w:val="007A6364"/>
    <w:rsid w:val="007B14BA"/>
    <w:rsid w:val="007B3C03"/>
    <w:rsid w:val="007B6082"/>
    <w:rsid w:val="007C0161"/>
    <w:rsid w:val="007C66B2"/>
    <w:rsid w:val="007D7C5B"/>
    <w:rsid w:val="007E2B97"/>
    <w:rsid w:val="007E4B6B"/>
    <w:rsid w:val="007E6AFC"/>
    <w:rsid w:val="007E7437"/>
    <w:rsid w:val="007F2E8E"/>
    <w:rsid w:val="007F3FD8"/>
    <w:rsid w:val="007F598A"/>
    <w:rsid w:val="008058EF"/>
    <w:rsid w:val="00806910"/>
    <w:rsid w:val="008078BF"/>
    <w:rsid w:val="00816D93"/>
    <w:rsid w:val="00824323"/>
    <w:rsid w:val="00826CE5"/>
    <w:rsid w:val="00830B3F"/>
    <w:rsid w:val="00832D94"/>
    <w:rsid w:val="00837D75"/>
    <w:rsid w:val="00840913"/>
    <w:rsid w:val="00842ED5"/>
    <w:rsid w:val="00843190"/>
    <w:rsid w:val="00854ACC"/>
    <w:rsid w:val="00863B09"/>
    <w:rsid w:val="0086611D"/>
    <w:rsid w:val="008836A2"/>
    <w:rsid w:val="0089581F"/>
    <w:rsid w:val="008A5CAA"/>
    <w:rsid w:val="008B6BB8"/>
    <w:rsid w:val="008C1C84"/>
    <w:rsid w:val="008C32E3"/>
    <w:rsid w:val="008C5452"/>
    <w:rsid w:val="008C6A25"/>
    <w:rsid w:val="008D6624"/>
    <w:rsid w:val="008D79E4"/>
    <w:rsid w:val="008E4DDB"/>
    <w:rsid w:val="008F12B4"/>
    <w:rsid w:val="008F4EC2"/>
    <w:rsid w:val="008F5316"/>
    <w:rsid w:val="008F6228"/>
    <w:rsid w:val="00912120"/>
    <w:rsid w:val="00912D96"/>
    <w:rsid w:val="00920B3A"/>
    <w:rsid w:val="00921361"/>
    <w:rsid w:val="00925D4F"/>
    <w:rsid w:val="009354A4"/>
    <w:rsid w:val="00937B41"/>
    <w:rsid w:val="00945E0C"/>
    <w:rsid w:val="009517CE"/>
    <w:rsid w:val="0095669A"/>
    <w:rsid w:val="0096000D"/>
    <w:rsid w:val="00967DD7"/>
    <w:rsid w:val="009713E6"/>
    <w:rsid w:val="00971FA1"/>
    <w:rsid w:val="00976296"/>
    <w:rsid w:val="0098022D"/>
    <w:rsid w:val="009824F8"/>
    <w:rsid w:val="00985170"/>
    <w:rsid w:val="00992FCA"/>
    <w:rsid w:val="00993E63"/>
    <w:rsid w:val="009A1E31"/>
    <w:rsid w:val="009A1E5B"/>
    <w:rsid w:val="009B754C"/>
    <w:rsid w:val="009C7F19"/>
    <w:rsid w:val="009D4EE7"/>
    <w:rsid w:val="009E7369"/>
    <w:rsid w:val="00A11503"/>
    <w:rsid w:val="00A1277C"/>
    <w:rsid w:val="00A15A08"/>
    <w:rsid w:val="00A15BFC"/>
    <w:rsid w:val="00A170C7"/>
    <w:rsid w:val="00A23CD3"/>
    <w:rsid w:val="00A2537E"/>
    <w:rsid w:val="00A25F0C"/>
    <w:rsid w:val="00A27989"/>
    <w:rsid w:val="00A31B6E"/>
    <w:rsid w:val="00A329DA"/>
    <w:rsid w:val="00A34ECA"/>
    <w:rsid w:val="00A36239"/>
    <w:rsid w:val="00A36DFD"/>
    <w:rsid w:val="00A44476"/>
    <w:rsid w:val="00A45358"/>
    <w:rsid w:val="00A50000"/>
    <w:rsid w:val="00A541BA"/>
    <w:rsid w:val="00A7543C"/>
    <w:rsid w:val="00A76BB2"/>
    <w:rsid w:val="00A76E34"/>
    <w:rsid w:val="00A81CF0"/>
    <w:rsid w:val="00A81FD3"/>
    <w:rsid w:val="00A87449"/>
    <w:rsid w:val="00A953BF"/>
    <w:rsid w:val="00AA0004"/>
    <w:rsid w:val="00AA320C"/>
    <w:rsid w:val="00AB3024"/>
    <w:rsid w:val="00AC52DE"/>
    <w:rsid w:val="00AC7B8F"/>
    <w:rsid w:val="00AD0335"/>
    <w:rsid w:val="00AD20E6"/>
    <w:rsid w:val="00AE566B"/>
    <w:rsid w:val="00AF3508"/>
    <w:rsid w:val="00AF6E59"/>
    <w:rsid w:val="00B06390"/>
    <w:rsid w:val="00B139D0"/>
    <w:rsid w:val="00B2372F"/>
    <w:rsid w:val="00B316EA"/>
    <w:rsid w:val="00B33BA2"/>
    <w:rsid w:val="00B35FCC"/>
    <w:rsid w:val="00B415B7"/>
    <w:rsid w:val="00B43026"/>
    <w:rsid w:val="00B662B8"/>
    <w:rsid w:val="00B94BDF"/>
    <w:rsid w:val="00B970DE"/>
    <w:rsid w:val="00BA2267"/>
    <w:rsid w:val="00BA5F88"/>
    <w:rsid w:val="00BC132E"/>
    <w:rsid w:val="00BC4E78"/>
    <w:rsid w:val="00BD4B75"/>
    <w:rsid w:val="00BD62A4"/>
    <w:rsid w:val="00C00C02"/>
    <w:rsid w:val="00C00F7E"/>
    <w:rsid w:val="00C12458"/>
    <w:rsid w:val="00C1277E"/>
    <w:rsid w:val="00C169CF"/>
    <w:rsid w:val="00C27961"/>
    <w:rsid w:val="00C313D3"/>
    <w:rsid w:val="00C42B08"/>
    <w:rsid w:val="00C50983"/>
    <w:rsid w:val="00C523AF"/>
    <w:rsid w:val="00C54D11"/>
    <w:rsid w:val="00C54F59"/>
    <w:rsid w:val="00C667AC"/>
    <w:rsid w:val="00C71E01"/>
    <w:rsid w:val="00C85CE7"/>
    <w:rsid w:val="00CA0BC5"/>
    <w:rsid w:val="00CA376D"/>
    <w:rsid w:val="00CB5C82"/>
    <w:rsid w:val="00CC0DB5"/>
    <w:rsid w:val="00CC1B6D"/>
    <w:rsid w:val="00CC29AD"/>
    <w:rsid w:val="00CC2B32"/>
    <w:rsid w:val="00CD5232"/>
    <w:rsid w:val="00CD706F"/>
    <w:rsid w:val="00CE3476"/>
    <w:rsid w:val="00CF2D5E"/>
    <w:rsid w:val="00CF626A"/>
    <w:rsid w:val="00CF6ED1"/>
    <w:rsid w:val="00D01B04"/>
    <w:rsid w:val="00D11BF4"/>
    <w:rsid w:val="00D11F59"/>
    <w:rsid w:val="00D13E99"/>
    <w:rsid w:val="00D148CF"/>
    <w:rsid w:val="00D25DE9"/>
    <w:rsid w:val="00D269FF"/>
    <w:rsid w:val="00D271D7"/>
    <w:rsid w:val="00D3572C"/>
    <w:rsid w:val="00D46625"/>
    <w:rsid w:val="00D500B2"/>
    <w:rsid w:val="00D60D00"/>
    <w:rsid w:val="00D63A8E"/>
    <w:rsid w:val="00D66B6E"/>
    <w:rsid w:val="00D77601"/>
    <w:rsid w:val="00D80EFA"/>
    <w:rsid w:val="00D85729"/>
    <w:rsid w:val="00D87BE7"/>
    <w:rsid w:val="00D9259E"/>
    <w:rsid w:val="00D95BB4"/>
    <w:rsid w:val="00DB690D"/>
    <w:rsid w:val="00DC0CF1"/>
    <w:rsid w:val="00DC62FD"/>
    <w:rsid w:val="00DD4929"/>
    <w:rsid w:val="00DD5F92"/>
    <w:rsid w:val="00DE515F"/>
    <w:rsid w:val="00DF2379"/>
    <w:rsid w:val="00DF298F"/>
    <w:rsid w:val="00E0204D"/>
    <w:rsid w:val="00E123FA"/>
    <w:rsid w:val="00E17832"/>
    <w:rsid w:val="00E249E5"/>
    <w:rsid w:val="00E303B6"/>
    <w:rsid w:val="00E31377"/>
    <w:rsid w:val="00E327F7"/>
    <w:rsid w:val="00E36652"/>
    <w:rsid w:val="00E400AD"/>
    <w:rsid w:val="00E44283"/>
    <w:rsid w:val="00E5364E"/>
    <w:rsid w:val="00E55E40"/>
    <w:rsid w:val="00E77307"/>
    <w:rsid w:val="00E855A8"/>
    <w:rsid w:val="00E9110D"/>
    <w:rsid w:val="00E94A01"/>
    <w:rsid w:val="00EB63A4"/>
    <w:rsid w:val="00EC229F"/>
    <w:rsid w:val="00EC42D0"/>
    <w:rsid w:val="00ED1F76"/>
    <w:rsid w:val="00ED544B"/>
    <w:rsid w:val="00ED7C1A"/>
    <w:rsid w:val="00EE1067"/>
    <w:rsid w:val="00EE1F2B"/>
    <w:rsid w:val="00EE4894"/>
    <w:rsid w:val="00EE6E3E"/>
    <w:rsid w:val="00EF700D"/>
    <w:rsid w:val="00F042A5"/>
    <w:rsid w:val="00F159FC"/>
    <w:rsid w:val="00F2199D"/>
    <w:rsid w:val="00F23FCB"/>
    <w:rsid w:val="00F25E64"/>
    <w:rsid w:val="00F30FF0"/>
    <w:rsid w:val="00F35FFC"/>
    <w:rsid w:val="00F41EE1"/>
    <w:rsid w:val="00F477C4"/>
    <w:rsid w:val="00F55AD8"/>
    <w:rsid w:val="00F617DA"/>
    <w:rsid w:val="00F7061C"/>
    <w:rsid w:val="00F70DCF"/>
    <w:rsid w:val="00F75CE0"/>
    <w:rsid w:val="00F8058B"/>
    <w:rsid w:val="00F8313E"/>
    <w:rsid w:val="00F8328F"/>
    <w:rsid w:val="00F84F4F"/>
    <w:rsid w:val="00F871C6"/>
    <w:rsid w:val="00FA21E2"/>
    <w:rsid w:val="00FA3D1E"/>
    <w:rsid w:val="00FB57D6"/>
    <w:rsid w:val="00FC0BC1"/>
    <w:rsid w:val="00FD0910"/>
    <w:rsid w:val="00FD288C"/>
    <w:rsid w:val="00FD3705"/>
    <w:rsid w:val="00FE443A"/>
    <w:rsid w:val="00FE55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qFormat="1"/>
    <w:lsdException w:name="caption" w:uiPriority="0" w:qFormat="1"/>
    <w:lsdException w:name="footnote reference" w:qFormat="1"/>
    <w:lsdException w:name="annotation reference" w:qFormat="1"/>
    <w:lsdException w:name="page number" w:uiPriority="0" w:qFormat="1"/>
    <w:lsdException w:name="endnote reference" w:qFormat="1"/>
    <w:lsdException w:name="endnote text" w:uiPriority="0" w:qFormat="1"/>
    <w:lsdException w:name="List" w:uiPriority="0"/>
    <w:lsdException w:name="List Bullet" w:uiPriority="0" w:qFormat="1"/>
    <w:lsdException w:name="List Number" w:qFormat="1"/>
    <w:lsdException w:name="List Bullet 3" w:uiPriority="28"/>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qFormat="1"/>
    <w:lsdException w:name="Body Text 3" w:uiPriority="0" w:qFormat="1"/>
    <w:lsdException w:name="Body Text Indent 2" w:uiPriority="0"/>
    <w:lsdException w:name="Body Text Indent 3" w:uiPriority="0" w:qFormat="1"/>
    <w:lsdException w:name="Followed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1F2B"/>
  </w:style>
  <w:style w:type="paragraph" w:styleId="Nagwek1">
    <w:name w:val="heading 1"/>
    <w:basedOn w:val="Normalny"/>
    <w:next w:val="Normalny"/>
    <w:link w:val="Nagwek1Znak"/>
    <w:autoRedefine/>
    <w:qFormat/>
    <w:rsid w:val="000C2FC8"/>
    <w:pPr>
      <w:keepNext/>
      <w:keepLines/>
      <w:numPr>
        <w:numId w:val="2"/>
      </w:numPr>
      <w:spacing w:before="480" w:after="240" w:line="240" w:lineRule="auto"/>
      <w:ind w:left="357"/>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nhideWhenUsed/>
    <w:qFormat/>
    <w:rsid w:val="00105F0A"/>
    <w:pPr>
      <w:keepNext/>
      <w:keepLines/>
      <w:spacing w:before="40" w:after="0" w:line="276" w:lineRule="auto"/>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nhideWhenUsed/>
    <w:qFormat/>
    <w:rsid w:val="00105F0A"/>
    <w:pPr>
      <w:keepNext/>
      <w:keepLines/>
      <w:spacing w:before="40" w:after="0" w:line="27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nhideWhenUsed/>
    <w:qFormat/>
    <w:rsid w:val="00105F0A"/>
    <w:pPr>
      <w:keepNext/>
      <w:keepLines/>
      <w:spacing w:before="40" w:after="0" w:line="27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nhideWhenUsed/>
    <w:qFormat/>
    <w:rsid w:val="00105F0A"/>
    <w:pPr>
      <w:keepNext/>
      <w:keepLines/>
      <w:spacing w:before="40" w:after="0" w:line="27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nhideWhenUsed/>
    <w:qFormat/>
    <w:rsid w:val="00105F0A"/>
    <w:pPr>
      <w:keepNext/>
      <w:keepLines/>
      <w:spacing w:before="40" w:after="0" w:line="27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nhideWhenUsed/>
    <w:qFormat/>
    <w:rsid w:val="00105F0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nhideWhenUsed/>
    <w:qFormat/>
    <w:rsid w:val="00105F0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C2FC8"/>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iPriority w:val="99"/>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
    <w:basedOn w:val="Normalny"/>
    <w:link w:val="AkapitzlistZnak"/>
    <w:uiPriority w:val="34"/>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
    <w:link w:val="Akapitzlist"/>
    <w:uiPriority w:val="99"/>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CC0DB5"/>
    <w:pPr>
      <w:spacing w:after="0" w:line="240" w:lineRule="auto"/>
    </w:pPr>
    <w:rPr>
      <w:rFonts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ascii="Calibri" w:eastAsia="Calibri" w:hAnsi="Calibri"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ascii="Calibri" w:eastAsia="Calibri" w:hAnsi="Calibri"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semiHidden/>
    <w:qFormat/>
    <w:rsid w:val="00105F0A"/>
    <w:rPr>
      <w:sz w:val="16"/>
      <w:szCs w:val="16"/>
    </w:rPr>
  </w:style>
  <w:style w:type="paragraph" w:styleId="Tekstpodstawowywcity3">
    <w:name w:val="Body Text Indent 3"/>
    <w:basedOn w:val="Normalny"/>
    <w:link w:val="Tekstpodstawowywcity3Znak"/>
    <w:semiHidden/>
    <w:unhideWhenUsed/>
    <w:qFormat/>
    <w:rsid w:val="00105F0A"/>
    <w:pPr>
      <w:spacing w:after="120" w:line="276" w:lineRule="auto"/>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uiPriority w:val="99"/>
    <w:qFormat/>
    <w:rsid w:val="00105F0A"/>
    <w:rPr>
      <w:rFonts w:ascii="Verdana" w:eastAsia="Verdana" w:hAnsi="Verdana" w:cs="Verdana"/>
      <w:sz w:val="24"/>
      <w:szCs w:val="24"/>
      <w:lang w:eastAsia="pl-PL"/>
    </w:rPr>
  </w:style>
  <w:style w:type="paragraph" w:styleId="Tekstpodstawowy2">
    <w:name w:val="Body Text 2"/>
    <w:basedOn w:val="Normalny"/>
    <w:link w:val="Tekstpodstawowy2Znak"/>
    <w:uiPriority w:val="99"/>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eastAsia="Calibri" w:hAnsi="Arial" w:cs="Times New Roman"/>
    </w:rPr>
  </w:style>
  <w:style w:type="character" w:customStyle="1" w:styleId="PodtytuZnak">
    <w:name w:val="Podtytuł Znak"/>
    <w:basedOn w:val="Domylnaczcionkaakapitu"/>
    <w:link w:val="Podtytu"/>
    <w:qFormat/>
    <w:rsid w:val="00105F0A"/>
    <w:rPr>
      <w:rFonts w:eastAsiaTheme="minorEastAsia"/>
      <w:color w:val="5A5A5A" w:themeColor="text1" w:themeTint="A5"/>
      <w:spacing w:val="15"/>
    </w:rPr>
  </w:style>
  <w:style w:type="paragraph" w:styleId="Podtytu">
    <w:name w:val="Subtitle"/>
    <w:basedOn w:val="Normalny"/>
    <w:link w:val="PodtytuZnak"/>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line="276" w:lineRule="auto"/>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spacing w:after="200" w:line="276" w:lineRule="auto"/>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qFormat/>
    <w:rsid w:val="00105F0A"/>
    <w:pPr>
      <w:widowControl w:val="0"/>
      <w:spacing w:after="0" w:line="240" w:lineRule="auto"/>
    </w:pPr>
    <w:rPr>
      <w:rFonts w:ascii="Times New Roman" w:eastAsia="Times New Roman" w:hAnsi="Times New Roman" w:cs="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cs="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eastAsia="Calibri" w:hAnsi="Arial" w:cs="Times New Roman"/>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eastAsia="Calibri" w:hAnsi="Arial" w:cs="Times New Roman"/>
      <w:b/>
      <w:smallCaps/>
    </w:rPr>
  </w:style>
  <w:style w:type="paragraph" w:customStyle="1" w:styleId="KubaturaPodpunkt">
    <w:name w:val="Kubatura_Podpunkt"/>
    <w:basedOn w:val="Normalny"/>
    <w:qFormat/>
    <w:rsid w:val="00105F0A"/>
    <w:pPr>
      <w:spacing w:after="240" w:line="240" w:lineRule="auto"/>
      <w:ind w:left="341" w:firstLine="794"/>
    </w:pPr>
    <w:rPr>
      <w:rFonts w:ascii="Arial" w:eastAsia="Calibri" w:hAnsi="Arial" w:cs="Times New Roman"/>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cs="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cs="Times New Roman"/>
      <w:sz w:val="20"/>
      <w:szCs w:val="24"/>
      <w:lang w:eastAsia="ar-SA"/>
    </w:rPr>
  </w:style>
  <w:style w:type="paragraph" w:customStyle="1" w:styleId="western">
    <w:name w:val="western"/>
    <w:basedOn w:val="Normalny"/>
    <w:qFormat/>
    <w:rsid w:val="00105F0A"/>
    <w:pPr>
      <w:spacing w:beforeAutospacing="1" w:after="119" w:line="288" w:lineRule="auto"/>
    </w:pPr>
    <w:rPr>
      <w:rFonts w:ascii="Calibri" w:eastAsia="Times New Roman" w:hAnsi="Calibri" w:cs="Times New Roman"/>
      <w:color w:val="00000A"/>
      <w:lang w:eastAsia="pl-PL"/>
    </w:rPr>
  </w:style>
  <w:style w:type="paragraph" w:styleId="Spistreci3">
    <w:name w:val="toc 3"/>
    <w:basedOn w:val="Normalny"/>
    <w:autoRedefine/>
    <w:uiPriority w:val="39"/>
    <w:unhideWhenUsed/>
    <w:rsid w:val="00105F0A"/>
    <w:pPr>
      <w:spacing w:after="100" w:line="276" w:lineRule="auto"/>
      <w:ind w:left="440"/>
    </w:pPr>
  </w:style>
  <w:style w:type="paragraph" w:customStyle="1" w:styleId="Przypisdolny">
    <w:name w:val="Przypis dolny"/>
    <w:basedOn w:val="Normalny"/>
    <w:rsid w:val="00105F0A"/>
    <w:pPr>
      <w:spacing w:after="200" w:line="276" w:lineRule="auto"/>
    </w:pPr>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qFormat/>
    <w:rsid w:val="00105F0A"/>
    <w:pPr>
      <w:spacing w:after="200" w:line="276" w:lineRule="auto"/>
      <w:ind w:left="720" w:firstLine="709"/>
      <w:jc w:val="both"/>
    </w:pPr>
    <w:rPr>
      <w:rFonts w:ascii="Calibri" w:hAnsi="Calibri" w:cs="Times New Roman"/>
      <w:lang w:eastAsia="zh-CN"/>
    </w:rPr>
  </w:style>
  <w:style w:type="character" w:customStyle="1" w:styleId="Odwoaniedokomentarza2">
    <w:name w:val="Odwołanie do komentarza2"/>
    <w:basedOn w:val="Domylnaczcionkaakapitu"/>
    <w:rsid w:val="00105F0A"/>
  </w:style>
  <w:style w:type="table" w:styleId="Tabela-Siatka">
    <w:name w:val="Table Grid"/>
    <w:basedOn w:val="Standardowy"/>
    <w:uiPriority w:val="59"/>
    <w:rsid w:val="00E77307"/>
    <w:pPr>
      <w:spacing w:after="0" w:line="240" w:lineRule="auto"/>
    </w:pPr>
    <w:rPr>
      <w:rFonts w:ascii="Calibri" w:eastAsia="Times New Roman"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Kod">
    <w:name w:val="Kod"/>
    <w:basedOn w:val="Domylnaczcionkaakapitu"/>
    <w:uiPriority w:val="1"/>
    <w:qFormat/>
    <w:rsid w:val="00E77307"/>
    <w:rPr>
      <w:rFonts w:ascii="Courier New" w:hAnsi="Courier New"/>
    </w:rPr>
  </w:style>
  <w:style w:type="paragraph" w:styleId="Listapunktowana3">
    <w:name w:val="List Bullet 3"/>
    <w:basedOn w:val="Normalny"/>
    <w:uiPriority w:val="28"/>
    <w:rsid w:val="00414405"/>
    <w:pPr>
      <w:numPr>
        <w:numId w:val="3"/>
      </w:numPr>
      <w:spacing w:before="120" w:after="120" w:line="276" w:lineRule="auto"/>
      <w:contextualSpacing/>
    </w:pPr>
    <w:rPr>
      <w:rFonts w:ascii="Arial" w:eastAsia="Calibri" w:hAnsi="Arial" w:cs="Arial"/>
    </w:rPr>
  </w:style>
  <w:style w:type="paragraph" w:customStyle="1" w:styleId="Wcicienormalne1">
    <w:name w:val="Wcięcie normalne1"/>
    <w:basedOn w:val="Normalny"/>
    <w:rsid w:val="00647144"/>
    <w:pPr>
      <w:suppressAutoHyphens/>
      <w:spacing w:after="0" w:line="240" w:lineRule="auto"/>
      <w:ind w:left="708"/>
    </w:pPr>
    <w:rPr>
      <w:rFonts w:ascii="Times New Roman" w:eastAsia="Times New Roman" w:hAnsi="Times New Roman" w:cs="Times New Roman"/>
      <w:sz w:val="20"/>
      <w:szCs w:val="20"/>
      <w:lang w:eastAsia="ar-SA"/>
    </w:rPr>
  </w:style>
  <w:style w:type="paragraph" w:styleId="Wcicienormalne">
    <w:name w:val="Normal Indent"/>
    <w:basedOn w:val="Normalny"/>
    <w:semiHidden/>
    <w:unhideWhenUsed/>
    <w:rsid w:val="00647144"/>
    <w:pPr>
      <w:spacing w:after="0" w:line="240" w:lineRule="auto"/>
      <w:ind w:left="708"/>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647144"/>
    <w:pPr>
      <w:suppressAutoHyphens/>
      <w:spacing w:after="0" w:line="240" w:lineRule="auto"/>
    </w:pPr>
    <w:rPr>
      <w:rFonts w:ascii="Times New Roman" w:eastAsia="Times New Roman" w:hAnsi="Times New Roman" w:cs="Times New Roman"/>
      <w:sz w:val="36"/>
      <w:szCs w:val="24"/>
      <w:lang w:eastAsia="ar-SA"/>
    </w:rPr>
  </w:style>
  <w:style w:type="character" w:customStyle="1" w:styleId="TekstpodstawowyZnak">
    <w:name w:val="Tekst podstawowy Znak"/>
    <w:basedOn w:val="Domylnaczcionkaakapitu"/>
    <w:link w:val="Tekstpodstawowy"/>
    <w:rsid w:val="00647144"/>
    <w:rPr>
      <w:rFonts w:ascii="Times New Roman" w:eastAsia="Times New Roman" w:hAnsi="Times New Roman" w:cs="Times New Roman"/>
      <w:sz w:val="36"/>
      <w:szCs w:val="24"/>
      <w:lang w:eastAsia="ar-SA"/>
    </w:rPr>
  </w:style>
  <w:style w:type="paragraph" w:styleId="Tytu">
    <w:name w:val="Title"/>
    <w:basedOn w:val="Normalny"/>
    <w:next w:val="Podtytu"/>
    <w:link w:val="TytuZnak"/>
    <w:qFormat/>
    <w:rsid w:val="00647144"/>
    <w:pPr>
      <w:suppressAutoHyphens/>
      <w:spacing w:before="240" w:after="60" w:line="240" w:lineRule="auto"/>
      <w:jc w:val="center"/>
    </w:pPr>
    <w:rPr>
      <w:rFonts w:ascii="Arial" w:eastAsia="Times New Roman" w:hAnsi="Arial" w:cs="Times New Roman"/>
      <w:b/>
      <w:kern w:val="2"/>
      <w:sz w:val="32"/>
      <w:szCs w:val="20"/>
      <w:lang w:eastAsia="ar-SA"/>
    </w:rPr>
  </w:style>
  <w:style w:type="character" w:customStyle="1" w:styleId="TytuZnak">
    <w:name w:val="Tytuł Znak"/>
    <w:basedOn w:val="Domylnaczcionkaakapitu"/>
    <w:link w:val="Tytu"/>
    <w:rsid w:val="00647144"/>
    <w:rPr>
      <w:rFonts w:ascii="Arial" w:eastAsia="Times New Roman" w:hAnsi="Arial" w:cs="Times New Roman"/>
      <w:b/>
      <w:kern w:val="2"/>
      <w:sz w:val="32"/>
      <w:szCs w:val="20"/>
      <w:lang w:eastAsia="ar-SA"/>
    </w:rPr>
  </w:style>
  <w:style w:type="paragraph" w:styleId="Tekstpodstawowywcity">
    <w:name w:val="Body Text Indent"/>
    <w:basedOn w:val="Normalny"/>
    <w:link w:val="TekstpodstawowywcityZnak"/>
    <w:unhideWhenUsed/>
    <w:rsid w:val="0064714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rsid w:val="00647144"/>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semiHidden/>
    <w:rsid w:val="00647144"/>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647144"/>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1">
    <w:name w:val="Tekst podstawowy wcięty 2 Znak1"/>
    <w:basedOn w:val="Domylnaczcionkaakapitu"/>
    <w:uiPriority w:val="99"/>
    <w:semiHidden/>
    <w:rsid w:val="00647144"/>
  </w:style>
  <w:style w:type="character" w:customStyle="1" w:styleId="ZwykytekstZnak">
    <w:name w:val="Zwykły tekst Znak"/>
    <w:basedOn w:val="Domylnaczcionkaakapitu"/>
    <w:link w:val="Zwykytekst"/>
    <w:semiHidden/>
    <w:rsid w:val="00647144"/>
    <w:rPr>
      <w:rFonts w:ascii="Courier New" w:eastAsia="Times New Roman" w:hAnsi="Courier New" w:cs="Courier New"/>
      <w:sz w:val="20"/>
      <w:szCs w:val="20"/>
      <w:lang w:eastAsia="pl-PL"/>
    </w:rPr>
  </w:style>
  <w:style w:type="paragraph" w:styleId="Zwykytekst">
    <w:name w:val="Plain Text"/>
    <w:basedOn w:val="Normalny"/>
    <w:link w:val="ZwykytekstZnak"/>
    <w:semiHidden/>
    <w:unhideWhenUsed/>
    <w:rsid w:val="00647144"/>
    <w:pPr>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647144"/>
    <w:rPr>
      <w:rFonts w:ascii="Consolas" w:hAnsi="Consolas"/>
      <w:sz w:val="21"/>
      <w:szCs w:val="21"/>
    </w:rPr>
  </w:style>
  <w:style w:type="paragraph" w:customStyle="1" w:styleId="Nagwek10">
    <w:name w:val="Nagłówek1"/>
    <w:basedOn w:val="Normalny"/>
    <w:next w:val="Tekstpodstawowy"/>
    <w:rsid w:val="00647144"/>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6471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Tekstpodstawowywcity21">
    <w:name w:val="Tekst podstawowy wcięty 21"/>
    <w:basedOn w:val="Normalny"/>
    <w:rsid w:val="0064714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kstpodstawowywcity31">
    <w:name w:val="Tekst podstawowy wcięty 31"/>
    <w:basedOn w:val="Normalny"/>
    <w:rsid w:val="0064714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kstpodstawowy31">
    <w:name w:val="Tekst podstawowy 31"/>
    <w:basedOn w:val="Normalny"/>
    <w:rsid w:val="00647144"/>
    <w:pPr>
      <w:suppressAutoHyphens/>
      <w:spacing w:after="120" w:line="240" w:lineRule="auto"/>
    </w:pPr>
    <w:rPr>
      <w:rFonts w:ascii="Times New Roman" w:eastAsia="Times New Roman" w:hAnsi="Times New Roman" w:cs="Times New Roman"/>
      <w:sz w:val="16"/>
      <w:szCs w:val="16"/>
      <w:lang w:eastAsia="ar-SA"/>
    </w:rPr>
  </w:style>
  <w:style w:type="paragraph" w:customStyle="1" w:styleId="Tekstpodstawowy21">
    <w:name w:val="Tekst podstawowy 21"/>
    <w:basedOn w:val="Normalny"/>
    <w:rsid w:val="00647144"/>
    <w:pPr>
      <w:suppressAutoHyphens/>
      <w:spacing w:after="120" w:line="480" w:lineRule="auto"/>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64714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47144"/>
    <w:pPr>
      <w:jc w:val="center"/>
    </w:pPr>
    <w:rPr>
      <w:b/>
      <w:bCs/>
    </w:rPr>
  </w:style>
  <w:style w:type="paragraph" w:customStyle="1" w:styleId="NormalnyWeb1">
    <w:name w:val="Normalny (Web)1"/>
    <w:basedOn w:val="Normalny"/>
    <w:rsid w:val="00647144"/>
    <w:pPr>
      <w:suppressAutoHyphens/>
      <w:spacing w:before="280" w:after="119" w:line="240" w:lineRule="auto"/>
    </w:pPr>
    <w:rPr>
      <w:rFonts w:ascii="Times New Roman" w:eastAsia="Times New Roman" w:hAnsi="Times New Roman" w:cs="Times New Roman"/>
      <w:spacing w:val="-14"/>
      <w:sz w:val="24"/>
      <w:szCs w:val="24"/>
      <w:lang w:eastAsia="ar-SA"/>
    </w:rPr>
  </w:style>
  <w:style w:type="paragraph" w:customStyle="1" w:styleId="WW-Tekstpodstawowy2">
    <w:name w:val="WW-Tekst podstawowy 2"/>
    <w:basedOn w:val="Normalny"/>
    <w:rsid w:val="00647144"/>
    <w:pPr>
      <w:suppressAutoHyphens/>
      <w:spacing w:after="0" w:line="240" w:lineRule="auto"/>
    </w:pPr>
    <w:rPr>
      <w:rFonts w:ascii="Times New Roman" w:eastAsia="Times New Roman" w:hAnsi="Times New Roman" w:cs="Times New Roman"/>
      <w:sz w:val="26"/>
      <w:szCs w:val="24"/>
      <w:lang w:eastAsia="ar-SA"/>
    </w:rPr>
  </w:style>
  <w:style w:type="paragraph" w:customStyle="1" w:styleId="Tabelapozycja">
    <w:name w:val="Tabela pozycja"/>
    <w:basedOn w:val="Normalny"/>
    <w:rsid w:val="00647144"/>
    <w:pPr>
      <w:suppressAutoHyphens/>
      <w:spacing w:after="0" w:line="240" w:lineRule="auto"/>
    </w:pPr>
    <w:rPr>
      <w:rFonts w:ascii="Arial" w:eastAsia="MS Outlook" w:hAnsi="Arial" w:cs="Times New Roman"/>
      <w:szCs w:val="20"/>
      <w:lang w:eastAsia="ar-SA"/>
    </w:rPr>
  </w:style>
  <w:style w:type="paragraph" w:customStyle="1" w:styleId="Zawartoramki">
    <w:name w:val="Zawartość ramki"/>
    <w:basedOn w:val="Tekstpodstawowy"/>
    <w:rsid w:val="00647144"/>
  </w:style>
  <w:style w:type="paragraph" w:customStyle="1" w:styleId="Tekstpodstawowy32">
    <w:name w:val="Tekst podstawowy 32"/>
    <w:basedOn w:val="Normalny"/>
    <w:rsid w:val="00647144"/>
    <w:pPr>
      <w:spacing w:after="120" w:line="240" w:lineRule="auto"/>
    </w:pPr>
    <w:rPr>
      <w:rFonts w:ascii="Times New Roman" w:eastAsia="Times New Roman" w:hAnsi="Times New Roman" w:cs="Times New Roman"/>
      <w:sz w:val="16"/>
      <w:szCs w:val="16"/>
      <w:lang w:eastAsia="ar-SA"/>
    </w:rPr>
  </w:style>
  <w:style w:type="paragraph" w:customStyle="1" w:styleId="Tekstpodstawowywcity32">
    <w:name w:val="Tekst podstawowy wcięty 32"/>
    <w:basedOn w:val="Normalny"/>
    <w:rsid w:val="00647144"/>
    <w:pPr>
      <w:spacing w:after="120" w:line="240" w:lineRule="auto"/>
      <w:ind w:left="283"/>
    </w:pPr>
    <w:rPr>
      <w:rFonts w:ascii="Times New Roman" w:eastAsia="Times New Roman" w:hAnsi="Times New Roman" w:cs="Times New Roman"/>
      <w:sz w:val="16"/>
      <w:szCs w:val="16"/>
      <w:lang w:eastAsia="ar-SA"/>
    </w:rPr>
  </w:style>
  <w:style w:type="paragraph" w:customStyle="1" w:styleId="font5">
    <w:name w:val="font5"/>
    <w:basedOn w:val="Normalny"/>
    <w:rsid w:val="00647144"/>
    <w:pPr>
      <w:spacing w:before="100" w:beforeAutospacing="1" w:after="100" w:afterAutospacing="1" w:line="240" w:lineRule="auto"/>
    </w:pPr>
    <w:rPr>
      <w:rFonts w:ascii="Times New Roman" w:eastAsia="Arial Unicode MS" w:hAnsi="Times New Roman" w:cs="Times New Roman"/>
      <w:b/>
      <w:bCs/>
      <w:sz w:val="20"/>
      <w:szCs w:val="20"/>
      <w:lang w:eastAsia="pl-PL"/>
    </w:rPr>
  </w:style>
  <w:style w:type="paragraph" w:customStyle="1" w:styleId="anakap">
    <w:name w:val="anakap"/>
    <w:basedOn w:val="Normalny"/>
    <w:rsid w:val="00647144"/>
    <w:pPr>
      <w:spacing w:after="0" w:line="240" w:lineRule="auto"/>
      <w:ind w:left="340" w:hanging="340"/>
    </w:pPr>
    <w:rPr>
      <w:rFonts w:ascii="Times New Roman" w:eastAsia="Times New Roman" w:hAnsi="Times New Roman" w:cs="Times New Roman"/>
      <w:color w:val="000000"/>
      <w:sz w:val="24"/>
      <w:szCs w:val="20"/>
      <w:lang w:eastAsia="pl-PL"/>
    </w:rPr>
  </w:style>
  <w:style w:type="paragraph" w:customStyle="1" w:styleId="Bezodstpw1">
    <w:name w:val="Bez odstępów1"/>
    <w:rsid w:val="00647144"/>
    <w:pPr>
      <w:spacing w:after="0" w:line="240" w:lineRule="auto"/>
    </w:pPr>
    <w:rPr>
      <w:rFonts w:ascii="Calibri" w:eastAsia="Times New Roman" w:hAnsi="Calibri" w:cs="Times New Roman"/>
    </w:rPr>
  </w:style>
  <w:style w:type="paragraph" w:customStyle="1" w:styleId="WW-Tekstpodstawowy3">
    <w:name w:val="WW-Tekst podstawowy 3"/>
    <w:basedOn w:val="Normalny"/>
    <w:rsid w:val="00647144"/>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WW-Tekstpodstawowywcity2">
    <w:name w:val="WW-Tekst podstawowy wcięty 2"/>
    <w:basedOn w:val="Normalny"/>
    <w:rsid w:val="00647144"/>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Tekstpodstawowy33">
    <w:name w:val="Tekst podstawowy 33"/>
    <w:basedOn w:val="Normalny"/>
    <w:rsid w:val="00647144"/>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character" w:customStyle="1" w:styleId="Teksttreci">
    <w:name w:val="Tekst treści_"/>
    <w:basedOn w:val="Domylnaczcionkaakapitu"/>
    <w:link w:val="Teksttreci1"/>
    <w:locked/>
    <w:rsid w:val="00647144"/>
    <w:rPr>
      <w:rFonts w:ascii="Courier New" w:eastAsia="Courier New" w:hAnsi="Courier New" w:cs="Courier New"/>
      <w:shd w:val="clear" w:color="auto" w:fill="FFFFFF"/>
      <w:lang w:eastAsia="pl-PL"/>
    </w:rPr>
  </w:style>
  <w:style w:type="paragraph" w:customStyle="1" w:styleId="Teksttreci1">
    <w:name w:val="Tekst treści1"/>
    <w:basedOn w:val="Normalny"/>
    <w:link w:val="Teksttreci"/>
    <w:rsid w:val="00647144"/>
    <w:pPr>
      <w:widowControl w:val="0"/>
      <w:shd w:val="clear" w:color="auto" w:fill="FFFFFF"/>
      <w:spacing w:after="0" w:line="256" w:lineRule="exact"/>
      <w:ind w:hanging="440"/>
      <w:jc w:val="both"/>
    </w:pPr>
    <w:rPr>
      <w:rFonts w:ascii="Courier New" w:eastAsia="Courier New" w:hAnsi="Courier New" w:cs="Courier New"/>
      <w:lang w:eastAsia="pl-PL"/>
    </w:rPr>
  </w:style>
  <w:style w:type="paragraph" w:customStyle="1" w:styleId="Nagwek310">
    <w:name w:val="Nagłówek #31"/>
    <w:basedOn w:val="Normalny"/>
    <w:rsid w:val="00647144"/>
    <w:pPr>
      <w:widowControl w:val="0"/>
      <w:shd w:val="clear" w:color="auto" w:fill="FFFFFF"/>
      <w:spacing w:before="240" w:after="0" w:line="293" w:lineRule="exact"/>
      <w:ind w:hanging="520"/>
      <w:jc w:val="both"/>
      <w:outlineLvl w:val="2"/>
    </w:pPr>
    <w:rPr>
      <w:rFonts w:ascii="Palatino Linotype" w:eastAsia="Courier New" w:hAnsi="Palatino Linotype" w:cs="Palatino Linotype"/>
      <w:sz w:val="21"/>
      <w:szCs w:val="21"/>
      <w:lang w:eastAsia="pl-PL"/>
    </w:rPr>
  </w:style>
  <w:style w:type="paragraph" w:customStyle="1" w:styleId="Teksttreci0">
    <w:name w:val="Tekst treści"/>
    <w:basedOn w:val="Normalny"/>
    <w:rsid w:val="00647144"/>
    <w:pPr>
      <w:widowControl w:val="0"/>
      <w:shd w:val="clear" w:color="auto" w:fill="FFFFFF"/>
      <w:spacing w:before="180" w:after="300" w:line="240" w:lineRule="atLeast"/>
      <w:jc w:val="both"/>
    </w:pPr>
    <w:rPr>
      <w:rFonts w:ascii="Arial" w:eastAsia="Times New Roman" w:hAnsi="Arial" w:cs="Times New Roman"/>
      <w:i/>
      <w:iCs/>
      <w:sz w:val="18"/>
      <w:szCs w:val="18"/>
      <w:lang w:eastAsia="pl-PL"/>
    </w:rPr>
  </w:style>
  <w:style w:type="paragraph" w:customStyle="1" w:styleId="Tekstpodstawowy23">
    <w:name w:val="Tekst podstawowy 23"/>
    <w:basedOn w:val="Normalny"/>
    <w:rsid w:val="00647144"/>
    <w:pPr>
      <w:overflowPunct w:val="0"/>
      <w:autoSpaceDE w:val="0"/>
      <w:autoSpaceDN w:val="0"/>
      <w:adjustRightInd w:val="0"/>
      <w:spacing w:before="40" w:after="40" w:line="240" w:lineRule="auto"/>
    </w:pPr>
    <w:rPr>
      <w:rFonts w:ascii="Times New Roman" w:eastAsia="Times New Roman" w:hAnsi="Times New Roman" w:cs="Times New Roman"/>
      <w:color w:val="0000FF"/>
      <w:sz w:val="20"/>
      <w:szCs w:val="20"/>
      <w:lang w:eastAsia="pl-PL"/>
    </w:rPr>
  </w:style>
  <w:style w:type="paragraph" w:customStyle="1" w:styleId="Standardowytekst">
    <w:name w:val="Standardowy.tekst"/>
    <w:rsid w:val="00647144"/>
    <w:pPr>
      <w:spacing w:after="0" w:line="240" w:lineRule="auto"/>
      <w:jc w:val="both"/>
    </w:pPr>
    <w:rPr>
      <w:rFonts w:ascii="Times New Roman" w:eastAsia="Times New Roman" w:hAnsi="Times New Roman" w:cs="Times New Roman"/>
      <w:sz w:val="20"/>
      <w:szCs w:val="20"/>
      <w:lang w:eastAsia="pl-PL"/>
    </w:rPr>
  </w:style>
  <w:style w:type="character" w:customStyle="1" w:styleId="Bodytext">
    <w:name w:val="Body text_"/>
    <w:basedOn w:val="Domylnaczcionkaakapitu"/>
    <w:link w:val="Tekstpodstawowy1"/>
    <w:locked/>
    <w:rsid w:val="00647144"/>
    <w:rPr>
      <w:rFonts w:ascii="Times New Roman" w:eastAsia="Times New Roman" w:hAnsi="Times New Roman" w:cs="Times New Roman"/>
      <w:sz w:val="24"/>
      <w:szCs w:val="24"/>
      <w:shd w:val="clear" w:color="auto" w:fill="FFFFFF"/>
    </w:rPr>
  </w:style>
  <w:style w:type="paragraph" w:customStyle="1" w:styleId="Tekstpodstawowy1">
    <w:name w:val="Tekst podstawowy1"/>
    <w:basedOn w:val="Normalny"/>
    <w:link w:val="Bodytext"/>
    <w:rsid w:val="00647144"/>
    <w:pPr>
      <w:shd w:val="clear" w:color="auto" w:fill="FFFFFF"/>
      <w:spacing w:after="480" w:line="533" w:lineRule="exact"/>
      <w:ind w:hanging="1420"/>
    </w:pPr>
    <w:rPr>
      <w:rFonts w:ascii="Times New Roman" w:eastAsia="Times New Roman" w:hAnsi="Times New Roman" w:cs="Times New Roman"/>
      <w:sz w:val="24"/>
      <w:szCs w:val="24"/>
    </w:rPr>
  </w:style>
  <w:style w:type="paragraph" w:customStyle="1" w:styleId="text-justify">
    <w:name w:val="text-justify"/>
    <w:basedOn w:val="Normalny"/>
    <w:rsid w:val="006471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W8Num1z0">
    <w:name w:val="WW8Num1z0"/>
    <w:rsid w:val="00647144"/>
    <w:rPr>
      <w:rFonts w:ascii="Symbol" w:hAnsi="Symbol" w:hint="default"/>
      <w:b w:val="0"/>
      <w:bCs w:val="0"/>
    </w:rPr>
  </w:style>
  <w:style w:type="character" w:customStyle="1" w:styleId="WW8Num2z0">
    <w:name w:val="WW8Num2z0"/>
    <w:rsid w:val="00647144"/>
    <w:rPr>
      <w:rFonts w:ascii="Symbol" w:hAnsi="Symbol" w:hint="default"/>
      <w:sz w:val="28"/>
    </w:rPr>
  </w:style>
  <w:style w:type="character" w:customStyle="1" w:styleId="WW8Num5z0">
    <w:name w:val="WW8Num5z0"/>
    <w:rsid w:val="00647144"/>
    <w:rPr>
      <w:rFonts w:ascii="Wingdings" w:hAnsi="Wingdings" w:hint="default"/>
    </w:rPr>
  </w:style>
  <w:style w:type="character" w:customStyle="1" w:styleId="WW8Num5z1">
    <w:name w:val="WW8Num5z1"/>
    <w:rsid w:val="00647144"/>
    <w:rPr>
      <w:rFonts w:ascii="Courier New" w:hAnsi="Courier New" w:cs="Courier New" w:hint="default"/>
    </w:rPr>
  </w:style>
  <w:style w:type="character" w:customStyle="1" w:styleId="WW8Num5z3">
    <w:name w:val="WW8Num5z3"/>
    <w:rsid w:val="00647144"/>
    <w:rPr>
      <w:rFonts w:ascii="Symbol" w:hAnsi="Symbol" w:hint="default"/>
    </w:rPr>
  </w:style>
  <w:style w:type="character" w:customStyle="1" w:styleId="WW8Num7z0">
    <w:name w:val="WW8Num7z0"/>
    <w:rsid w:val="00647144"/>
    <w:rPr>
      <w:rFonts w:ascii="Wingdings" w:hAnsi="Wingdings" w:hint="default"/>
    </w:rPr>
  </w:style>
  <w:style w:type="character" w:customStyle="1" w:styleId="WW8Num7z1">
    <w:name w:val="WW8Num7z1"/>
    <w:rsid w:val="00647144"/>
    <w:rPr>
      <w:rFonts w:ascii="Courier New" w:hAnsi="Courier New" w:cs="Courier New" w:hint="default"/>
    </w:rPr>
  </w:style>
  <w:style w:type="character" w:customStyle="1" w:styleId="WW8Num7z3">
    <w:name w:val="WW8Num7z3"/>
    <w:rsid w:val="00647144"/>
    <w:rPr>
      <w:rFonts w:ascii="Symbol" w:hAnsi="Symbol" w:hint="default"/>
    </w:rPr>
  </w:style>
  <w:style w:type="character" w:customStyle="1" w:styleId="WW8Num10z0">
    <w:name w:val="WW8Num10z0"/>
    <w:rsid w:val="00647144"/>
    <w:rPr>
      <w:sz w:val="24"/>
    </w:rPr>
  </w:style>
  <w:style w:type="character" w:customStyle="1" w:styleId="WW8Num13z1">
    <w:name w:val="WW8Num13z1"/>
    <w:rsid w:val="00647144"/>
    <w:rPr>
      <w:b/>
      <w:bCs w:val="0"/>
      <w:i w:val="0"/>
      <w:iCs w:val="0"/>
    </w:rPr>
  </w:style>
  <w:style w:type="character" w:customStyle="1" w:styleId="WW8Num23z0">
    <w:name w:val="WW8Num23z0"/>
    <w:rsid w:val="00647144"/>
    <w:rPr>
      <w:rFonts w:ascii="Times New Roman" w:hAnsi="Times New Roman" w:cs="Times New Roman" w:hint="default"/>
    </w:rPr>
  </w:style>
  <w:style w:type="character" w:customStyle="1" w:styleId="WW8Num26z3">
    <w:name w:val="WW8Num26z3"/>
    <w:rsid w:val="00647144"/>
    <w:rPr>
      <w:rFonts w:ascii="Times New Roman" w:hAnsi="Times New Roman" w:cs="Times New Roman" w:hint="default"/>
    </w:rPr>
  </w:style>
  <w:style w:type="character" w:customStyle="1" w:styleId="NormalWebZnak">
    <w:name w:val="Normal (Web) Znak"/>
    <w:rsid w:val="00647144"/>
    <w:rPr>
      <w:spacing w:val="-14"/>
      <w:sz w:val="24"/>
      <w:szCs w:val="24"/>
      <w:lang w:val="pl-PL" w:eastAsia="ar-SA" w:bidi="ar-SA"/>
    </w:rPr>
  </w:style>
  <w:style w:type="character" w:customStyle="1" w:styleId="Znakinumeracji">
    <w:name w:val="Znaki numeracji"/>
    <w:rsid w:val="00647144"/>
  </w:style>
  <w:style w:type="character" w:customStyle="1" w:styleId="text">
    <w:name w:val="text"/>
    <w:basedOn w:val="Domylnaczcionkaakapitu"/>
    <w:rsid w:val="00647144"/>
  </w:style>
  <w:style w:type="character" w:customStyle="1" w:styleId="WW8Num27z3">
    <w:name w:val="WW8Num27z3"/>
    <w:rsid w:val="00647144"/>
    <w:rPr>
      <w:rFonts w:ascii="Symbol" w:hAnsi="Symbol" w:hint="default"/>
    </w:rPr>
  </w:style>
  <w:style w:type="character" w:customStyle="1" w:styleId="texte1">
    <w:name w:val="texte1"/>
    <w:basedOn w:val="Domylnaczcionkaakapitu"/>
    <w:rsid w:val="00647144"/>
    <w:rPr>
      <w:rFonts w:ascii="Times New Roman" w:hAnsi="Times New Roman" w:cs="Times New Roman" w:hint="default"/>
      <w:color w:val="333333"/>
      <w:sz w:val="13"/>
      <w:szCs w:val="13"/>
    </w:rPr>
  </w:style>
  <w:style w:type="character" w:customStyle="1" w:styleId="TeksttreciZnak">
    <w:name w:val="Tekst treści_ Znak"/>
    <w:basedOn w:val="Domylnaczcionkaakapitu"/>
    <w:rsid w:val="00647144"/>
    <w:rPr>
      <w:rFonts w:ascii="Palatino Linotype" w:eastAsia="Courier New" w:hAnsi="Palatino Linotype" w:cs="Palatino Linotype" w:hint="default"/>
      <w:sz w:val="21"/>
      <w:szCs w:val="21"/>
      <w:lang w:val="pl-PL" w:eastAsia="pl-PL" w:bidi="ar-SA"/>
    </w:rPr>
  </w:style>
  <w:style w:type="character" w:customStyle="1" w:styleId="h1">
    <w:name w:val="h1"/>
    <w:rsid w:val="00647144"/>
  </w:style>
  <w:style w:type="character" w:customStyle="1" w:styleId="alb">
    <w:name w:val="a_lb"/>
    <w:basedOn w:val="Domylnaczcionkaakapitu"/>
    <w:rsid w:val="00647144"/>
  </w:style>
  <w:style w:type="character" w:customStyle="1" w:styleId="fn-ref">
    <w:name w:val="fn-ref"/>
    <w:basedOn w:val="Domylnaczcionkaakapitu"/>
    <w:rsid w:val="00647144"/>
  </w:style>
  <w:style w:type="character" w:customStyle="1" w:styleId="object">
    <w:name w:val="object"/>
    <w:rsid w:val="00647144"/>
  </w:style>
  <w:style w:type="paragraph" w:customStyle="1" w:styleId="BodyText21">
    <w:name w:val="Body Text 21"/>
    <w:basedOn w:val="Normalny"/>
    <w:rsid w:val="00647144"/>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Nagwek21">
    <w:name w:val="Nagłówek 21"/>
    <w:next w:val="Normalny"/>
    <w:rsid w:val="00647144"/>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Normalny15pt">
    <w:name w:val="Normalny + 15 pt"/>
    <w:basedOn w:val="Normalny"/>
    <w:rsid w:val="00647144"/>
    <w:pPr>
      <w:numPr>
        <w:numId w:val="5"/>
      </w:numPr>
      <w:spacing w:after="0" w:line="360" w:lineRule="auto"/>
      <w:jc w:val="both"/>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647144"/>
    <w:pPr>
      <w:spacing w:after="100"/>
      <w:ind w:left="660"/>
    </w:pPr>
    <w:rPr>
      <w:rFonts w:eastAsiaTheme="minorEastAsia"/>
      <w:lang w:eastAsia="pl-PL"/>
    </w:rPr>
  </w:style>
  <w:style w:type="paragraph" w:styleId="Spistreci5">
    <w:name w:val="toc 5"/>
    <w:basedOn w:val="Normalny"/>
    <w:next w:val="Normalny"/>
    <w:autoRedefine/>
    <w:uiPriority w:val="39"/>
    <w:unhideWhenUsed/>
    <w:rsid w:val="00647144"/>
    <w:pPr>
      <w:spacing w:after="100"/>
      <w:ind w:left="880"/>
    </w:pPr>
    <w:rPr>
      <w:rFonts w:eastAsiaTheme="minorEastAsia"/>
      <w:lang w:eastAsia="pl-PL"/>
    </w:rPr>
  </w:style>
  <w:style w:type="paragraph" w:styleId="Spistreci6">
    <w:name w:val="toc 6"/>
    <w:basedOn w:val="Normalny"/>
    <w:next w:val="Normalny"/>
    <w:autoRedefine/>
    <w:uiPriority w:val="39"/>
    <w:unhideWhenUsed/>
    <w:rsid w:val="00647144"/>
    <w:pPr>
      <w:spacing w:after="100"/>
      <w:ind w:left="1100"/>
    </w:pPr>
    <w:rPr>
      <w:rFonts w:eastAsiaTheme="minorEastAsia"/>
      <w:lang w:eastAsia="pl-PL"/>
    </w:rPr>
  </w:style>
  <w:style w:type="paragraph" w:styleId="Spistreci7">
    <w:name w:val="toc 7"/>
    <w:basedOn w:val="Normalny"/>
    <w:next w:val="Normalny"/>
    <w:autoRedefine/>
    <w:uiPriority w:val="39"/>
    <w:unhideWhenUsed/>
    <w:rsid w:val="00647144"/>
    <w:pPr>
      <w:spacing w:after="100"/>
      <w:ind w:left="1320"/>
    </w:pPr>
    <w:rPr>
      <w:rFonts w:eastAsiaTheme="minorEastAsia"/>
      <w:lang w:eastAsia="pl-PL"/>
    </w:rPr>
  </w:style>
  <w:style w:type="paragraph" w:styleId="Spistreci8">
    <w:name w:val="toc 8"/>
    <w:basedOn w:val="Normalny"/>
    <w:next w:val="Normalny"/>
    <w:autoRedefine/>
    <w:uiPriority w:val="39"/>
    <w:unhideWhenUsed/>
    <w:rsid w:val="00647144"/>
    <w:pPr>
      <w:spacing w:after="100"/>
      <w:ind w:left="1540"/>
    </w:pPr>
    <w:rPr>
      <w:rFonts w:eastAsiaTheme="minorEastAsia"/>
      <w:lang w:eastAsia="pl-PL"/>
    </w:rPr>
  </w:style>
  <w:style w:type="paragraph" w:styleId="Spistreci9">
    <w:name w:val="toc 9"/>
    <w:basedOn w:val="Normalny"/>
    <w:next w:val="Normalny"/>
    <w:autoRedefine/>
    <w:uiPriority w:val="39"/>
    <w:unhideWhenUsed/>
    <w:rsid w:val="00647144"/>
    <w:pPr>
      <w:spacing w:after="100"/>
      <w:ind w:left="1760"/>
    </w:pPr>
    <w:rPr>
      <w:rFonts w:eastAsiaTheme="minorEastAsia"/>
      <w:lang w:eastAsia="pl-PL"/>
    </w:rPr>
  </w:style>
  <w:style w:type="character" w:customStyle="1" w:styleId="mw-headline">
    <w:name w:val="mw-headline"/>
    <w:basedOn w:val="Domylnaczcionkaakapitu"/>
    <w:rsid w:val="00647144"/>
  </w:style>
  <w:style w:type="character" w:customStyle="1" w:styleId="TekstdymkaZnak1">
    <w:name w:val="Tekst dymka Znak1"/>
    <w:basedOn w:val="Domylnaczcionkaakapitu"/>
    <w:uiPriority w:val="99"/>
    <w:semiHidden/>
    <w:rsid w:val="00647144"/>
    <w:rPr>
      <w:rFonts w:ascii="Segoe UI" w:eastAsia="Times New Roman" w:hAnsi="Segoe UI" w:cs="Segoe UI"/>
      <w:sz w:val="18"/>
      <w:szCs w:val="18"/>
      <w:lang w:eastAsia="ar-SA"/>
    </w:rPr>
  </w:style>
  <w:style w:type="character" w:styleId="Odwoanieprzypisukocowego">
    <w:name w:val="endnote reference"/>
    <w:basedOn w:val="Domylnaczcionkaakapitu"/>
    <w:uiPriority w:val="99"/>
    <w:semiHidden/>
    <w:unhideWhenUsed/>
    <w:rsid w:val="00647144"/>
    <w:rPr>
      <w:vertAlign w:val="superscript"/>
    </w:rPr>
  </w:style>
</w:styles>
</file>

<file path=word/webSettings.xml><?xml version="1.0" encoding="utf-8"?>
<w:webSettings xmlns:r="http://schemas.openxmlformats.org/officeDocument/2006/relationships" xmlns:w="http://schemas.openxmlformats.org/wordprocessingml/2006/main">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lidzbarski.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cha.robert@powiatlidzbar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westycje@powiatlidzbarski.pl" TargetMode="External"/><Relationship Id="rId4" Type="http://schemas.openxmlformats.org/officeDocument/2006/relationships/settings" Target="settings.xml"/><Relationship Id="rId9" Type="http://schemas.openxmlformats.org/officeDocument/2006/relationships/hyperlink" Target="mailto:adamowicz.dorota@powiatlidzbarski.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D8AB-82D8-4907-87C7-CB3EB681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8941</Words>
  <Characters>53651</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dorota.adamowicz</cp:lastModifiedBy>
  <cp:revision>5</cp:revision>
  <cp:lastPrinted>2018-06-07T13:36:00Z</cp:lastPrinted>
  <dcterms:created xsi:type="dcterms:W3CDTF">2018-06-07T13:28:00Z</dcterms:created>
  <dcterms:modified xsi:type="dcterms:W3CDTF">2018-06-07T13:36:00Z</dcterms:modified>
</cp:coreProperties>
</file>