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35" w:rsidRPr="00841277" w:rsidRDefault="00FD3A35" w:rsidP="00A1708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page" w:horzAnchor="margin" w:tblpY="1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FD3A35" w:rsidRPr="00841277" w:rsidTr="00A231A5">
        <w:trPr>
          <w:trHeight w:val="2687"/>
        </w:trPr>
        <w:tc>
          <w:tcPr>
            <w:tcW w:w="9212" w:type="dxa"/>
          </w:tcPr>
          <w:tbl>
            <w:tblPr>
              <w:tblpPr w:leftFromText="141" w:rightFromText="141" w:vertAnchor="page" w:horzAnchor="margin" w:tblpY="189"/>
              <w:tblOverlap w:val="never"/>
              <w:tblW w:w="9159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419"/>
              <w:gridCol w:w="6740"/>
            </w:tblGrid>
            <w:tr w:rsidR="00FD3A35" w:rsidRPr="00841277" w:rsidTr="00C01D88">
              <w:trPr>
                <w:trHeight w:val="2450"/>
              </w:trPr>
              <w:tc>
                <w:tcPr>
                  <w:tcW w:w="2419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object w:dxaOrig="2265" w:dyaOrig="26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0.8pt;height:131.5pt" o:ole="" filled="t">
                        <v:fill color2="black"/>
                        <v:imagedata r:id="rId8" o:title=""/>
                      </v:shape>
                      <o:OLEObject Type="Embed" ProgID="Adobe" ShapeID="_x0000_i1025" DrawAspect="Content" ObjectID="_1593947136" r:id="rId9"/>
                    </w:object>
                  </w:r>
                </w:p>
              </w:tc>
              <w:tc>
                <w:tcPr>
                  <w:tcW w:w="6740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  <w:p w:rsidR="00FD3A35" w:rsidRPr="00841277" w:rsidRDefault="00FD3A35" w:rsidP="00A17089">
                  <w:pPr>
                    <w:pStyle w:val="Nagwek1"/>
                    <w:spacing w:line="360" w:lineRule="auto"/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Powiat Lidzbarski</w:t>
                  </w:r>
                </w:p>
                <w:p w:rsidR="00FD3A35" w:rsidRPr="00841277" w:rsidRDefault="00FD3A35" w:rsidP="00A17089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841277"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</w:t>
                  </w:r>
                </w:p>
                <w:p w:rsidR="00FD3A35" w:rsidRPr="00841277" w:rsidRDefault="00FD3A35" w:rsidP="00A17089">
                  <w:pPr>
                    <w:spacing w:line="360" w:lineRule="auto"/>
                    <w:ind w:firstLine="77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ul. Wyszyńskiego 37                                  tel.(089)767-79-00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11-100 Lidzbark Warmiński                          </w:t>
                  </w:r>
                  <w:proofErr w:type="spellStart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fax</w:t>
                  </w:r>
                  <w:proofErr w:type="spellEnd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(089)767-79-03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www.powiatlidzbarski.pl</w:t>
                  </w:r>
                </w:p>
              </w:tc>
            </w:tr>
          </w:tbl>
          <w:p w:rsidR="00FD3A35" w:rsidRPr="00841277" w:rsidRDefault="00FD3A35" w:rsidP="00A1708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>PŚZ.2601.</w:t>
      </w:r>
      <w:r w:rsidR="00D95560">
        <w:rPr>
          <w:rFonts w:ascii="Calibri" w:hAnsi="Calibri" w:cs="Tahoma"/>
          <w:sz w:val="22"/>
          <w:szCs w:val="22"/>
        </w:rPr>
        <w:t>18</w:t>
      </w:r>
      <w:r w:rsidRPr="0043711C">
        <w:rPr>
          <w:rFonts w:ascii="Calibri" w:hAnsi="Calibri" w:cs="Tahoma"/>
          <w:sz w:val="22"/>
          <w:szCs w:val="22"/>
        </w:rPr>
        <w:t>.2018</w:t>
      </w:r>
      <w:r w:rsidRPr="0043711C">
        <w:rPr>
          <w:rFonts w:ascii="Calibri" w:hAnsi="Calibri" w:cs="Tahoma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sz w:val="22"/>
          <w:szCs w:val="22"/>
        </w:rPr>
        <w:t xml:space="preserve">                         Lidzbark Warmiński, </w:t>
      </w:r>
      <w:r w:rsidR="007B08D4">
        <w:rPr>
          <w:rFonts w:ascii="Calibri" w:hAnsi="Calibri" w:cs="Tahoma"/>
          <w:sz w:val="22"/>
          <w:szCs w:val="22"/>
        </w:rPr>
        <w:t>2</w:t>
      </w:r>
      <w:r w:rsidR="008532A1">
        <w:rPr>
          <w:rFonts w:ascii="Calibri" w:hAnsi="Calibri" w:cs="Tahoma"/>
          <w:sz w:val="22"/>
          <w:szCs w:val="22"/>
        </w:rPr>
        <w:t>5</w:t>
      </w:r>
      <w:r w:rsidR="00977836">
        <w:rPr>
          <w:rFonts w:ascii="Calibri" w:hAnsi="Calibri" w:cs="Tahoma"/>
          <w:sz w:val="22"/>
          <w:szCs w:val="22"/>
        </w:rPr>
        <w:t>.0</w:t>
      </w:r>
      <w:r w:rsidR="007B08D4">
        <w:rPr>
          <w:rFonts w:ascii="Calibri" w:hAnsi="Calibri" w:cs="Tahoma"/>
          <w:sz w:val="22"/>
          <w:szCs w:val="22"/>
        </w:rPr>
        <w:t>7</w:t>
      </w:r>
      <w:r w:rsidRPr="0043711C">
        <w:rPr>
          <w:rFonts w:ascii="Calibri" w:hAnsi="Calibri" w:cs="Tahoma"/>
          <w:sz w:val="22"/>
          <w:szCs w:val="22"/>
        </w:rPr>
        <w:t xml:space="preserve">.2018 r. </w:t>
      </w:r>
    </w:p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F90D49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  <w:r w:rsidRPr="0043711C">
        <w:rPr>
          <w:rFonts w:ascii="Calibri" w:hAnsi="Calibri" w:cs="Tahoma"/>
          <w:b/>
          <w:sz w:val="22"/>
          <w:szCs w:val="22"/>
        </w:rPr>
        <w:t>ZAPYTANIE OFERTOWE</w:t>
      </w:r>
    </w:p>
    <w:p w:rsidR="00FD3A35" w:rsidRPr="0043711C" w:rsidRDefault="00FD3A35" w:rsidP="00D95560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</w:p>
    <w:p w:rsidR="007B08D4" w:rsidRPr="00D95560" w:rsidRDefault="00FD3A35" w:rsidP="00850D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ab/>
        <w:t xml:space="preserve">W imieniu Powiatu Lidzbarskiego zwracam się z prośbą o przedstawienie oferty cenowej na </w:t>
      </w:r>
      <w:bookmarkStart w:id="0" w:name="bookmark1"/>
      <w:r w:rsidR="007B08D4">
        <w:rPr>
          <w:rFonts w:ascii="Calibri" w:hAnsi="Calibri" w:cs="Tahoma"/>
          <w:sz w:val="22"/>
          <w:szCs w:val="22"/>
        </w:rPr>
        <w:t xml:space="preserve">wykonanie zadania </w:t>
      </w:r>
      <w:r w:rsidR="007B08D4" w:rsidRPr="00D95560">
        <w:rPr>
          <w:rFonts w:ascii="Calibri" w:hAnsi="Calibri" w:cs="Tahoma"/>
          <w:sz w:val="22"/>
          <w:szCs w:val="22"/>
        </w:rPr>
        <w:t xml:space="preserve">inwestycyjnego </w:t>
      </w:r>
      <w:r w:rsidR="007B08D4" w:rsidRPr="00C0512E">
        <w:rPr>
          <w:rFonts w:ascii="Calibri" w:hAnsi="Calibri" w:cs="Tahoma"/>
          <w:b/>
          <w:sz w:val="22"/>
          <w:szCs w:val="22"/>
        </w:rPr>
        <w:t>pn: „Budowa Otwartych Stref Aktywności OSA w miejscowości Orneta”</w:t>
      </w:r>
      <w:r w:rsidR="007B08D4" w:rsidRPr="00D95560">
        <w:rPr>
          <w:rFonts w:ascii="Calibri" w:hAnsi="Calibri" w:cs="Tahoma"/>
          <w:sz w:val="22"/>
          <w:szCs w:val="22"/>
        </w:rPr>
        <w:t xml:space="preserve"> </w:t>
      </w:r>
      <w:r w:rsidR="00D95560" w:rsidRPr="00D95560">
        <w:rPr>
          <w:rFonts w:ascii="Calibri" w:hAnsi="Calibri" w:cs="Tahoma"/>
          <w:sz w:val="22"/>
          <w:szCs w:val="22"/>
        </w:rPr>
        <w:t xml:space="preserve"> realizowanego w ramach projektu Program rozwoju małej infrastruktury sportowo-rekreacyjnej o charakterze wielopokoleniowym OSA 2018</w:t>
      </w:r>
      <w:r w:rsidR="00D95560">
        <w:rPr>
          <w:rFonts w:ascii="Calibri" w:hAnsi="Calibri" w:cs="Tahoma"/>
          <w:sz w:val="22"/>
          <w:szCs w:val="22"/>
        </w:rPr>
        <w:t>.</w:t>
      </w:r>
    </w:p>
    <w:bookmarkEnd w:id="0"/>
    <w:p w:rsidR="00FD3A35" w:rsidRPr="00D95560" w:rsidRDefault="00FD3A35" w:rsidP="00F90D49">
      <w:pPr>
        <w:pStyle w:val="Tekstpodstawowy"/>
        <w:spacing w:line="360" w:lineRule="auto"/>
        <w:ind w:right="-427"/>
        <w:jc w:val="left"/>
        <w:rPr>
          <w:rFonts w:ascii="Calibri" w:hAnsi="Calibri" w:cs="Tahoma"/>
          <w:noProof w:val="0"/>
          <w:sz w:val="22"/>
          <w:szCs w:val="22"/>
          <w:lang w:val="pl-PL"/>
        </w:rPr>
      </w:pPr>
    </w:p>
    <w:p w:rsidR="00FD3A35" w:rsidRPr="0043711C" w:rsidRDefault="00FD3A35" w:rsidP="00F90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 xml:space="preserve">Niniejsze postępowanie o udzielenie zamówienia publicznego prowadzone jest zgodnie z </w:t>
      </w:r>
      <w:r w:rsidRPr="0043711C">
        <w:rPr>
          <w:rFonts w:ascii="Calibri" w:hAnsi="Calibri" w:cs="Tahoma"/>
          <w:sz w:val="22"/>
          <w:szCs w:val="22"/>
        </w:rPr>
        <w:br/>
        <w:t>§ 8.1 ZARZĄDZENIA NR OR.120.7.201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STAROSTY LIDZBARSKIEGO  z dnia  </w:t>
      </w:r>
      <w:r>
        <w:rPr>
          <w:rFonts w:ascii="Calibri" w:hAnsi="Calibri" w:cs="Tahoma"/>
          <w:sz w:val="22"/>
          <w:szCs w:val="22"/>
        </w:rPr>
        <w:t>16 lutego</w:t>
      </w:r>
      <w:r w:rsidRPr="0043711C">
        <w:rPr>
          <w:rFonts w:ascii="Calibri" w:hAnsi="Calibri" w:cs="Tahoma"/>
          <w:sz w:val="22"/>
          <w:szCs w:val="22"/>
        </w:rPr>
        <w:t xml:space="preserve"> 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r. w sprawie określenia zasad udzielenia zamówień publicznych o wartości szacunkowej nieprzekraczającej równowartości kwoty  30 000 Euro.</w:t>
      </w:r>
    </w:p>
    <w:p w:rsidR="00FD3A35" w:rsidRPr="0043711C" w:rsidRDefault="00FD3A35" w:rsidP="00F90D4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 xml:space="preserve">       Zatwierdził:</w:t>
      </w: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>……………………………..</w:t>
      </w: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Pr="001321A2" w:rsidRDefault="00D95560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Lipiec </w:t>
      </w:r>
      <w:r w:rsidR="00FD3A35">
        <w:rPr>
          <w:rFonts w:ascii="Tahoma" w:hAnsi="Tahoma" w:cs="Tahoma"/>
          <w:sz w:val="20"/>
          <w:szCs w:val="20"/>
        </w:rPr>
        <w:t xml:space="preserve">2018 r. </w:t>
      </w:r>
    </w:p>
    <w:p w:rsidR="00FD3A35" w:rsidRPr="00841277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Pr="0043711C" w:rsidRDefault="00FD3A35" w:rsidP="0070628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lastRenderedPageBreak/>
        <w:t>I. ZAMAWIAJĄCY:</w:t>
      </w:r>
      <w:r w:rsidRPr="0043711C">
        <w:rPr>
          <w:rFonts w:ascii="Calibri" w:hAnsi="Calibri"/>
          <w:sz w:val="22"/>
          <w:szCs w:val="22"/>
        </w:rPr>
        <w:t xml:space="preserve"> Powiat Lidzbarski z siedzibą w Lidzbarku Warmińskim reprezentowany przez Zarząd Powiatu Lidzbarskiego, ul. Wyszyńskiego 37,  11-100 Lidzbark Warmiński, tel. (+48) 89 767 7900, </w:t>
      </w:r>
      <w:proofErr w:type="spellStart"/>
      <w:r w:rsidRPr="0043711C">
        <w:rPr>
          <w:rFonts w:ascii="Calibri" w:hAnsi="Calibri"/>
          <w:sz w:val="22"/>
          <w:szCs w:val="22"/>
        </w:rPr>
        <w:t>fax</w:t>
      </w:r>
      <w:proofErr w:type="spellEnd"/>
      <w:r w:rsidRPr="0043711C">
        <w:rPr>
          <w:rFonts w:ascii="Calibri" w:hAnsi="Calibri"/>
          <w:sz w:val="22"/>
          <w:szCs w:val="22"/>
        </w:rPr>
        <w:t xml:space="preserve"> (+48) 89 767 7903, NIP 743-18-63-086, REGON 510742528</w:t>
      </w:r>
    </w:p>
    <w:p w:rsidR="00FD3A35" w:rsidRPr="0043711C" w:rsidRDefault="00567FFD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hyperlink r:id="rId10" w:history="1">
        <w:r w:rsidR="00FD3A35" w:rsidRPr="0043711C">
          <w:rPr>
            <w:rStyle w:val="Hipercze"/>
            <w:rFonts w:ascii="Calibri" w:hAnsi="Calibri"/>
            <w:sz w:val="22"/>
            <w:szCs w:val="22"/>
          </w:rPr>
          <w:t>http://bip.splidzbark.warmia.mazury.pl/</w:t>
        </w:r>
      </w:hyperlink>
      <w:r w:rsidR="00FD3A35" w:rsidRPr="0043711C">
        <w:rPr>
          <w:rFonts w:ascii="Calibri" w:hAnsi="Calibri"/>
          <w:sz w:val="22"/>
          <w:szCs w:val="22"/>
        </w:rPr>
        <w:t xml:space="preserve"> </w:t>
      </w:r>
      <w:r w:rsidR="00FD3A35" w:rsidRPr="0043711C">
        <w:rPr>
          <w:rFonts w:ascii="Calibri" w:hAnsi="Calibri"/>
          <w:sz w:val="22"/>
          <w:szCs w:val="22"/>
        </w:rPr>
        <w:br/>
        <w:t>Godziny urzędowania: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Poniedziałek od 7.30 do 15.30,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Wtorek, środa, piątek od 7:00 do 15:00,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Czwartek 8.00 do 16.00.</w:t>
      </w:r>
    </w:p>
    <w:p w:rsidR="00FD3A35" w:rsidRPr="0043711C" w:rsidRDefault="00FD3A35" w:rsidP="00A17089">
      <w:pPr>
        <w:pStyle w:val="Akapitzlist3"/>
        <w:widowControl w:val="0"/>
        <w:spacing w:after="0" w:line="360" w:lineRule="auto"/>
        <w:ind w:left="0"/>
        <w:jc w:val="both"/>
        <w:rPr>
          <w:sz w:val="22"/>
          <w:szCs w:val="22"/>
        </w:rPr>
      </w:pPr>
      <w:r w:rsidRPr="0043711C">
        <w:rPr>
          <w:b/>
          <w:sz w:val="22"/>
          <w:szCs w:val="22"/>
        </w:rPr>
        <w:t>II.</w:t>
      </w:r>
      <w:r w:rsidRPr="0043711C">
        <w:rPr>
          <w:sz w:val="22"/>
          <w:szCs w:val="22"/>
        </w:rPr>
        <w:t xml:space="preserve"> </w:t>
      </w:r>
      <w:r w:rsidRPr="0043711C">
        <w:rPr>
          <w:b/>
          <w:sz w:val="22"/>
          <w:szCs w:val="22"/>
        </w:rPr>
        <w:t>O</w:t>
      </w:r>
      <w:r w:rsidRPr="0043711C">
        <w:rPr>
          <w:rStyle w:val="Pogrubienie"/>
          <w:sz w:val="22"/>
          <w:szCs w:val="22"/>
          <w:shd w:val="clear" w:color="auto" w:fill="FFFFFF"/>
        </w:rPr>
        <w:t>KREŚLENIE PRZEDMIOTU ZAMÓWIENIA ORAZ TERMINU REALIZACJI</w:t>
      </w:r>
    </w:p>
    <w:p w:rsidR="00A70895" w:rsidRDefault="00FD3A35" w:rsidP="00C0512E">
      <w:pPr>
        <w:pStyle w:val="Tekstpodstawowy"/>
        <w:numPr>
          <w:ilvl w:val="0"/>
          <w:numId w:val="30"/>
        </w:numPr>
        <w:spacing w:line="360" w:lineRule="auto"/>
        <w:ind w:right="-427"/>
        <w:jc w:val="both"/>
        <w:rPr>
          <w:rFonts w:ascii="Calibri" w:hAnsi="Calibri" w:cs="Times New Roman"/>
          <w:noProof w:val="0"/>
          <w:sz w:val="22"/>
          <w:szCs w:val="22"/>
          <w:lang w:val="pl-PL"/>
        </w:rPr>
      </w:pPr>
      <w:r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Przedmiotem zamówienia jest </w:t>
      </w:r>
      <w:r w:rsidR="001840A5"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wykonanie zadania inwestycyjnego pn: „Budowa Otwartych Stref Aktywności OSA w miejscowości Orneta” </w:t>
      </w:r>
    </w:p>
    <w:p w:rsidR="001840A5" w:rsidRPr="00DB3352" w:rsidRDefault="001840A5" w:rsidP="00C0512E">
      <w:pPr>
        <w:pStyle w:val="Tekstpodstawowy"/>
        <w:spacing w:line="360" w:lineRule="auto"/>
        <w:ind w:left="420" w:right="-427"/>
        <w:jc w:val="both"/>
        <w:rPr>
          <w:rFonts w:ascii="Calibri" w:hAnsi="Calibri" w:cs="Times New Roman"/>
          <w:sz w:val="22"/>
          <w:szCs w:val="22"/>
        </w:rPr>
      </w:pPr>
      <w:r w:rsidRPr="00A70895">
        <w:rPr>
          <w:rFonts w:ascii="Calibri" w:hAnsi="Calibri" w:cs="Times New Roman"/>
          <w:sz w:val="22"/>
          <w:szCs w:val="22"/>
        </w:rPr>
        <w:t xml:space="preserve"> Otwart</w:t>
      </w:r>
      <w:r w:rsidR="00DB3352">
        <w:rPr>
          <w:rFonts w:ascii="Calibri" w:hAnsi="Calibri" w:cs="Times New Roman"/>
          <w:sz w:val="22"/>
          <w:szCs w:val="22"/>
        </w:rPr>
        <w:t>ą</w:t>
      </w:r>
      <w:r w:rsidRPr="00A70895">
        <w:rPr>
          <w:rFonts w:ascii="Calibri" w:hAnsi="Calibri" w:cs="Times New Roman"/>
          <w:sz w:val="22"/>
          <w:szCs w:val="22"/>
        </w:rPr>
        <w:t xml:space="preserve"> Stref</w:t>
      </w:r>
      <w:r w:rsidR="00DB3352">
        <w:rPr>
          <w:rFonts w:ascii="Calibri" w:hAnsi="Calibri" w:cs="Times New Roman"/>
          <w:sz w:val="22"/>
          <w:szCs w:val="22"/>
        </w:rPr>
        <w:t>ę</w:t>
      </w:r>
      <w:r w:rsidRPr="00A70895">
        <w:rPr>
          <w:rFonts w:ascii="Calibri" w:hAnsi="Calibri" w:cs="Times New Roman"/>
          <w:sz w:val="22"/>
          <w:szCs w:val="22"/>
        </w:rPr>
        <w:t xml:space="preserve"> Aktywności </w:t>
      </w:r>
      <w:r w:rsidR="00DB3352">
        <w:rPr>
          <w:rFonts w:ascii="Calibri" w:hAnsi="Calibri" w:cs="Times New Roman"/>
          <w:sz w:val="22"/>
          <w:szCs w:val="22"/>
        </w:rPr>
        <w:t xml:space="preserve">wykonać należy </w:t>
      </w:r>
      <w:r w:rsidRPr="00A70895">
        <w:rPr>
          <w:rFonts w:ascii="Calibri" w:hAnsi="Calibri" w:cs="Times New Roman"/>
          <w:sz w:val="22"/>
          <w:szCs w:val="22"/>
        </w:rPr>
        <w:t>przy Zespole Szkół Ogólnokształcących ul. 1 Maja 28,</w:t>
      </w:r>
      <w:r w:rsidR="00A70895">
        <w:rPr>
          <w:rFonts w:ascii="Calibri" w:hAnsi="Calibri" w:cs="Times New Roman"/>
          <w:sz w:val="22"/>
          <w:szCs w:val="22"/>
        </w:rPr>
        <w:t xml:space="preserve"> </w:t>
      </w:r>
      <w:r w:rsidRPr="00A70895">
        <w:rPr>
          <w:rFonts w:ascii="Calibri" w:hAnsi="Calibri" w:cs="Times New Roman"/>
          <w:sz w:val="22"/>
          <w:szCs w:val="22"/>
        </w:rPr>
        <w:t>11-130 Orneta na powierzchni ok. 350 m2</w:t>
      </w:r>
      <w:r w:rsidR="00DB3352">
        <w:rPr>
          <w:rFonts w:ascii="Calibri" w:hAnsi="Calibri" w:cs="Times New Roman"/>
          <w:sz w:val="22"/>
          <w:szCs w:val="22"/>
        </w:rPr>
        <w:t>. Zakres zamówienia obejmuje</w:t>
      </w:r>
      <w:r w:rsidR="0015376E" w:rsidRPr="00A70895">
        <w:rPr>
          <w:rFonts w:ascii="Calibri" w:hAnsi="Calibri" w:cs="Times New Roman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a) siłowni</w:t>
      </w:r>
      <w:r w:rsidR="0015376E" w:rsidRPr="00A70895">
        <w:rPr>
          <w:rFonts w:ascii="Calibri" w:hAnsi="Calibri"/>
          <w:sz w:val="22"/>
          <w:szCs w:val="22"/>
        </w:rPr>
        <w:t>ę plenerową</w:t>
      </w:r>
      <w:r w:rsidRPr="00A70895">
        <w:rPr>
          <w:rFonts w:ascii="Calibri" w:hAnsi="Calibri"/>
          <w:sz w:val="22"/>
          <w:szCs w:val="22"/>
        </w:rPr>
        <w:t xml:space="preserve"> z nawierzchnią tr</w:t>
      </w:r>
      <w:r w:rsidR="0015376E" w:rsidRPr="00A70895">
        <w:rPr>
          <w:rFonts w:ascii="Calibri" w:hAnsi="Calibri"/>
          <w:sz w:val="22"/>
          <w:szCs w:val="22"/>
        </w:rPr>
        <w:t>awiastą ( ok. 180 m2) wyposażoną</w:t>
      </w:r>
      <w:r w:rsidRPr="00A70895">
        <w:rPr>
          <w:rFonts w:ascii="Calibri" w:hAnsi="Calibri"/>
          <w:sz w:val="22"/>
          <w:szCs w:val="22"/>
        </w:rPr>
        <w:t xml:space="preserve"> w 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-biegacz,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koła Tai Chi 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- </w:t>
      </w:r>
      <w:proofErr w:type="spellStart"/>
      <w:r w:rsidRPr="00A70895">
        <w:rPr>
          <w:rFonts w:ascii="Calibri" w:hAnsi="Calibri"/>
          <w:sz w:val="22"/>
          <w:szCs w:val="22"/>
        </w:rPr>
        <w:t>orbitrek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wioślarz,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wahadło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</w:t>
      </w:r>
      <w:proofErr w:type="spellStart"/>
      <w:r w:rsidRPr="00A70895">
        <w:rPr>
          <w:rFonts w:ascii="Calibri" w:hAnsi="Calibri"/>
          <w:sz w:val="22"/>
          <w:szCs w:val="22"/>
        </w:rPr>
        <w:t>steper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twister,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prasa nożna,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drabinka,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b) plac zabaw z bezpieczną nawierzchnią (piasek- 173 m2) wyposażony w 4 urządzenia o charakterze sprawnościowym</w:t>
      </w:r>
      <w:r w:rsidR="00C0512E">
        <w:rPr>
          <w:rFonts w:ascii="Calibri" w:hAnsi="Calibri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fala wspinaczkowa,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huśtawka metalowa bocianie gniazdo,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podwójny drążek,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action4kids</w:t>
      </w:r>
    </w:p>
    <w:p w:rsidR="00FD3A35" w:rsidRPr="00DB3352" w:rsidRDefault="001840A5" w:rsidP="00C0512E">
      <w:pPr>
        <w:tabs>
          <w:tab w:val="left" w:pos="248"/>
        </w:tabs>
        <w:spacing w:line="360" w:lineRule="auto"/>
        <w:ind w:left="426" w:right="340"/>
        <w:jc w:val="both"/>
        <w:rPr>
          <w:rFonts w:asciiTheme="minorHAnsi" w:hAnsiTheme="minorHAns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c) ogrodzenie panelowo ażurowe ( wysokość 100-120 cm, dł. 81m.b.) z furtką </w:t>
      </w:r>
      <w:r w:rsidRPr="00DB3352">
        <w:rPr>
          <w:rFonts w:asciiTheme="minorHAnsi" w:hAnsiTheme="minorHAnsi"/>
          <w:sz w:val="22"/>
          <w:szCs w:val="22"/>
        </w:rPr>
        <w:t>jednoskrzydłową</w:t>
      </w:r>
      <w:r w:rsidR="0015376E" w:rsidRPr="00DB3352">
        <w:rPr>
          <w:rFonts w:asciiTheme="minorHAnsi" w:hAnsiTheme="minorHAnsi"/>
          <w:sz w:val="22"/>
          <w:szCs w:val="22"/>
        </w:rPr>
        <w:t>.</w:t>
      </w:r>
    </w:p>
    <w:p w:rsidR="0015376E" w:rsidRPr="00DB3352" w:rsidRDefault="0015376E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Theme="minorHAnsi" w:hAnsiTheme="minorHAnsi"/>
          <w:color w:val="3A3C3E"/>
          <w:sz w:val="22"/>
          <w:szCs w:val="22"/>
          <w:shd w:val="clear" w:color="auto" w:fill="FFFFFF"/>
        </w:rPr>
      </w:pPr>
      <w:r w:rsidRPr="00DB3352">
        <w:rPr>
          <w:rFonts w:asciiTheme="minorHAnsi" w:hAnsiTheme="minorHAnsi" w:cs="Tahoma"/>
          <w:sz w:val="22"/>
          <w:szCs w:val="22"/>
        </w:rPr>
        <w:t>Szczegółowy zakres robót określony jest przedmiarem robót, specyfikacją techniczną wykonania i odbioru robót, k</w:t>
      </w:r>
      <w:r w:rsidR="00D95560" w:rsidRPr="00DB3352">
        <w:rPr>
          <w:rFonts w:asciiTheme="minorHAnsi" w:hAnsiTheme="minorHAnsi" w:cs="Tahoma"/>
          <w:sz w:val="22"/>
          <w:szCs w:val="22"/>
        </w:rPr>
        <w:t>tóre stanowią załącznik</w:t>
      </w:r>
      <w:r w:rsidR="00C0512E">
        <w:rPr>
          <w:rFonts w:asciiTheme="minorHAnsi" w:hAnsiTheme="minorHAnsi" w:cs="Tahoma"/>
          <w:sz w:val="22"/>
          <w:szCs w:val="22"/>
        </w:rPr>
        <w:t xml:space="preserve"> nr  5</w:t>
      </w:r>
      <w:r w:rsidR="00123FAC">
        <w:rPr>
          <w:rFonts w:asciiTheme="minorHAnsi" w:hAnsiTheme="minorHAnsi" w:cs="Tahoma"/>
          <w:sz w:val="22"/>
          <w:szCs w:val="22"/>
        </w:rPr>
        <w:t xml:space="preserve"> do zapytania</w:t>
      </w:r>
      <w:r w:rsidRPr="00DB3352">
        <w:rPr>
          <w:rFonts w:asciiTheme="minorHAnsi" w:hAnsiTheme="minorHAnsi" w:cs="Tahoma"/>
          <w:sz w:val="22"/>
          <w:szCs w:val="22"/>
        </w:rPr>
        <w:t xml:space="preserve">. </w:t>
      </w:r>
    </w:p>
    <w:p w:rsidR="00FD3A35" w:rsidRPr="0043711C" w:rsidRDefault="00FD3A35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 w:rsidRPr="0043711C">
        <w:rPr>
          <w:rFonts w:ascii="Calibri" w:hAnsi="Calibri"/>
          <w:sz w:val="22"/>
          <w:szCs w:val="22"/>
        </w:rPr>
        <w:lastRenderedPageBreak/>
        <w:t xml:space="preserve">Zamawiający </w:t>
      </w:r>
      <w:r w:rsidR="00DB3352">
        <w:rPr>
          <w:rFonts w:ascii="Calibri" w:hAnsi="Calibri"/>
          <w:sz w:val="22"/>
          <w:szCs w:val="22"/>
        </w:rPr>
        <w:t>wymaga</w:t>
      </w:r>
      <w:r w:rsidRPr="0043711C">
        <w:rPr>
          <w:rFonts w:ascii="Calibri" w:hAnsi="Calibri"/>
          <w:sz w:val="22"/>
          <w:szCs w:val="22"/>
        </w:rPr>
        <w:t>, aby Wykonawca zapoznał się z dokumentacją projektową</w:t>
      </w:r>
      <w:r w:rsidR="00C0512E">
        <w:rPr>
          <w:rFonts w:ascii="Calibri" w:hAnsi="Calibri"/>
          <w:sz w:val="22"/>
          <w:szCs w:val="22"/>
        </w:rPr>
        <w:t>,</w:t>
      </w:r>
      <w:r w:rsidRPr="0043711C">
        <w:rPr>
          <w:rFonts w:ascii="Calibri" w:hAnsi="Calibri"/>
          <w:sz w:val="22"/>
          <w:szCs w:val="22"/>
        </w:rPr>
        <w:t xml:space="preserve"> w tym z wnioskiem aplikacyjnym, złożonym przez Zamawiającego w odpowiedzi na konkurs ogłoszony przez </w:t>
      </w:r>
      <w:r w:rsidR="00A70895">
        <w:rPr>
          <w:rFonts w:ascii="Calibri" w:hAnsi="Calibri"/>
          <w:sz w:val="22"/>
          <w:szCs w:val="22"/>
        </w:rPr>
        <w:t>Ministra Sportu i Turystyki</w:t>
      </w:r>
      <w:r w:rsidRPr="0043711C">
        <w:rPr>
          <w:rFonts w:ascii="Calibri" w:hAnsi="Calibri"/>
          <w:sz w:val="22"/>
          <w:szCs w:val="22"/>
        </w:rPr>
        <w:t>, po wyborze najkorzystniejszej oferty.</w:t>
      </w:r>
    </w:p>
    <w:p w:rsidR="00C0512E" w:rsidRDefault="00C0512E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>III</w:t>
      </w:r>
      <w:r w:rsidRPr="0043711C">
        <w:rPr>
          <w:rFonts w:ascii="Calibri" w:hAnsi="Calibri"/>
          <w:sz w:val="22"/>
          <w:szCs w:val="22"/>
        </w:rPr>
        <w:t xml:space="preserve">. </w:t>
      </w:r>
      <w:r w:rsidRPr="0043711C">
        <w:rPr>
          <w:rFonts w:ascii="Calibri" w:hAnsi="Calibri"/>
          <w:b/>
          <w:sz w:val="22"/>
          <w:szCs w:val="22"/>
        </w:rPr>
        <w:t>WARUNKI UDZIAŁU W POSTĘPOWANIU ORAZ OPIS SPOSOBU DOKONYWANIA OCENY SPEŁNIENIA TYCH WARUNKÓW</w:t>
      </w:r>
      <w:r w:rsidRPr="0043711C">
        <w:rPr>
          <w:rFonts w:ascii="Calibri" w:hAnsi="Calibri"/>
          <w:sz w:val="22"/>
          <w:szCs w:val="22"/>
        </w:rPr>
        <w:t xml:space="preserve"> 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1. O udzielenie zamówienia mogą ubiegać się Wykonawcy, którzy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43711C">
        <w:rPr>
          <w:rFonts w:ascii="Calibri" w:hAnsi="Calibri"/>
          <w:sz w:val="22"/>
          <w:szCs w:val="22"/>
        </w:rPr>
        <w:t>spełniają warunki udziału w postępowaniu.</w:t>
      </w:r>
    </w:p>
    <w:p w:rsidR="00EE3CDA" w:rsidRPr="00FD6BA7" w:rsidRDefault="00FD3A35" w:rsidP="00EE3CDA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2. Zamawiający </w:t>
      </w:r>
      <w:r w:rsidR="00EE3CDA">
        <w:rPr>
          <w:rFonts w:ascii="Calibri" w:hAnsi="Calibri"/>
          <w:sz w:val="22"/>
          <w:szCs w:val="22"/>
        </w:rPr>
        <w:t>uzna, że Wykonawca spełnia warunki udziału w postępowaniu jeżeli: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wykaże się doświadczeniem, tj. wykonał w sposób należyty, zgodnie z prawem budowlanym i który prawidłowo ukończył w okresie ostatnich 5 lat przed upływem   terminu składania ofert, a jeżeli okres prowadzenia działalności jest krótszy — w tym okresie co najmniej 2 roboty budowlane polegające na remoncie, modernizacji, budowie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FD6BA7">
        <w:rPr>
          <w:rFonts w:ascii="Calibri" w:hAnsi="Calibri"/>
          <w:sz w:val="22"/>
          <w:szCs w:val="22"/>
        </w:rPr>
        <w:t>lub przebudowie infrastruktury rekreacyjnej o wartości minimum 50.000.00 zł brutto każda;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dysponuje lub będzie dysponował</w:t>
      </w:r>
      <w:r w:rsidR="00EE3CDA">
        <w:rPr>
          <w:rFonts w:ascii="Calibri" w:hAnsi="Calibri"/>
          <w:sz w:val="22"/>
          <w:szCs w:val="22"/>
        </w:rPr>
        <w:t xml:space="preserve"> minimum jedną osobą</w:t>
      </w:r>
      <w:r w:rsidRPr="00FD6BA7">
        <w:rPr>
          <w:rFonts w:ascii="Calibri" w:hAnsi="Calibri"/>
          <w:sz w:val="22"/>
          <w:szCs w:val="22"/>
        </w:rPr>
        <w:t xml:space="preserve"> posiadając</w:t>
      </w:r>
      <w:r w:rsidR="00EE3CDA">
        <w:rPr>
          <w:rFonts w:ascii="Calibri" w:hAnsi="Calibri"/>
          <w:sz w:val="22"/>
          <w:szCs w:val="22"/>
        </w:rPr>
        <w:t>ą</w:t>
      </w:r>
      <w:r w:rsidRPr="00FD6BA7">
        <w:rPr>
          <w:rFonts w:ascii="Calibri" w:hAnsi="Calibri"/>
          <w:sz w:val="22"/>
          <w:szCs w:val="22"/>
        </w:rPr>
        <w:t xml:space="preserve"> uprawnienia do kierowania robotami budowlanymi bez ograniczeń w specjal</w:t>
      </w:r>
      <w:r w:rsidR="00EE3CDA">
        <w:rPr>
          <w:rFonts w:ascii="Calibri" w:hAnsi="Calibri"/>
          <w:sz w:val="22"/>
          <w:szCs w:val="22"/>
        </w:rPr>
        <w:t>ności ogólnobudowlanej</w:t>
      </w:r>
      <w:r w:rsidRPr="00FD6BA7">
        <w:rPr>
          <w:rFonts w:ascii="Calibri" w:hAnsi="Calibri"/>
          <w:sz w:val="22"/>
          <w:szCs w:val="22"/>
        </w:rPr>
        <w:t>;</w:t>
      </w:r>
    </w:p>
    <w:p w:rsidR="00FD3A35" w:rsidRDefault="00FD6BA7" w:rsidP="00FD6BA7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Uprawnienia, o których mowa powyżej, powinny być zgodne z ustawą z dnia 7 lipca 1994 r. Prawo budowlane (Dz. U. z 2016 r. póz. 290 ze zm.) lub ważne odpowiadające im uprawnienia nadane na podstawie wcześniej obowiązujących przepisów. W przypadku wykonawców zagranicznych, dopuszcza się równoważne kwalifikacje, zdobyte w innych państwach,</w:t>
      </w:r>
      <w:r w:rsidR="00F20257">
        <w:rPr>
          <w:rFonts w:ascii="Calibri" w:hAnsi="Calibri"/>
          <w:sz w:val="22"/>
          <w:szCs w:val="22"/>
        </w:rPr>
        <w:t xml:space="preserve"> na zasadach określonych w art.</w:t>
      </w:r>
      <w:r w:rsidRPr="00FD6BA7">
        <w:rPr>
          <w:rFonts w:ascii="Calibri" w:hAnsi="Calibri"/>
          <w:sz w:val="22"/>
          <w:szCs w:val="22"/>
        </w:rPr>
        <w:t>2a ustawy z dnia 7 lipca 1994r. Prawo budowlane, z uwzględnieniem postanowień ustawy z dnia 22.12.2015r. o zasadach uznawania kwalifikacji zawodowych nabytych w państwach członkowskich Unii Europejskiej (Dz. U. 2016, poz. 65).</w:t>
      </w:r>
    </w:p>
    <w:p w:rsidR="004E44E7" w:rsidRPr="004E44E7" w:rsidRDefault="004E44E7" w:rsidP="004E44E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posiada aktualną polisę ubezpieczeniową od odpowiedzialności cywilnej w zakresie prowadzonej </w:t>
      </w:r>
      <w:proofErr w:type="spellStart"/>
      <w:r>
        <w:rPr>
          <w:rFonts w:ascii="Calibri" w:hAnsi="Calibri"/>
          <w:sz w:val="22"/>
          <w:szCs w:val="22"/>
        </w:rPr>
        <w:t>dziłaności</w:t>
      </w:r>
      <w:proofErr w:type="spellEnd"/>
      <w:r>
        <w:rPr>
          <w:rFonts w:ascii="Calibri" w:hAnsi="Calibri"/>
          <w:sz w:val="22"/>
          <w:szCs w:val="22"/>
        </w:rPr>
        <w:t xml:space="preserve"> związanej z przedmiotem zamówienia na sumę gwarancyjną min. 100 000, 00 zł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 xml:space="preserve">IV. WYKAZ OŚWIADCZEŃ LUB DOKUMENTÓW, JAKIE MAJĄ DOSTARCZYĆ WYKONAWCY W CELU POTWIERDZENIA SPEŁNIENIA WARUNKÓW UDZIAŁU W POSTĘPOWANIU. </w:t>
      </w:r>
    </w:p>
    <w:p w:rsidR="00F20257" w:rsidRPr="00F20257" w:rsidRDefault="00F20257" w:rsidP="00F20257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Wykonawca zobowiązany jest złożyć następujące dokumenty i oświadczenia:</w:t>
      </w:r>
    </w:p>
    <w:p w:rsidR="00F20257" w:rsidRPr="00F20257" w:rsidRDefault="00F20257" w:rsidP="00F2025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 xml:space="preserve">Wypełniony Formularz oferty sporządzony zgodnie ze wzorem stanowiącym załącznik nr 1 do niniejszego zapytania ofertowego; </w:t>
      </w:r>
    </w:p>
    <w:p w:rsidR="00F20257" w:rsidRPr="00EE3CDA" w:rsidRDefault="00F2025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t>Aktualny odpis z właściwego rejestru lub z centralnej ewidencji i informacji o działalności gospodarczej, jeżeli odrębne przepisy wymagają wpisu do rejestru lub ewidencji</w:t>
      </w:r>
      <w:r w:rsidR="00EE3CDA">
        <w:rPr>
          <w:rFonts w:ascii="Calibri" w:hAnsi="Calibri"/>
          <w:sz w:val="22"/>
          <w:szCs w:val="22"/>
        </w:rPr>
        <w:t>.</w:t>
      </w:r>
    </w:p>
    <w:p w:rsidR="00F20257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t xml:space="preserve">Wykaz robót budowlanych wykonanych nie wcześniej niż w okresie ostatnich 5 lat przed </w:t>
      </w:r>
      <w:r w:rsidRPr="00EE3CDA">
        <w:rPr>
          <w:rFonts w:ascii="Calibri" w:hAnsi="Calibri"/>
          <w:sz w:val="22"/>
          <w:szCs w:val="22"/>
        </w:rPr>
        <w:lastRenderedPageBreak/>
        <w:t>upływem terminu składania ofert, a jeżeli okres prowadzenia działalności jest krótszy — w tym okresie, wraz z podaniem ich rodzaju, wartości, daty</w:t>
      </w:r>
      <w:r w:rsidR="00EE3CDA">
        <w:rPr>
          <w:rFonts w:ascii="Calibri" w:hAnsi="Calibri"/>
          <w:sz w:val="22"/>
          <w:szCs w:val="22"/>
        </w:rPr>
        <w:t>,</w:t>
      </w:r>
      <w:r w:rsidRPr="00EE3CDA">
        <w:rPr>
          <w:rFonts w:ascii="Calibri" w:hAnsi="Calibri"/>
          <w:sz w:val="22"/>
          <w:szCs w:val="22"/>
        </w:rPr>
        <w:t xml:space="preserve">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 w:rsidR="000A7011" w:rsidRPr="00EE3CDA">
        <w:rPr>
          <w:rFonts w:ascii="Calibri" w:hAnsi="Calibri"/>
          <w:sz w:val="22"/>
          <w:szCs w:val="22"/>
        </w:rPr>
        <w:t>ych dokumentów - inne dokumenty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 załącznik nr </w:t>
      </w:r>
      <w:r w:rsidR="00EE3CDA">
        <w:rPr>
          <w:rFonts w:ascii="Calibri" w:hAnsi="Calibri"/>
          <w:sz w:val="22"/>
          <w:szCs w:val="22"/>
        </w:rPr>
        <w:t>2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3D7271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Wykaz osób, skierowanych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załącznik nr </w:t>
      </w:r>
      <w:r w:rsidR="00EE3CDA">
        <w:rPr>
          <w:rFonts w:ascii="Calibri" w:hAnsi="Calibri"/>
          <w:sz w:val="22"/>
          <w:szCs w:val="22"/>
        </w:rPr>
        <w:t>3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4E44E7" w:rsidRPr="00F20257" w:rsidRDefault="004E44E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Aktualna, opłacona polisa OC.</w:t>
      </w:r>
    </w:p>
    <w:p w:rsidR="00EE3CDA" w:rsidRDefault="00EE3CDA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V. INFORMACJE O SPOSOBIE POROZUMIEWANIA SIĘ ZAMAWIAJĄCEGO Z WYKONAWCAMI ORAZ PRZEKAZYWANIA OŚWIADCZEŃ LUB DOKUMENTÓW, A TAKŻE WSKAZANIE OSÓB UPRAWNIONYCH DO POROZUMIEWANIA SIĘ Z WYKONAWCAMI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1. Wszelkie oświadczenia, wnioski, zawiadomienia oraz informacje w zakresie powyższej procedury Zamawiający i Wykonawcy przekazują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pisemnie na adres:</w:t>
      </w:r>
      <w:r>
        <w:rPr>
          <w:rFonts w:ascii="Calibri" w:hAnsi="Calibri"/>
          <w:sz w:val="22"/>
          <w:szCs w:val="22"/>
        </w:rPr>
        <w:t xml:space="preserve"> Starostwo Powiatowe w Lidzbarku Warmińskim </w:t>
      </w:r>
      <w:r w:rsidRPr="0043711C">
        <w:rPr>
          <w:rFonts w:ascii="Calibri" w:hAnsi="Calibri"/>
          <w:sz w:val="22"/>
          <w:szCs w:val="22"/>
        </w:rPr>
        <w:t>ul. Wyszyńskiego 37,  11-100 Lidzbark Warmiński</w:t>
      </w:r>
      <w:r w:rsidRPr="00AA7F8A">
        <w:rPr>
          <w:rFonts w:ascii="Calibri" w:hAnsi="Calibri"/>
          <w:sz w:val="22"/>
          <w:szCs w:val="22"/>
        </w:rPr>
        <w:t xml:space="preserve"> lub drogą elektroniczną na adres e-mail:</w:t>
      </w:r>
      <w:r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715BA9">
          <w:rPr>
            <w:rStyle w:val="Hipercze"/>
            <w:rFonts w:ascii="Calibri" w:hAnsi="Calibri"/>
            <w:sz w:val="22"/>
            <w:szCs w:val="22"/>
          </w:rPr>
          <w:t>adamowicz.dorota@powiatlidzbarski.pl</w:t>
        </w:r>
      </w:hyperlink>
      <w:r w:rsidR="00FD6BA7">
        <w:t xml:space="preserve">, </w:t>
      </w:r>
      <w:r w:rsidR="00FD6BA7" w:rsidRPr="00FD6BA7">
        <w:rPr>
          <w:rStyle w:val="Hipercze"/>
          <w:rFonts w:ascii="Calibri" w:hAnsi="Calibri"/>
          <w:sz w:val="22"/>
          <w:szCs w:val="22"/>
        </w:rPr>
        <w:t>milena.adamczuk@powiatlidzbarski.pl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(oświadczenia, wnioski, zawiadomienia oraz inne informacje przekazywane drogą elektroniczną winny być w formie </w:t>
      </w:r>
      <w:proofErr w:type="spellStart"/>
      <w:r w:rsidRPr="00AA7F8A">
        <w:rPr>
          <w:rFonts w:ascii="Calibri" w:hAnsi="Calibri"/>
          <w:sz w:val="22"/>
          <w:szCs w:val="22"/>
        </w:rPr>
        <w:t>skanu</w:t>
      </w:r>
      <w:proofErr w:type="spellEnd"/>
      <w:r w:rsidRPr="00AA7F8A">
        <w:rPr>
          <w:rFonts w:ascii="Calibri" w:hAnsi="Calibri"/>
          <w:sz w:val="22"/>
          <w:szCs w:val="22"/>
        </w:rPr>
        <w:t xml:space="preserve"> dokumentu).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2. W przypadku przekazywania oświadczeń, wniosków, zawiadomień oraz informacji drogą elektroniczną, każda ze stron na żądanie drugiej niezwłocznie potwierdza fakt ich otrzymania.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3. Osobą upoważnioną do kontaktu w</w:t>
      </w:r>
      <w:r w:rsidR="00FD6BA7"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s</w:t>
      </w:r>
      <w:r w:rsidR="00FD6BA7">
        <w:rPr>
          <w:rFonts w:ascii="Calibri" w:hAnsi="Calibri"/>
          <w:sz w:val="22"/>
          <w:szCs w:val="22"/>
        </w:rPr>
        <w:t>prawie</w:t>
      </w:r>
      <w:r w:rsidRPr="00AA7F8A">
        <w:rPr>
          <w:rFonts w:ascii="Calibri" w:hAnsi="Calibri"/>
          <w:sz w:val="22"/>
          <w:szCs w:val="22"/>
        </w:rPr>
        <w:t xml:space="preserve"> zapytania jest </w:t>
      </w:r>
      <w:r>
        <w:rPr>
          <w:rFonts w:ascii="Calibri" w:hAnsi="Calibri"/>
          <w:sz w:val="22"/>
          <w:szCs w:val="22"/>
        </w:rPr>
        <w:t xml:space="preserve">Dorota Adamowicz, </w:t>
      </w:r>
      <w:r w:rsidR="00FD6BA7">
        <w:rPr>
          <w:rFonts w:ascii="Calibri" w:hAnsi="Calibri"/>
          <w:sz w:val="22"/>
          <w:szCs w:val="22"/>
        </w:rPr>
        <w:t>Milena Adamczuk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nr tel. </w:t>
      </w:r>
      <w:r>
        <w:rPr>
          <w:rFonts w:ascii="Calibri" w:hAnsi="Calibri"/>
          <w:sz w:val="22"/>
          <w:szCs w:val="22"/>
        </w:rPr>
        <w:t xml:space="preserve">89 7677939, </w:t>
      </w:r>
      <w:r w:rsidRPr="00AA7F8A">
        <w:rPr>
          <w:rFonts w:ascii="Calibri" w:hAnsi="Calibri"/>
          <w:sz w:val="22"/>
          <w:szCs w:val="22"/>
        </w:rPr>
        <w:t xml:space="preserve"> </w:t>
      </w:r>
      <w:r w:rsidR="000E3CEA">
        <w:rPr>
          <w:rFonts w:ascii="Calibri" w:hAnsi="Calibri"/>
          <w:sz w:val="22"/>
          <w:szCs w:val="22"/>
        </w:rPr>
        <w:t>89 7677940.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VI. TERMIN ZWIĄZANIA OFERTĄ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Składający ofertę Wykonawca pozostaje nią związany przez okres 30 dni od upływu terminu składania ofert. W uzasadnionych przypadkach, co najmniej 7 dni przed upływem terminu związania ofertą, Zamawiający może tylko raz zwrócić się do wykonawców o wyrażenie zgody na przedłużenie terminu związania ofertą o oznaczony okres, nie dłuższy jednak niż 60 dni. Zgoda Wykonawcy na przedłużenie terminu związania ofertą powinna być wyrażona na piśmie.</w:t>
      </w:r>
    </w:p>
    <w:p w:rsidR="00FD3A35" w:rsidRPr="00AA7F8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 xml:space="preserve">VII. WYMAGANIA DOTYCZĄCE WADIUM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lastRenderedPageBreak/>
        <w:t>Zamawiający nie wymaga wpłaty wadium w przedmiotowym postępowaniu.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</w:t>
      </w:r>
      <w:r w:rsidRPr="00C0512F">
        <w:rPr>
          <w:rFonts w:ascii="Calibri" w:hAnsi="Calibri"/>
          <w:b/>
          <w:sz w:val="22"/>
          <w:szCs w:val="22"/>
        </w:rPr>
        <w:t>VIII. OPIS SPOSOBU PRZYGOTOWANIA OFERT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1. Wykonawca zobowiązany jest do złożenia oferty na formularzu ofertowym, który stanowi Załącznik nr 1 do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2. Do formularza oferty należy załączyć </w:t>
      </w:r>
      <w:r w:rsidR="004E44E7">
        <w:rPr>
          <w:rFonts w:ascii="Calibri" w:hAnsi="Calibri"/>
          <w:sz w:val="22"/>
          <w:szCs w:val="22"/>
        </w:rPr>
        <w:t xml:space="preserve">formularz cenowy </w:t>
      </w:r>
      <w:r w:rsidR="00123FAC">
        <w:rPr>
          <w:rFonts w:ascii="Calibri" w:hAnsi="Calibri"/>
          <w:sz w:val="22"/>
          <w:szCs w:val="22"/>
        </w:rPr>
        <w:t xml:space="preserve">(załącznik nr 6) </w:t>
      </w:r>
      <w:r w:rsidR="004E44E7">
        <w:rPr>
          <w:rFonts w:ascii="Calibri" w:hAnsi="Calibri"/>
          <w:sz w:val="22"/>
          <w:szCs w:val="22"/>
        </w:rPr>
        <w:t xml:space="preserve">oraz </w:t>
      </w:r>
      <w:r w:rsidRPr="00C0512F">
        <w:rPr>
          <w:rFonts w:ascii="Calibri" w:hAnsi="Calibri"/>
          <w:sz w:val="22"/>
          <w:szCs w:val="22"/>
        </w:rPr>
        <w:t xml:space="preserve">dokumenty wymienione w </w:t>
      </w:r>
      <w:r w:rsidRPr="00F01CCC">
        <w:rPr>
          <w:rFonts w:ascii="Calibri" w:hAnsi="Calibri"/>
          <w:sz w:val="22"/>
          <w:szCs w:val="22"/>
        </w:rPr>
        <w:t>pkt. IV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Oferta musi być sporządzona w języku polskim.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4. Wykonawca może złożyć tylko jedną ofertę.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Każda strona oferty wraz z załącznikami musi być podpisana przez osobę upoważnioną do podpisywania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Wszelkie poprawki lub zmiany (również te przy użyciu korektora) w ofercie, w tym złącznikach, muszą być własnoręcznie podpisane przez osobę upoważnioną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7. Wymaga się, aby każda załączona do oferty kopia wymaganego dokumentu była poświadczona za zgodność z oryginałem (na każdej stronie zawierającej treść) przez uprawnionego przedstawiciela wykonawcy upoważnionego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</w:rPr>
        <w:t>Wykonawcy</w:t>
      </w:r>
      <w:r w:rsidRPr="00C0512F">
        <w:rPr>
          <w:rFonts w:ascii="Calibri" w:hAnsi="Calibri"/>
          <w:sz w:val="22"/>
          <w:szCs w:val="22"/>
        </w:rPr>
        <w:t xml:space="preserve"> ponoszą wszelkie koszty własne związane z przygotowaniem i złożeniem oferty, niezależnie od wyników postępowania. Zamawiający nie odpowiada za koszty poniesione przez </w:t>
      </w:r>
      <w:r>
        <w:rPr>
          <w:rFonts w:ascii="Calibri" w:hAnsi="Calibri"/>
          <w:sz w:val="22"/>
          <w:szCs w:val="22"/>
        </w:rPr>
        <w:t>Wykonawców</w:t>
      </w:r>
      <w:r w:rsidRPr="00C0512F">
        <w:rPr>
          <w:rFonts w:ascii="Calibri" w:hAnsi="Calibri"/>
          <w:sz w:val="22"/>
          <w:szCs w:val="22"/>
        </w:rPr>
        <w:t xml:space="preserve"> w związku z przygotowaniem i złożeniem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9. Wyjaśnienia w toku badania i oceny ofert: </w:t>
      </w:r>
    </w:p>
    <w:p w:rsidR="00FD3A35" w:rsidRDefault="00FD3A35" w:rsidP="00B26FD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1) w toku badania i oceny ofert Zamawiający może wezwać Wykonawców do uzupełnienia oświadczeń lub dokumentów potwierdzających spełnienie warunków udziału w postępowaniu. Uzupełniane oświadczenia i dokumenty powinny potwierdzać spełnianie przez Wykonawcę warunków udziału w postępowaniu nie później niż w dniu, w którym upłynął termin składania ofert. 2) w toku badania i oceny ofert Zamawiający może żądać od Wykonawców wyjaśnień dotyczących treści złożonych ofert oraz wyjaśnień dotyczących oświadczeń lub dokumentów potwierdzających spełnianie przez Wykonawców warunków udziału w postępowaniu.</w:t>
      </w:r>
    </w:p>
    <w:p w:rsidR="00FD3A35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</w:t>
      </w:r>
      <w:r w:rsidRPr="00762863">
        <w:rPr>
          <w:rFonts w:ascii="Calibri" w:hAnsi="Calibri" w:cs="Tahoma"/>
          <w:sz w:val="22"/>
          <w:szCs w:val="22"/>
        </w:rPr>
        <w:t xml:space="preserve">Każdy Wykonawca ma prawo zwrócić się do Zamawiającego o wyjaśnienie treści zapytania ofertowego. Pytania Wykonawców muszą być sformułowane na piśmie i skierowane na adres: Starostwo Powiatowe w Lidzbarku Warmińskim ul. Wyszyńskiego 37, 11-100 Lidzbark Warmiński,  </w:t>
      </w:r>
      <w:r w:rsidRPr="00762863">
        <w:rPr>
          <w:rFonts w:ascii="Calibri" w:hAnsi="Calibri" w:cs="Tahoma"/>
          <w:sz w:val="22"/>
          <w:szCs w:val="22"/>
        </w:rPr>
        <w:br/>
        <w:t xml:space="preserve">e-mail: </w:t>
      </w:r>
      <w:hyperlink r:id="rId12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adamowicz.dorota@powiatlidzbarski.pl</w:t>
        </w:r>
      </w:hyperlink>
      <w:r w:rsidRPr="00762863">
        <w:rPr>
          <w:rFonts w:ascii="Calibri" w:hAnsi="Calibri" w:cs="Tahoma"/>
          <w:sz w:val="22"/>
          <w:szCs w:val="22"/>
        </w:rPr>
        <w:t xml:space="preserve">, </w:t>
      </w:r>
      <w:r w:rsidR="009072B9">
        <w:rPr>
          <w:rStyle w:val="Hipercze"/>
          <w:rFonts w:ascii="Calibri" w:hAnsi="Calibri" w:cs="Tahoma"/>
          <w:sz w:val="22"/>
          <w:szCs w:val="22"/>
        </w:rPr>
        <w:t>m</w:t>
      </w:r>
      <w:r w:rsidR="00F529F0" w:rsidRPr="009072B9">
        <w:rPr>
          <w:rStyle w:val="Hipercze"/>
          <w:rFonts w:ascii="Calibri" w:hAnsi="Calibri" w:cs="Tahoma"/>
          <w:sz w:val="22"/>
          <w:szCs w:val="22"/>
        </w:rPr>
        <w:t>ilena.adamczuk@powiatlidzbarski.pl</w:t>
      </w:r>
      <w:r w:rsidRPr="00762863">
        <w:rPr>
          <w:rFonts w:ascii="Calibri" w:hAnsi="Calibri" w:cs="Tahoma"/>
          <w:sz w:val="22"/>
          <w:szCs w:val="22"/>
        </w:rPr>
        <w:t xml:space="preserve"> </w:t>
      </w:r>
    </w:p>
    <w:p w:rsidR="00FD3A35" w:rsidRPr="00762863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11. </w:t>
      </w:r>
      <w:r w:rsidRPr="00762863">
        <w:rPr>
          <w:rFonts w:ascii="Calibri" w:hAnsi="Calibri" w:cs="Tahoma"/>
          <w:sz w:val="22"/>
          <w:szCs w:val="22"/>
        </w:rPr>
        <w:t xml:space="preserve">Zamawiający jest obowiązany udzielić wyjaśnień niezwłocznie jednak nie później niż </w:t>
      </w:r>
      <w:r w:rsidRPr="00762863">
        <w:rPr>
          <w:rFonts w:ascii="Calibri" w:hAnsi="Calibri" w:cs="Tahoma"/>
          <w:iCs/>
          <w:sz w:val="22"/>
          <w:szCs w:val="22"/>
        </w:rPr>
        <w:t xml:space="preserve"> na 2 dni przed upływem terminu składania ofert.</w:t>
      </w:r>
    </w:p>
    <w:p w:rsidR="00FD3A35" w:rsidRPr="00762863" w:rsidRDefault="00FD3A35" w:rsidP="00B26FD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</w:t>
      </w:r>
      <w:r w:rsidRPr="00762863">
        <w:rPr>
          <w:rFonts w:ascii="Calibri" w:hAnsi="Calibri" w:cs="Tahoma"/>
          <w:color w:val="008000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uzasadnionych przypadkach Zamawiający może przed upływem terminu składania ofert zmienić treść  zapytania ofertowego. Dokonaną zmianę Zamawiający przekazuje niezwłocznie </w:t>
      </w:r>
      <w:r w:rsidRPr="00762863">
        <w:rPr>
          <w:rFonts w:ascii="Calibri" w:hAnsi="Calibri" w:cs="Tahoma"/>
          <w:sz w:val="22"/>
          <w:szCs w:val="22"/>
        </w:rPr>
        <w:lastRenderedPageBreak/>
        <w:t>wszystkim Wykonawcom, którym przekazano zapytanie ofertowe a także zamieszcza ją na stronie internetowej.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i informuje o tym Wykonawców, którym przekazano zapytanie ofertowe, oraz </w:t>
      </w:r>
      <w:r>
        <w:rPr>
          <w:rFonts w:ascii="Calibri" w:hAnsi="Calibri" w:cs="Tahoma"/>
          <w:sz w:val="22"/>
          <w:szCs w:val="22"/>
        </w:rPr>
        <w:t xml:space="preserve">zamieszcza informację </w:t>
      </w:r>
      <w:r w:rsidRPr="00762863">
        <w:rPr>
          <w:rFonts w:ascii="Calibri" w:hAnsi="Calibri" w:cs="Tahoma"/>
          <w:sz w:val="22"/>
          <w:szCs w:val="22"/>
        </w:rPr>
        <w:t xml:space="preserve">na stronie internetowej. </w:t>
      </w:r>
      <w:r w:rsidRPr="00762863">
        <w:rPr>
          <w:rFonts w:ascii="Calibri" w:hAnsi="Calibri" w:cs="Tahoma"/>
          <w:color w:val="99CC00"/>
          <w:sz w:val="22"/>
          <w:szCs w:val="22"/>
        </w:rPr>
        <w:t xml:space="preserve"> 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Wszelkie informacje o zmianach w niniejszym zapytaniu ofertowym oraz odpowiedzi na pytania zostaną opublikowane na stronie internetowej Zamawiającego </w:t>
      </w:r>
      <w:hyperlink r:id="rId13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http://bip.splidzbark.warmia.mazury.pl/</w:t>
        </w:r>
      </w:hyperlink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Wykonawca, którego oferta została wybrana, zobowiązany jest do zawarcia umowy zgodnie z wymaganiami niniejszego zapytania ofertowego, jego zobowiązaniem zawartym w ofercie i na warunkach określonych we wzorze umowy.</w:t>
      </w:r>
    </w:p>
    <w:p w:rsidR="00FD3A35" w:rsidRPr="00F00850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F00850">
        <w:rPr>
          <w:rFonts w:ascii="Calibri" w:hAnsi="Calibri" w:cs="Tahoma"/>
          <w:sz w:val="22"/>
          <w:szCs w:val="22"/>
        </w:rPr>
        <w:t xml:space="preserve">Wzór umowy stanowi załącznik nr </w:t>
      </w:r>
      <w:r w:rsidR="009072B9">
        <w:rPr>
          <w:rFonts w:ascii="Calibri" w:hAnsi="Calibri" w:cs="Tahoma"/>
          <w:sz w:val="22"/>
          <w:szCs w:val="22"/>
        </w:rPr>
        <w:t>4</w:t>
      </w:r>
      <w:r w:rsidRPr="00F00850">
        <w:rPr>
          <w:rFonts w:ascii="Calibri" w:hAnsi="Calibri" w:cs="Tahoma"/>
          <w:sz w:val="22"/>
          <w:szCs w:val="22"/>
        </w:rPr>
        <w:t xml:space="preserve"> do zapytania ofertowego. </w:t>
      </w:r>
    </w:p>
    <w:p w:rsidR="00FD3A35" w:rsidRPr="009072B9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Zakres świadczenia Wykonawcy wynikający z zawartej umowy musi być tożsamy z jego zobowiązaniem zawartym w ofercie.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IX. MIEJSCE ORAZ TERMIN SKŁADANIA OFERT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Ofertę należy złożyć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w siedzibie Zamawiającego: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206 </w:t>
      </w:r>
      <w:r w:rsidRPr="00C0512F">
        <w:rPr>
          <w:rFonts w:ascii="Calibri" w:hAnsi="Calibri" w:cs="Tahoma"/>
          <w:sz w:val="22"/>
          <w:szCs w:val="22"/>
        </w:rPr>
        <w:t xml:space="preserve"> w terminie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do dnia </w:t>
      </w:r>
      <w:r w:rsidR="008532A1">
        <w:rPr>
          <w:rFonts w:ascii="Calibri" w:hAnsi="Calibri" w:cs="Tahoma"/>
          <w:b/>
          <w:bCs/>
          <w:sz w:val="22"/>
          <w:szCs w:val="22"/>
        </w:rPr>
        <w:t>03</w:t>
      </w:r>
      <w:r w:rsidR="002213B2" w:rsidRPr="002213B2">
        <w:rPr>
          <w:rFonts w:ascii="Calibri" w:hAnsi="Calibri" w:cs="Tahoma"/>
          <w:b/>
          <w:bCs/>
          <w:sz w:val="22"/>
          <w:szCs w:val="22"/>
        </w:rPr>
        <w:t>.0</w:t>
      </w:r>
      <w:r w:rsidR="008532A1">
        <w:rPr>
          <w:rFonts w:ascii="Calibri" w:hAnsi="Calibri" w:cs="Tahoma"/>
          <w:b/>
          <w:bCs/>
          <w:sz w:val="22"/>
          <w:szCs w:val="22"/>
        </w:rPr>
        <w:t>8</w:t>
      </w:r>
      <w:r w:rsidR="002213B2" w:rsidRPr="002213B2">
        <w:rPr>
          <w:rFonts w:ascii="Calibri" w:hAnsi="Calibri" w:cs="Tahoma"/>
          <w:b/>
          <w:bCs/>
          <w:sz w:val="22"/>
          <w:szCs w:val="22"/>
        </w:rPr>
        <w:t>.</w:t>
      </w:r>
      <w:r w:rsidRPr="00C0512F">
        <w:rPr>
          <w:rFonts w:ascii="Calibri" w:hAnsi="Calibri" w:cs="Tahoma"/>
          <w:b/>
          <w:bCs/>
          <w:sz w:val="22"/>
          <w:szCs w:val="22"/>
        </w:rPr>
        <w:t>2018 r. do godziny 11.00</w:t>
      </w:r>
      <w:r w:rsidRPr="00C0512F">
        <w:rPr>
          <w:rFonts w:ascii="Calibri" w:hAnsi="Calibri"/>
          <w:sz w:val="22"/>
          <w:szCs w:val="22"/>
        </w:rPr>
        <w:t>, osobiście, za pośrednictwem operatora pocztowego bądź posłańca.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Otwarcie ofert nastąpi w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siedzibie Zamawiającego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204 </w:t>
      </w:r>
      <w:r w:rsidRPr="00C0512F">
        <w:rPr>
          <w:rFonts w:ascii="Calibri" w:hAnsi="Calibri" w:cs="Tahoma"/>
          <w:sz w:val="22"/>
          <w:szCs w:val="22"/>
        </w:rPr>
        <w:t xml:space="preserve">w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dniu </w:t>
      </w:r>
      <w:r w:rsidR="008532A1">
        <w:rPr>
          <w:rFonts w:ascii="Calibri" w:hAnsi="Calibri" w:cs="Tahoma"/>
          <w:b/>
          <w:bCs/>
          <w:sz w:val="22"/>
          <w:szCs w:val="22"/>
        </w:rPr>
        <w:t>03</w:t>
      </w:r>
      <w:r w:rsidR="002213B2">
        <w:rPr>
          <w:rFonts w:ascii="Calibri" w:hAnsi="Calibri" w:cs="Tahoma"/>
          <w:b/>
          <w:bCs/>
          <w:sz w:val="22"/>
          <w:szCs w:val="22"/>
        </w:rPr>
        <w:t>.0</w:t>
      </w:r>
      <w:r w:rsidR="008532A1">
        <w:rPr>
          <w:rFonts w:ascii="Calibri" w:hAnsi="Calibri" w:cs="Tahoma"/>
          <w:b/>
          <w:bCs/>
          <w:sz w:val="22"/>
          <w:szCs w:val="22"/>
        </w:rPr>
        <w:t>8</w:t>
      </w:r>
      <w:r w:rsidR="002213B2">
        <w:rPr>
          <w:rFonts w:ascii="Calibri" w:hAnsi="Calibri" w:cs="Tahoma"/>
          <w:b/>
          <w:bCs/>
          <w:sz w:val="22"/>
          <w:szCs w:val="22"/>
        </w:rPr>
        <w:t>.</w:t>
      </w:r>
      <w:r w:rsidRPr="00C0512F">
        <w:rPr>
          <w:rFonts w:ascii="Calibri" w:hAnsi="Calibri" w:cs="Tahoma"/>
          <w:b/>
          <w:bCs/>
          <w:sz w:val="22"/>
          <w:szCs w:val="22"/>
        </w:rPr>
        <w:t>2018 r., o godzinie 11.15</w:t>
      </w:r>
    </w:p>
    <w:p w:rsidR="00FD3A35" w:rsidRPr="00C0512F" w:rsidRDefault="00FD3A35" w:rsidP="006E0AF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Oferty złożone po terminie zostaną zwrócone Wykonawcom bez otwierania.</w:t>
      </w:r>
    </w:p>
    <w:p w:rsidR="00FD3A35" w:rsidRPr="00C0512F" w:rsidRDefault="00FD3A35" w:rsidP="0051501A">
      <w:pPr>
        <w:pStyle w:val="Tekstpodstawowy22"/>
        <w:numPr>
          <w:ilvl w:val="0"/>
          <w:numId w:val="35"/>
        </w:numPr>
        <w:tabs>
          <w:tab w:val="left" w:pos="426"/>
        </w:tabs>
        <w:spacing w:line="360" w:lineRule="auto"/>
        <w:ind w:left="0" w:right="-1" w:firstLine="45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Ofertę należy umieścić w zamkniętym opakowaniu, uniemożliwiającym odczytanie jego zawartości bez uszkodzenia tego opakowania. Opakowanie powinno być oznaczone nazwą (firmą) i adresem Wykonawcy, zaadresowane następująco:</w:t>
      </w:r>
    </w:p>
    <w:p w:rsidR="009072B9" w:rsidRPr="009072B9" w:rsidRDefault="009072B9" w:rsidP="006E0AF4">
      <w:pPr>
        <w:pStyle w:val="Tekstpodstawowy31"/>
        <w:ind w:left="405" w:right="283"/>
        <w:jc w:val="center"/>
        <w:rPr>
          <w:rFonts w:ascii="Calibri" w:hAnsi="Calibri"/>
          <w:b/>
          <w:noProof w:val="0"/>
          <w:sz w:val="22"/>
          <w:szCs w:val="22"/>
          <w:lang w:val="pl-PL"/>
        </w:rPr>
      </w:pPr>
      <w:r w:rsidRPr="009072B9">
        <w:rPr>
          <w:rFonts w:ascii="Calibri" w:hAnsi="Calibri"/>
          <w:b/>
          <w:noProof w:val="0"/>
          <w:sz w:val="22"/>
          <w:szCs w:val="22"/>
          <w:lang w:val="pl-PL"/>
        </w:rPr>
        <w:t xml:space="preserve">„Budowa Otwartych Stref Aktywności OSA w miejscowości Orneta” </w:t>
      </w:r>
    </w:p>
    <w:p w:rsidR="00FD3A35" w:rsidRPr="00C0512F" w:rsidRDefault="00FD3A35" w:rsidP="006E0AF4">
      <w:pPr>
        <w:pStyle w:val="Tekstpodstawowy31"/>
        <w:ind w:left="405" w:right="283"/>
        <w:jc w:val="center"/>
        <w:rPr>
          <w:rFonts w:ascii="Calibri" w:hAnsi="Calibri" w:cs="Tahoma"/>
          <w:b/>
          <w:bCs/>
          <w:iCs/>
          <w:sz w:val="22"/>
          <w:szCs w:val="22"/>
          <w:u w:val="single"/>
        </w:rPr>
      </w:pP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Nie otwierać przed dniem </w:t>
      </w:r>
      <w:r w:rsidR="008532A1">
        <w:rPr>
          <w:rFonts w:ascii="Calibri" w:hAnsi="Calibri" w:cs="Tahoma"/>
          <w:b/>
          <w:bCs/>
          <w:iCs/>
          <w:sz w:val="22"/>
          <w:szCs w:val="22"/>
          <w:u w:val="single"/>
        </w:rPr>
        <w:t>03</w:t>
      </w:r>
      <w:r w:rsidR="008D512B">
        <w:rPr>
          <w:rFonts w:ascii="Calibri" w:hAnsi="Calibri" w:cs="Tahoma"/>
          <w:b/>
          <w:bCs/>
          <w:iCs/>
          <w:sz w:val="22"/>
          <w:szCs w:val="22"/>
          <w:u w:val="single"/>
        </w:rPr>
        <w:t>.0</w:t>
      </w:r>
      <w:r w:rsidR="008532A1">
        <w:rPr>
          <w:rFonts w:ascii="Calibri" w:hAnsi="Calibri" w:cs="Tahoma"/>
          <w:b/>
          <w:bCs/>
          <w:iCs/>
          <w:sz w:val="22"/>
          <w:szCs w:val="22"/>
          <w:u w:val="single"/>
        </w:rPr>
        <w:t>8</w:t>
      </w:r>
      <w:r w:rsidR="008D512B">
        <w:rPr>
          <w:rFonts w:ascii="Calibri" w:hAnsi="Calibri" w:cs="Tahoma"/>
          <w:b/>
          <w:bCs/>
          <w:iCs/>
          <w:sz w:val="22"/>
          <w:szCs w:val="22"/>
          <w:u w:val="single"/>
        </w:rPr>
        <w:t>.</w:t>
      </w:r>
      <w:r w:rsidR="008D512B"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 </w:t>
      </w: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>2018 r. godz. 11.15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O wynikach postępowania (ewentualnie o jego unieważnieniu) </w:t>
      </w:r>
      <w:r>
        <w:rPr>
          <w:rFonts w:ascii="Calibri" w:hAnsi="Calibri"/>
          <w:sz w:val="22"/>
          <w:szCs w:val="22"/>
        </w:rPr>
        <w:t xml:space="preserve">Wykonawcy </w:t>
      </w:r>
      <w:r w:rsidRPr="00C0512F">
        <w:rPr>
          <w:rFonts w:ascii="Calibri" w:hAnsi="Calibri"/>
          <w:sz w:val="22"/>
          <w:szCs w:val="22"/>
        </w:rPr>
        <w:t xml:space="preserve"> zostaną powiadomieni e-mailem.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Wykonawca może przed upływem terminu do składania ofert zmienić lub wycofać ofertę.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X. OPIS SPOSOBU OBLICZENIA CENY</w:t>
      </w:r>
      <w:r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lastRenderedPageBreak/>
        <w:t xml:space="preserve">1. Wykonawca winien uwzględnić w cenie wszelkie koszty wynikające z opisu przedmiotu zamówienia na podstawie własnych kalkulacji i szacunków oraz najlepszej wiedzy specjalistycznej.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2. Podana w formularzu ofertowym cena jest ostateczną i nie podlega podwyższeniu/waloryzacji w czasie realizacji przedmiotu zamówienia.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Cenę oferty należy podać w formularzu ofertowym (zał. Nr 1) w złotych polskich, z dokładnością do dwóch miejsc po przecinku. </w:t>
      </w:r>
    </w:p>
    <w:p w:rsidR="00FD3A35" w:rsidRPr="00C0512F" w:rsidRDefault="00FD3A35" w:rsidP="006E0AF4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XI. OPIS KRYTERIÓW, KTÓRYMI ZAMAWIAJĄCY BĘDZIE SIĘ KIEROWAŁ PRZY</w:t>
      </w:r>
      <w:r w:rsidRPr="00C0512F">
        <w:rPr>
          <w:rFonts w:ascii="Calibri" w:hAnsi="Calibri" w:cs="Tahoma"/>
          <w:b/>
          <w:sz w:val="22"/>
          <w:szCs w:val="22"/>
        </w:rPr>
        <w:t xml:space="preserve"> WYBORZE OFERTY, WRAZ Z PODANIEM ZNACZENIA TYCH KRYTERIÓW I SPOSOBU OCENY OFERT</w:t>
      </w:r>
    </w:p>
    <w:p w:rsidR="00FD3A35" w:rsidRPr="00F01CCC" w:rsidRDefault="00FD3A35" w:rsidP="00CF1DFA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  <w:r w:rsidRPr="00F01CCC">
        <w:rPr>
          <w:rFonts w:asciiTheme="minorHAnsi" w:hAnsiTheme="minorHAnsi"/>
          <w:sz w:val="22"/>
          <w:szCs w:val="22"/>
        </w:rPr>
        <w:t xml:space="preserve">Kryterium oceny ofert stanowi : 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1) CENA – „C” , waga kryterium 80%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Ceną oferty jest kwota wymieniona w formularzu ofertowym.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 dla danej oferty obliczane będą wg wzoru :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najniższa cena brutto z badanych ofert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outlineLvl w:val="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C = ---------------------------------------------------------- x 80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cena brutto oferty badanej</w:t>
      </w:r>
    </w:p>
    <w:p w:rsidR="00CF1DFA" w:rsidRPr="00F01CCC" w:rsidRDefault="00CF1DFA" w:rsidP="00CF1DFA">
      <w:pPr>
        <w:pStyle w:val="Akapitzlist"/>
        <w:spacing w:line="360" w:lineRule="auto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>Maksymalna ilość punktów, jaką Zamawiający mo</w:t>
      </w:r>
      <w:r w:rsidR="00F01CCC">
        <w:rPr>
          <w:rFonts w:asciiTheme="minorHAnsi" w:hAnsiTheme="minorHAnsi" w:cs="Tahoma"/>
          <w:sz w:val="22"/>
          <w:szCs w:val="22"/>
        </w:rPr>
        <w:t>że przyznać w tym kryterium to 8</w:t>
      </w:r>
      <w:r w:rsidRPr="00F01CCC">
        <w:rPr>
          <w:rFonts w:asciiTheme="minorHAnsi" w:hAnsiTheme="minorHAnsi" w:cs="Tahoma"/>
          <w:sz w:val="22"/>
          <w:szCs w:val="22"/>
        </w:rPr>
        <w:t>0 pkt.</w:t>
      </w:r>
    </w:p>
    <w:p w:rsidR="00CF1DFA" w:rsidRPr="00F01CCC" w:rsidRDefault="00CF1DFA" w:rsidP="00CF1DFA">
      <w:pPr>
        <w:pStyle w:val="Akapitzlist"/>
        <w:spacing w:line="360" w:lineRule="auto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2)</w:t>
      </w:r>
      <w:r w:rsidRPr="00F01CCC">
        <w:rPr>
          <w:rFonts w:asciiTheme="minorHAnsi" w:hAnsiTheme="minorHAnsi" w:cs="Arial"/>
          <w:sz w:val="22"/>
          <w:szCs w:val="22"/>
        </w:rPr>
        <w:tab/>
        <w:t>TERMIN GWARANCJI – T, waga kryterium 20%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Termin  udzielonej gwarancji zostanie określony w formularzu cenowym.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Minimalny termin udzielonej gwarancji wynosi 60 miesięcy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dla  tego kryterium będą w następujący sposób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60 miesięcy  –  0 punktów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72 miesiące –  2 punkty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84 miesiące i więcej– 4 punkty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liczba punktów za termin udzielonej gwarancji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T = ------------------------------------------------------------------------------------------------- x 20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maksymalna możliwa do uzyskania liczba punktów</w:t>
      </w:r>
      <w:r w:rsidRPr="00F01CCC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 xml:space="preserve">Maksymalna ilość punktów, jaką Zamawiający może przyznać w tym kryterium to 20 pkt. Minimalny okres gwarancji przedmiotu zamówienia wynosi 60 </w:t>
      </w:r>
      <w:proofErr w:type="spellStart"/>
      <w:r w:rsidRPr="00F01CCC">
        <w:rPr>
          <w:rFonts w:asciiTheme="minorHAnsi" w:hAnsiTheme="minorHAnsi" w:cs="Tahoma"/>
          <w:sz w:val="22"/>
          <w:szCs w:val="22"/>
        </w:rPr>
        <w:t>m-cy</w:t>
      </w:r>
      <w:proofErr w:type="spellEnd"/>
      <w:r w:rsidRPr="00F01CCC">
        <w:rPr>
          <w:rFonts w:asciiTheme="minorHAnsi" w:hAnsiTheme="minorHAnsi" w:cs="Tahoma"/>
          <w:sz w:val="22"/>
          <w:szCs w:val="22"/>
        </w:rPr>
        <w:t>. Oferty z zaproponowanym krótszym okresem gwarancji niż przyjęty przez Zamawiającego, zostaną odrzucone, jako nieodpowiadające treści SIWZ.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Oferta, która uzyska najwyższą ilość punktów (x)  sumarycznie w obydwóch kryteriach  obliczonych na podstawie w/w sposobów, zostanie uznana przez Zamawiającego za najkorzystniejszą.</w:t>
      </w:r>
    </w:p>
    <w:p w:rsidR="00CF1DFA" w:rsidRPr="00F01CCC" w:rsidRDefault="00CF1DFA" w:rsidP="00F01CCC">
      <w:pPr>
        <w:spacing w:line="360" w:lineRule="auto"/>
        <w:ind w:left="420" w:hanging="36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01CCC">
        <w:rPr>
          <w:rFonts w:asciiTheme="minorHAnsi" w:hAnsiTheme="minorHAnsi" w:cs="Arial"/>
          <w:sz w:val="22"/>
          <w:szCs w:val="22"/>
        </w:rPr>
        <w:t>X=T+C</w:t>
      </w:r>
      <w:proofErr w:type="spellEnd"/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Jeżeli Zamawiający nie może dokonać wyboru oferty najkorzystniejszej ze względu na to, że zostały złożone oferty o takiej samej cenie, i takim samym terminie gwarancji  Zamawiający wezwie Wykonawców, którzy złożyli te oferty, do złożenia w terminie określonym przez </w:t>
      </w:r>
      <w:r w:rsidR="00F20257" w:rsidRPr="00F01CCC">
        <w:rPr>
          <w:rFonts w:asciiTheme="minorHAnsi" w:hAnsiTheme="minorHAnsi" w:cs="Arial"/>
          <w:sz w:val="22"/>
          <w:szCs w:val="22"/>
        </w:rPr>
        <w:t>Zamawiającego ofert dodatkowych.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Wykonawcy, składając oferty dodatkowe, nie mogą zaoferować cen wyższych niż zaoferowane w złożonych ofertach.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Zamawiający unieważni postępowanie o udzielenie zamówienia w przypadku, gdy Wykonawcy złożą oferty dodatkowe o takiej samej cenie.</w:t>
      </w:r>
    </w:p>
    <w:p w:rsidR="00CF1DFA" w:rsidRPr="00F01CCC" w:rsidRDefault="00CF1DFA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FD3A35" w:rsidRPr="00762863" w:rsidRDefault="00FD3A35" w:rsidP="0076286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Tahoma"/>
          <w:sz w:val="22"/>
          <w:szCs w:val="22"/>
        </w:rPr>
      </w:pPr>
      <w:r w:rsidRPr="00F01CCC">
        <w:rPr>
          <w:rFonts w:asciiTheme="minorHAnsi" w:hAnsiTheme="minorHAnsi" w:cs="Tahoma"/>
          <w:b/>
          <w:sz w:val="22"/>
          <w:szCs w:val="22"/>
        </w:rPr>
        <w:t>Z POSTĘPOWANIA WYKLUCZA SIĘ WYKONAWCÓW</w:t>
      </w:r>
      <w:r w:rsidRPr="00762863">
        <w:rPr>
          <w:rFonts w:ascii="Calibri" w:hAnsi="Calibri" w:cs="Tahoma"/>
          <w:b/>
          <w:sz w:val="22"/>
          <w:szCs w:val="22"/>
        </w:rPr>
        <w:t>, KTÓRZY</w:t>
      </w:r>
      <w:r w:rsidRPr="00762863">
        <w:rPr>
          <w:rFonts w:ascii="Calibri" w:hAnsi="Calibri" w:cs="Tahoma"/>
          <w:sz w:val="22"/>
          <w:szCs w:val="22"/>
        </w:rPr>
        <w:t xml:space="preserve">: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Złożyli nieprawdziwe informacje mające wpływ lub mogące mieć wpływ na wynik prowadzonego zapytania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XIII.</w:t>
      </w:r>
      <w:r w:rsidRPr="00762863">
        <w:rPr>
          <w:rFonts w:ascii="Calibri" w:hAnsi="Calibri" w:cs="Tahoma"/>
          <w:b/>
          <w:sz w:val="22"/>
          <w:szCs w:val="22"/>
        </w:rPr>
        <w:t xml:space="preserve"> OKOLICZNOŚCI, W KTÓRYCH OFERTA PODLEGA ODRZUCENIU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Ofertę Wykonawcy wykluczonego z zapytania na podstawie rozdziału </w:t>
      </w:r>
      <w:r>
        <w:rPr>
          <w:rFonts w:ascii="Calibri" w:hAnsi="Calibri" w:cs="Tahoma"/>
          <w:sz w:val="22"/>
          <w:szCs w:val="22"/>
        </w:rPr>
        <w:t>XII</w:t>
      </w:r>
      <w:r w:rsidRPr="00762863">
        <w:rPr>
          <w:rFonts w:ascii="Calibri" w:hAnsi="Calibri" w:cs="Tahoma"/>
          <w:sz w:val="22"/>
          <w:szCs w:val="22"/>
        </w:rPr>
        <w:t xml:space="preserve"> uznaje się za odrzuconą.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XIV</w:t>
      </w:r>
      <w:r w:rsidRPr="00762863">
        <w:rPr>
          <w:rFonts w:ascii="Calibri" w:hAnsi="Calibri" w:cs="Tahoma"/>
          <w:b/>
          <w:sz w:val="22"/>
          <w:szCs w:val="22"/>
        </w:rPr>
        <w:t>. OKOLICZNOŚCI, W KTÓRYCH OFERTA NIE PODLEGA ROZPATRZENIU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Treść oferty nie odpowiada treści zapytania ofertowego.</w:t>
      </w:r>
    </w:p>
    <w:p w:rsidR="00FD3A35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2. Zawiera błędy w obliczeniu ceny.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</w:t>
      </w:r>
      <w:r w:rsidRPr="00762863">
        <w:rPr>
          <w:rFonts w:ascii="Calibri" w:hAnsi="Calibri" w:cs="Tahoma"/>
          <w:sz w:val="22"/>
          <w:szCs w:val="22"/>
        </w:rPr>
        <w:t>. Nie zawiera formularza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>. Formularz ofertowy nie jest własnoręcznie podpisany.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</w:t>
      </w:r>
      <w:r w:rsidRPr="00762863">
        <w:rPr>
          <w:rFonts w:ascii="Calibri" w:hAnsi="Calibri" w:cs="Tahoma"/>
          <w:sz w:val="22"/>
          <w:szCs w:val="22"/>
        </w:rPr>
        <w:t xml:space="preserve">. Formularz ofertowy zawiera niewypełnione pola.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</w:t>
      </w:r>
      <w:r w:rsidRPr="00762863">
        <w:rPr>
          <w:rFonts w:ascii="Calibri" w:hAnsi="Calibri" w:cs="Tahoma"/>
          <w:sz w:val="22"/>
          <w:szCs w:val="22"/>
        </w:rPr>
        <w:t>. Składane dokumenty nie są czytelne.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7</w:t>
      </w:r>
      <w:r w:rsidRPr="00762863">
        <w:rPr>
          <w:rFonts w:ascii="Calibri" w:hAnsi="Calibri" w:cs="Tahoma"/>
          <w:sz w:val="22"/>
          <w:szCs w:val="22"/>
        </w:rPr>
        <w:t>. Oferta została złożona po terminie.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8</w:t>
      </w:r>
      <w:r w:rsidRPr="00762863">
        <w:rPr>
          <w:rFonts w:ascii="Calibri" w:hAnsi="Calibri" w:cs="Tahoma"/>
          <w:sz w:val="22"/>
          <w:szCs w:val="22"/>
        </w:rPr>
        <w:t>. Jest nieważna na podstawie odrębnych przepisów.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XV</w:t>
      </w:r>
      <w:r w:rsidRPr="00762863">
        <w:rPr>
          <w:rFonts w:ascii="Calibri" w:hAnsi="Calibri" w:cs="Tahoma"/>
          <w:b/>
          <w:sz w:val="22"/>
          <w:szCs w:val="22"/>
        </w:rPr>
        <w:t>. INFORMACJE DOTYCZĄCE MOŻLIWOŚCI UNIEWAŻNIENIA POSTĘPOWANIA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Zamawiający zastrzega sobie prawo unieważnienia postępowania na każdym jego etapie.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2. Postępowanie o zamówienie unieważnia się w szczególności, jeżeli: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1) nie wpłynęła żadna oferta,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2) cena najkorzystniejszej oferty przewyższa kwotę, którą Zamawiający może przeznaczyć na </w:t>
      </w:r>
      <w:r w:rsidRPr="00762863">
        <w:rPr>
          <w:rFonts w:ascii="Calibri" w:hAnsi="Calibri" w:cs="Tahoma"/>
          <w:sz w:val="22"/>
          <w:szCs w:val="22"/>
        </w:rPr>
        <w:lastRenderedPageBreak/>
        <w:t>sfinansowanie zamówienia,</w:t>
      </w:r>
    </w:p>
    <w:p w:rsidR="00751785" w:rsidRPr="00762863" w:rsidRDefault="0075178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3) Zamawiający nie otrzyma dofinansowania  na realizacje niniejszego projektu z Budżetu Państwa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3) wystąpiły istotne zmiany okoliczności powodujące, że prowadzenie postępowania nie leży w interesie publicznym/Zamawiającego, czego nie można było przewidzieć w chwili uruchamiania postępowania,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4) zawiera błędy popełnione przez Zamawiającego uniemożliwiające kontynuowanie postępowania bądź zawarcie umowy.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Spis załączników: 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1 – Wzór formularza oferty; 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>2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>
        <w:rPr>
          <w:rFonts w:ascii="Calibri" w:hAnsi="Calibri" w:cs="Tahoma"/>
          <w:sz w:val="22"/>
          <w:szCs w:val="22"/>
        </w:rPr>
        <w:t>Wykaz robót</w:t>
      </w:r>
      <w:r w:rsidRPr="00762863">
        <w:rPr>
          <w:rFonts w:ascii="Calibri" w:hAnsi="Calibri" w:cs="Tahoma"/>
          <w:sz w:val="22"/>
          <w:szCs w:val="22"/>
        </w:rPr>
        <w:t>;</w:t>
      </w:r>
    </w:p>
    <w:p w:rsidR="00CF1DFA" w:rsidRPr="00762863" w:rsidRDefault="00CF1DFA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3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 w:rsidRPr="00762863">
        <w:rPr>
          <w:rFonts w:ascii="Calibri" w:hAnsi="Calibri" w:cs="Tahoma"/>
          <w:sz w:val="22"/>
          <w:szCs w:val="22"/>
        </w:rPr>
        <w:t>Wzór wykazu osób, skierowanych przez wykonawcę do realizacji przedmiotu zamówienia</w:t>
      </w:r>
      <w:r>
        <w:rPr>
          <w:rFonts w:ascii="Calibri" w:hAnsi="Calibri" w:cs="Tahoma"/>
          <w:sz w:val="22"/>
          <w:szCs w:val="22"/>
        </w:rPr>
        <w:t>;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 w:rsidR="00CF1DFA"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 xml:space="preserve"> – Wzór umowy;</w:t>
      </w:r>
    </w:p>
    <w:p w:rsidR="00F01CCC" w:rsidRDefault="00F01CCC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5 – Dokumentacja projektowa</w:t>
      </w:r>
    </w:p>
    <w:p w:rsidR="004E44E7" w:rsidRPr="00762863" w:rsidRDefault="004E44E7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6  - formularz cenowy</w:t>
      </w: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FD3A35" w:rsidSect="00032A66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FAC" w:rsidRDefault="00123FAC" w:rsidP="00AD2F61">
      <w:r>
        <w:separator/>
      </w:r>
    </w:p>
  </w:endnote>
  <w:endnote w:type="continuationSeparator" w:id="0">
    <w:p w:rsidR="00123FAC" w:rsidRDefault="00123FAC" w:rsidP="00A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AC" w:rsidRDefault="00123FAC">
    <w:pPr>
      <w:pStyle w:val="Stopka"/>
      <w:jc w:val="right"/>
    </w:pPr>
    <w:fldSimple w:instr=" PAGE   \* MERGEFORMAT ">
      <w:r w:rsidR="006B547E">
        <w:rPr>
          <w:noProof/>
        </w:rPr>
        <w:t>1</w:t>
      </w:r>
    </w:fldSimple>
  </w:p>
  <w:p w:rsidR="00123FAC" w:rsidRDefault="00123F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FAC" w:rsidRDefault="00123FAC" w:rsidP="00AD2F61">
      <w:r>
        <w:separator/>
      </w:r>
    </w:p>
  </w:footnote>
  <w:footnote w:type="continuationSeparator" w:id="0">
    <w:p w:rsidR="00123FAC" w:rsidRDefault="00123FAC" w:rsidP="00AD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cs="Times New Roman"/>
      </w:rPr>
    </w:lvl>
  </w:abstractNum>
  <w:abstractNum w:abstractNumId="3">
    <w:nsid w:val="0000001F"/>
    <w:multiLevelType w:val="hybridMultilevel"/>
    <w:tmpl w:val="6CEAF08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DA4DF5"/>
    <w:multiLevelType w:val="hybridMultilevel"/>
    <w:tmpl w:val="52D8ABB4"/>
    <w:lvl w:ilvl="0" w:tplc="79FC5C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4AE2BF1"/>
    <w:multiLevelType w:val="hybridMultilevel"/>
    <w:tmpl w:val="3ECEC112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04F963C6"/>
    <w:multiLevelType w:val="hybridMultilevel"/>
    <w:tmpl w:val="F2A06A5C"/>
    <w:lvl w:ilvl="0" w:tplc="E9F4D5E2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734A74"/>
    <w:multiLevelType w:val="hybridMultilevel"/>
    <w:tmpl w:val="8AE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BA31ACE"/>
    <w:multiLevelType w:val="hybridMultilevel"/>
    <w:tmpl w:val="95D2181E"/>
    <w:lvl w:ilvl="0" w:tplc="F41A0E3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D70870"/>
    <w:multiLevelType w:val="hybridMultilevel"/>
    <w:tmpl w:val="DD76A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D43144"/>
    <w:multiLevelType w:val="hybridMultilevel"/>
    <w:tmpl w:val="DC9CD0EA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B602C5"/>
    <w:multiLevelType w:val="hybridMultilevel"/>
    <w:tmpl w:val="6DBAD0CA"/>
    <w:lvl w:ilvl="0" w:tplc="91B410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FA2176"/>
    <w:multiLevelType w:val="hybridMultilevel"/>
    <w:tmpl w:val="01380142"/>
    <w:lvl w:ilvl="0" w:tplc="7D324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75C4919"/>
    <w:multiLevelType w:val="hybridMultilevel"/>
    <w:tmpl w:val="17F6B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4">
    <w:nsid w:val="193536B4"/>
    <w:multiLevelType w:val="hybridMultilevel"/>
    <w:tmpl w:val="2CCE336A"/>
    <w:lvl w:ilvl="0" w:tplc="0BCAC01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19DD65C4"/>
    <w:multiLevelType w:val="hybridMultilevel"/>
    <w:tmpl w:val="EACAE838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F3591"/>
    <w:multiLevelType w:val="multilevel"/>
    <w:tmpl w:val="6352BBB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0"/>
      </w:rPr>
    </w:lvl>
  </w:abstractNum>
  <w:abstractNum w:abstractNumId="17">
    <w:nsid w:val="23E547C9"/>
    <w:multiLevelType w:val="hybridMultilevel"/>
    <w:tmpl w:val="EA241260"/>
    <w:lvl w:ilvl="0" w:tplc="D5106DBA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B72246"/>
    <w:multiLevelType w:val="hybridMultilevel"/>
    <w:tmpl w:val="A8BA7886"/>
    <w:lvl w:ilvl="0" w:tplc="3B6C20B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8B53F5"/>
    <w:multiLevelType w:val="hybridMultilevel"/>
    <w:tmpl w:val="3B42A8A8"/>
    <w:lvl w:ilvl="0" w:tplc="A15CCB00">
      <w:start w:val="1"/>
      <w:numFmt w:val="decimal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21">
    <w:nsid w:val="2A913189"/>
    <w:multiLevelType w:val="hybridMultilevel"/>
    <w:tmpl w:val="576EA21A"/>
    <w:lvl w:ilvl="0" w:tplc="30F81BB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5972431"/>
    <w:multiLevelType w:val="hybridMultilevel"/>
    <w:tmpl w:val="BC46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E2"/>
    <w:multiLevelType w:val="singleLevel"/>
    <w:tmpl w:val="2B84CB9E"/>
    <w:lvl w:ilvl="0">
      <w:start w:val="1"/>
      <w:numFmt w:val="lowerLetter"/>
      <w:lvlText w:val="%1)"/>
      <w:legacy w:legacy="1" w:legacySpace="0" w:legacyIndent="259"/>
      <w:lvlJc w:val="left"/>
      <w:rPr>
        <w:rFonts w:asciiTheme="minorHAnsi" w:hAnsiTheme="minorHAnsi" w:cstheme="minorHAnsi" w:hint="default"/>
      </w:rPr>
    </w:lvl>
  </w:abstractNum>
  <w:abstractNum w:abstractNumId="24">
    <w:nsid w:val="3F2D6299"/>
    <w:multiLevelType w:val="hybridMultilevel"/>
    <w:tmpl w:val="11A2BC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402C0A52"/>
    <w:multiLevelType w:val="hybridMultilevel"/>
    <w:tmpl w:val="43A81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6">
    <w:nsid w:val="458D6FCA"/>
    <w:multiLevelType w:val="hybridMultilevel"/>
    <w:tmpl w:val="47D4FA9C"/>
    <w:lvl w:ilvl="0" w:tplc="0B004214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5B73859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460B62AA"/>
    <w:multiLevelType w:val="hybridMultilevel"/>
    <w:tmpl w:val="7764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87753B"/>
    <w:multiLevelType w:val="hybridMultilevel"/>
    <w:tmpl w:val="6854CFD8"/>
    <w:lvl w:ilvl="0" w:tplc="1246555E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73574A4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>
    <w:nsid w:val="48BC1382"/>
    <w:multiLevelType w:val="hybridMultilevel"/>
    <w:tmpl w:val="4716AE74"/>
    <w:lvl w:ilvl="0" w:tplc="303CCF7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9CE23F0"/>
    <w:multiLevelType w:val="hybridMultilevel"/>
    <w:tmpl w:val="5D304C80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C6D2965"/>
    <w:multiLevelType w:val="hybridMultilevel"/>
    <w:tmpl w:val="719E5B8E"/>
    <w:lvl w:ilvl="0" w:tplc="6E6A38DC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4">
    <w:nsid w:val="4CB46AC1"/>
    <w:multiLevelType w:val="hybridMultilevel"/>
    <w:tmpl w:val="21E6BEDC"/>
    <w:lvl w:ilvl="0" w:tplc="B32C527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423AFB"/>
    <w:multiLevelType w:val="hybridMultilevel"/>
    <w:tmpl w:val="DB3C2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6">
    <w:nsid w:val="637D0BD9"/>
    <w:multiLevelType w:val="hybridMultilevel"/>
    <w:tmpl w:val="5EF2CB16"/>
    <w:lvl w:ilvl="0" w:tplc="A704D3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7">
    <w:nsid w:val="6FC7686B"/>
    <w:multiLevelType w:val="hybridMultilevel"/>
    <w:tmpl w:val="347259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12D0938"/>
    <w:multiLevelType w:val="hybridMultilevel"/>
    <w:tmpl w:val="AF40D1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9">
    <w:nsid w:val="75772C7F"/>
    <w:multiLevelType w:val="multilevel"/>
    <w:tmpl w:val="696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11108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1">
    <w:nsid w:val="7D267FB8"/>
    <w:multiLevelType w:val="hybridMultilevel"/>
    <w:tmpl w:val="F0CEA392"/>
    <w:lvl w:ilvl="0" w:tplc="928EB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4A5A13"/>
    <w:multiLevelType w:val="hybridMultilevel"/>
    <w:tmpl w:val="6F546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14"/>
  </w:num>
  <w:num w:numId="4">
    <w:abstractNumId w:val="33"/>
  </w:num>
  <w:num w:numId="5">
    <w:abstractNumId w:val="28"/>
  </w:num>
  <w:num w:numId="6">
    <w:abstractNumId w:val="31"/>
  </w:num>
  <w:num w:numId="7">
    <w:abstractNumId w:val="17"/>
  </w:num>
  <w:num w:numId="8">
    <w:abstractNumId w:val="26"/>
  </w:num>
  <w:num w:numId="9">
    <w:abstractNumId w:val="41"/>
  </w:num>
  <w:num w:numId="10">
    <w:abstractNumId w:val="9"/>
  </w:num>
  <w:num w:numId="11">
    <w:abstractNumId w:val="32"/>
  </w:num>
  <w:num w:numId="12">
    <w:abstractNumId w:val="22"/>
  </w:num>
  <w:num w:numId="13">
    <w:abstractNumId w:val="24"/>
  </w:num>
  <w:num w:numId="14">
    <w:abstractNumId w:val="10"/>
  </w:num>
  <w:num w:numId="15">
    <w:abstractNumId w:val="19"/>
  </w:num>
  <w:num w:numId="16">
    <w:abstractNumId w:val="11"/>
  </w:num>
  <w:num w:numId="17">
    <w:abstractNumId w:val="21"/>
  </w:num>
  <w:num w:numId="18">
    <w:abstractNumId w:val="8"/>
  </w:num>
  <w:num w:numId="19">
    <w:abstractNumId w:val="2"/>
  </w:num>
  <w:num w:numId="20">
    <w:abstractNumId w:val="38"/>
  </w:num>
  <w:num w:numId="21">
    <w:abstractNumId w:val="25"/>
  </w:num>
  <w:num w:numId="22">
    <w:abstractNumId w:val="35"/>
  </w:num>
  <w:num w:numId="23">
    <w:abstractNumId w:val="13"/>
  </w:num>
  <w:num w:numId="24">
    <w:abstractNumId w:val="7"/>
  </w:num>
  <w:num w:numId="25">
    <w:abstractNumId w:val="40"/>
  </w:num>
  <w:num w:numId="26">
    <w:abstractNumId w:val="27"/>
  </w:num>
  <w:num w:numId="27">
    <w:abstractNumId w:val="30"/>
  </w:num>
  <w:num w:numId="28">
    <w:abstractNumId w:val="34"/>
  </w:num>
  <w:num w:numId="29">
    <w:abstractNumId w:val="39"/>
  </w:num>
  <w:num w:numId="30">
    <w:abstractNumId w:val="5"/>
  </w:num>
  <w:num w:numId="31">
    <w:abstractNumId w:val="3"/>
  </w:num>
  <w:num w:numId="32">
    <w:abstractNumId w:val="20"/>
  </w:num>
  <w:num w:numId="33">
    <w:abstractNumId w:val="0"/>
  </w:num>
  <w:num w:numId="34">
    <w:abstractNumId w:val="1"/>
  </w:num>
  <w:num w:numId="35">
    <w:abstractNumId w:val="36"/>
  </w:num>
  <w:num w:numId="36">
    <w:abstractNumId w:val="18"/>
  </w:num>
  <w:num w:numId="37">
    <w:abstractNumId w:val="6"/>
  </w:num>
  <w:num w:numId="38">
    <w:abstractNumId w:val="23"/>
  </w:num>
  <w:num w:numId="39">
    <w:abstractNumId w:val="42"/>
  </w:num>
  <w:num w:numId="40">
    <w:abstractNumId w:val="37"/>
  </w:num>
  <w:num w:numId="41">
    <w:abstractNumId w:val="16"/>
  </w:num>
  <w:num w:numId="42">
    <w:abstractNumId w:val="1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7D7974"/>
    <w:rsid w:val="000165B7"/>
    <w:rsid w:val="00020ABC"/>
    <w:rsid w:val="00032A66"/>
    <w:rsid w:val="00042585"/>
    <w:rsid w:val="00081C3F"/>
    <w:rsid w:val="000A14A8"/>
    <w:rsid w:val="000A354E"/>
    <w:rsid w:val="000A7011"/>
    <w:rsid w:val="000B52A2"/>
    <w:rsid w:val="000B78F9"/>
    <w:rsid w:val="000C08BF"/>
    <w:rsid w:val="000C46BA"/>
    <w:rsid w:val="000D15BB"/>
    <w:rsid w:val="000D1689"/>
    <w:rsid w:val="000D43F3"/>
    <w:rsid w:val="000E3CEA"/>
    <w:rsid w:val="000F625F"/>
    <w:rsid w:val="001025F9"/>
    <w:rsid w:val="00123FAC"/>
    <w:rsid w:val="001321A2"/>
    <w:rsid w:val="00151230"/>
    <w:rsid w:val="001519D9"/>
    <w:rsid w:val="0015376E"/>
    <w:rsid w:val="00166DAC"/>
    <w:rsid w:val="0017150D"/>
    <w:rsid w:val="001769DD"/>
    <w:rsid w:val="001840A5"/>
    <w:rsid w:val="00192CB7"/>
    <w:rsid w:val="001A7C8C"/>
    <w:rsid w:val="001B2CF5"/>
    <w:rsid w:val="001C0185"/>
    <w:rsid w:val="001D4F05"/>
    <w:rsid w:val="001F5B61"/>
    <w:rsid w:val="002050A3"/>
    <w:rsid w:val="002175B5"/>
    <w:rsid w:val="002213B2"/>
    <w:rsid w:val="002406AD"/>
    <w:rsid w:val="00244C22"/>
    <w:rsid w:val="00256E31"/>
    <w:rsid w:val="00257265"/>
    <w:rsid w:val="00260FBA"/>
    <w:rsid w:val="00287255"/>
    <w:rsid w:val="002B6EC0"/>
    <w:rsid w:val="002B7FE4"/>
    <w:rsid w:val="0035407F"/>
    <w:rsid w:val="003A047A"/>
    <w:rsid w:val="003B072A"/>
    <w:rsid w:val="003D2FD0"/>
    <w:rsid w:val="003D7271"/>
    <w:rsid w:val="003F5C21"/>
    <w:rsid w:val="00413F78"/>
    <w:rsid w:val="00417DEF"/>
    <w:rsid w:val="00424132"/>
    <w:rsid w:val="00424882"/>
    <w:rsid w:val="00431E61"/>
    <w:rsid w:val="00435B36"/>
    <w:rsid w:val="0043711C"/>
    <w:rsid w:val="00464487"/>
    <w:rsid w:val="00466D98"/>
    <w:rsid w:val="004A59E6"/>
    <w:rsid w:val="004E0F73"/>
    <w:rsid w:val="004E44E7"/>
    <w:rsid w:val="004E6C80"/>
    <w:rsid w:val="005146CF"/>
    <w:rsid w:val="0051501A"/>
    <w:rsid w:val="00532E32"/>
    <w:rsid w:val="00550DC8"/>
    <w:rsid w:val="005564DD"/>
    <w:rsid w:val="005609B9"/>
    <w:rsid w:val="00567FFD"/>
    <w:rsid w:val="00573884"/>
    <w:rsid w:val="005A05B5"/>
    <w:rsid w:val="005C5C65"/>
    <w:rsid w:val="005D12BE"/>
    <w:rsid w:val="006043D5"/>
    <w:rsid w:val="006048C2"/>
    <w:rsid w:val="00611F0C"/>
    <w:rsid w:val="00613405"/>
    <w:rsid w:val="00642568"/>
    <w:rsid w:val="0065209D"/>
    <w:rsid w:val="00652AB4"/>
    <w:rsid w:val="0065753F"/>
    <w:rsid w:val="006A530F"/>
    <w:rsid w:val="006B547E"/>
    <w:rsid w:val="006B5D1D"/>
    <w:rsid w:val="006B6AEC"/>
    <w:rsid w:val="006B718F"/>
    <w:rsid w:val="006C08F2"/>
    <w:rsid w:val="006C4FC9"/>
    <w:rsid w:val="006D5B08"/>
    <w:rsid w:val="006E0AF4"/>
    <w:rsid w:val="006E5077"/>
    <w:rsid w:val="00706283"/>
    <w:rsid w:val="00712C86"/>
    <w:rsid w:val="007139EC"/>
    <w:rsid w:val="007147F7"/>
    <w:rsid w:val="00715BA9"/>
    <w:rsid w:val="00717412"/>
    <w:rsid w:val="00732E06"/>
    <w:rsid w:val="00743AF4"/>
    <w:rsid w:val="00751785"/>
    <w:rsid w:val="007534E8"/>
    <w:rsid w:val="00757B90"/>
    <w:rsid w:val="00761B8D"/>
    <w:rsid w:val="00762863"/>
    <w:rsid w:val="00776B67"/>
    <w:rsid w:val="00784867"/>
    <w:rsid w:val="00792852"/>
    <w:rsid w:val="0079422B"/>
    <w:rsid w:val="007A043E"/>
    <w:rsid w:val="007A1CD1"/>
    <w:rsid w:val="007A5F62"/>
    <w:rsid w:val="007B08D4"/>
    <w:rsid w:val="007D01AB"/>
    <w:rsid w:val="007D7974"/>
    <w:rsid w:val="007F0B6B"/>
    <w:rsid w:val="007F3E15"/>
    <w:rsid w:val="00802276"/>
    <w:rsid w:val="00816062"/>
    <w:rsid w:val="00820379"/>
    <w:rsid w:val="00823CA4"/>
    <w:rsid w:val="00841277"/>
    <w:rsid w:val="00850D74"/>
    <w:rsid w:val="008532A1"/>
    <w:rsid w:val="00856C8B"/>
    <w:rsid w:val="008670EF"/>
    <w:rsid w:val="00870FD8"/>
    <w:rsid w:val="0087551A"/>
    <w:rsid w:val="0089087F"/>
    <w:rsid w:val="008912E2"/>
    <w:rsid w:val="008C6918"/>
    <w:rsid w:val="008D35AE"/>
    <w:rsid w:val="008D512B"/>
    <w:rsid w:val="008E72D2"/>
    <w:rsid w:val="009072B9"/>
    <w:rsid w:val="00914642"/>
    <w:rsid w:val="009165DA"/>
    <w:rsid w:val="009207BD"/>
    <w:rsid w:val="0094150D"/>
    <w:rsid w:val="00964E3B"/>
    <w:rsid w:val="00974129"/>
    <w:rsid w:val="00977836"/>
    <w:rsid w:val="009A1CF3"/>
    <w:rsid w:val="009A20F2"/>
    <w:rsid w:val="009C1333"/>
    <w:rsid w:val="009E0015"/>
    <w:rsid w:val="009F4AD8"/>
    <w:rsid w:val="00A17089"/>
    <w:rsid w:val="00A231A5"/>
    <w:rsid w:val="00A67598"/>
    <w:rsid w:val="00A70895"/>
    <w:rsid w:val="00A75240"/>
    <w:rsid w:val="00A94898"/>
    <w:rsid w:val="00AA7F8A"/>
    <w:rsid w:val="00AC0671"/>
    <w:rsid w:val="00AC6912"/>
    <w:rsid w:val="00AD2F61"/>
    <w:rsid w:val="00AD6D94"/>
    <w:rsid w:val="00AD6FD8"/>
    <w:rsid w:val="00AF1A9C"/>
    <w:rsid w:val="00B15AAA"/>
    <w:rsid w:val="00B26FD8"/>
    <w:rsid w:val="00B31405"/>
    <w:rsid w:val="00B34795"/>
    <w:rsid w:val="00B41597"/>
    <w:rsid w:val="00B432CC"/>
    <w:rsid w:val="00B47003"/>
    <w:rsid w:val="00B65AD4"/>
    <w:rsid w:val="00B80A61"/>
    <w:rsid w:val="00B871E0"/>
    <w:rsid w:val="00B876BB"/>
    <w:rsid w:val="00B91A92"/>
    <w:rsid w:val="00B97017"/>
    <w:rsid w:val="00BB2CEE"/>
    <w:rsid w:val="00BB3079"/>
    <w:rsid w:val="00BD0755"/>
    <w:rsid w:val="00BD508D"/>
    <w:rsid w:val="00BE4FA1"/>
    <w:rsid w:val="00C01B86"/>
    <w:rsid w:val="00C01D88"/>
    <w:rsid w:val="00C0512E"/>
    <w:rsid w:val="00C0512F"/>
    <w:rsid w:val="00C07673"/>
    <w:rsid w:val="00C51358"/>
    <w:rsid w:val="00C669DF"/>
    <w:rsid w:val="00C94689"/>
    <w:rsid w:val="00CC28C3"/>
    <w:rsid w:val="00CC5541"/>
    <w:rsid w:val="00CC74FE"/>
    <w:rsid w:val="00CE4CEF"/>
    <w:rsid w:val="00CE51D9"/>
    <w:rsid w:val="00CF1DFA"/>
    <w:rsid w:val="00D14DCD"/>
    <w:rsid w:val="00D41A36"/>
    <w:rsid w:val="00D42C31"/>
    <w:rsid w:val="00D43BCF"/>
    <w:rsid w:val="00D61D1A"/>
    <w:rsid w:val="00D666BA"/>
    <w:rsid w:val="00D73775"/>
    <w:rsid w:val="00D76677"/>
    <w:rsid w:val="00D94DFE"/>
    <w:rsid w:val="00D95560"/>
    <w:rsid w:val="00DB0170"/>
    <w:rsid w:val="00DB3352"/>
    <w:rsid w:val="00DB6C1F"/>
    <w:rsid w:val="00DC7A40"/>
    <w:rsid w:val="00DE21F3"/>
    <w:rsid w:val="00DF7586"/>
    <w:rsid w:val="00E038A8"/>
    <w:rsid w:val="00E25032"/>
    <w:rsid w:val="00E35518"/>
    <w:rsid w:val="00E55596"/>
    <w:rsid w:val="00E57505"/>
    <w:rsid w:val="00E909F9"/>
    <w:rsid w:val="00EE3CDA"/>
    <w:rsid w:val="00F00850"/>
    <w:rsid w:val="00F01CCC"/>
    <w:rsid w:val="00F0298B"/>
    <w:rsid w:val="00F069B7"/>
    <w:rsid w:val="00F20257"/>
    <w:rsid w:val="00F22806"/>
    <w:rsid w:val="00F529F0"/>
    <w:rsid w:val="00F56E5D"/>
    <w:rsid w:val="00F61565"/>
    <w:rsid w:val="00F70E2E"/>
    <w:rsid w:val="00F72CE2"/>
    <w:rsid w:val="00F75CB8"/>
    <w:rsid w:val="00F90D49"/>
    <w:rsid w:val="00FA029C"/>
    <w:rsid w:val="00FA4ACF"/>
    <w:rsid w:val="00FB3760"/>
    <w:rsid w:val="00FC250F"/>
    <w:rsid w:val="00FD3A35"/>
    <w:rsid w:val="00FD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7974"/>
    <w:pPr>
      <w:keepNext/>
      <w:suppressAutoHyphens/>
      <w:jc w:val="center"/>
      <w:outlineLvl w:val="0"/>
    </w:pPr>
    <w:rPr>
      <w:b/>
      <w:bCs/>
      <w:i/>
      <w:iCs/>
      <w:sz w:val="4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5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60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797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B52A2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1606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Akapitzlist">
    <w:name w:val="List Paragraph"/>
    <w:aliases w:val="normalny tekst,Obiekt,List Paragraph1,BulletC,List Paragraph"/>
    <w:basedOn w:val="Normalny"/>
    <w:link w:val="AkapitzlistZnak"/>
    <w:uiPriority w:val="99"/>
    <w:qFormat/>
    <w:rsid w:val="00AD2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D2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D2F6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2F6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AD2F6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,List Paragraph Znak1"/>
    <w:basedOn w:val="Domylnaczcionkaakapitu"/>
    <w:link w:val="Akapitzlist"/>
    <w:uiPriority w:val="99"/>
    <w:locked/>
    <w:rsid w:val="00AD2F61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165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431E61"/>
    <w:pPr>
      <w:spacing w:before="100" w:beforeAutospacing="1" w:after="100" w:afterAutospacing="1"/>
    </w:pPr>
    <w:rPr>
      <w:noProof/>
      <w:lang w:val="cs-CZ"/>
    </w:rPr>
  </w:style>
  <w:style w:type="character" w:customStyle="1" w:styleId="apple-converted-space">
    <w:name w:val="apple-converted-space"/>
    <w:basedOn w:val="Domylnaczcionkaakapitu"/>
    <w:uiPriority w:val="99"/>
    <w:rsid w:val="00B31405"/>
    <w:rPr>
      <w:rFonts w:cs="Times New Roman"/>
    </w:rPr>
  </w:style>
  <w:style w:type="paragraph" w:customStyle="1" w:styleId="Akapitzlist3">
    <w:name w:val="Akapit z listą3"/>
    <w:basedOn w:val="Normalny"/>
    <w:link w:val="ListParagraphChar"/>
    <w:uiPriority w:val="99"/>
    <w:rsid w:val="000B52A2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uiPriority w:val="99"/>
    <w:locked/>
    <w:rsid w:val="000B52A2"/>
    <w:rPr>
      <w:rFonts w:ascii="Calibri" w:hAnsi="Calibri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C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46BA"/>
    <w:rPr>
      <w:rFonts w:ascii="Tahoma" w:hAnsi="Tahoma" w:cs="Tahoma"/>
      <w:sz w:val="16"/>
      <w:szCs w:val="16"/>
      <w:lang w:eastAsia="pl-PL"/>
    </w:rPr>
  </w:style>
  <w:style w:type="character" w:customStyle="1" w:styleId="AkapitzlistZnak1">
    <w:name w:val="Akapit z listą Znak1"/>
    <w:aliases w:val="normalny tekst Znak1,List Paragraph Znak"/>
    <w:basedOn w:val="Domylnaczcionkaakapitu"/>
    <w:locked/>
    <w:rsid w:val="00841277"/>
    <w:rPr>
      <w:rFonts w:cs="Times New Roman"/>
      <w:noProof/>
      <w:sz w:val="24"/>
      <w:szCs w:val="24"/>
      <w:lang w:val="cs-CZ" w:eastAsia="pl-PL"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F90D49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locked/>
    <w:rsid w:val="00F90D49"/>
    <w:rPr>
      <w:rFonts w:ascii="Bookman Old Style" w:hAnsi="Bookman Old Style" w:cs="Bookman Old Style"/>
      <w:noProof/>
      <w:sz w:val="28"/>
      <w:szCs w:val="28"/>
      <w:lang w:val="cs-CZ" w:eastAsia="pl-PL"/>
    </w:rPr>
  </w:style>
  <w:style w:type="paragraph" w:customStyle="1" w:styleId="Akapitzlist2">
    <w:name w:val="Akapit z listą2"/>
    <w:basedOn w:val="Normalny"/>
    <w:uiPriority w:val="99"/>
    <w:rsid w:val="00AA7F8A"/>
    <w:pPr>
      <w:suppressAutoHyphens/>
      <w:ind w:left="720"/>
    </w:pPr>
    <w:rPr>
      <w:lang w:eastAsia="ar-SA"/>
    </w:rPr>
  </w:style>
  <w:style w:type="paragraph" w:customStyle="1" w:styleId="Tekstpodstawowy31">
    <w:name w:val="Tekst podstawowy 31"/>
    <w:basedOn w:val="Normalny"/>
    <w:uiPriority w:val="99"/>
    <w:rsid w:val="006E0AF4"/>
    <w:pPr>
      <w:suppressAutoHyphens/>
      <w:jc w:val="both"/>
    </w:pPr>
    <w:rPr>
      <w:noProof/>
      <w:lang w:val="cs-CZ" w:eastAsia="ar-SA"/>
    </w:rPr>
  </w:style>
  <w:style w:type="paragraph" w:customStyle="1" w:styleId="Tekstpodstawowy22">
    <w:name w:val="Tekst podstawowy 22"/>
    <w:basedOn w:val="Normalny"/>
    <w:uiPriority w:val="99"/>
    <w:rsid w:val="006E0AF4"/>
    <w:pPr>
      <w:suppressAutoHyphens/>
      <w:jc w:val="both"/>
    </w:pPr>
    <w:rPr>
      <w:rFonts w:ascii="Arial" w:hAnsi="Arial" w:cs="Arial"/>
      <w:noProof/>
      <w:sz w:val="20"/>
      <w:szCs w:val="20"/>
      <w:lang w:val="cs-CZ" w:eastAsia="ar-SA"/>
    </w:rPr>
  </w:style>
  <w:style w:type="table" w:styleId="Tabela-Siatka">
    <w:name w:val="Table Grid"/>
    <w:basedOn w:val="Standardowy"/>
    <w:uiPriority w:val="99"/>
    <w:rsid w:val="006E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B470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470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7003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700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700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p.splidzbark.warmia.mazury.p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owicz.dorota@powiatlidzbarski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owicz.dorota@powiatlidzbarsk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plidzbark.warmia.mazury.pl/%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CC486-04DF-4A65-B327-9BF5ADA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2164</Words>
  <Characters>14527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milena.adamczuk</cp:lastModifiedBy>
  <cp:revision>16</cp:revision>
  <cp:lastPrinted>2018-07-24T10:34:00Z</cp:lastPrinted>
  <dcterms:created xsi:type="dcterms:W3CDTF">2018-06-15T11:04:00Z</dcterms:created>
  <dcterms:modified xsi:type="dcterms:W3CDTF">2018-07-24T12:19:00Z</dcterms:modified>
</cp:coreProperties>
</file>