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3A" w:rsidRDefault="00A11D3A">
      <w:pPr>
        <w:pStyle w:val="Bezodstpw"/>
        <w:rPr>
          <w:rFonts w:ascii="Tw Cen MT" w:eastAsiaTheme="minorHAnsi" w:hAnsi="Tw Cen MT" w:cs="Times New Roman"/>
          <w:lang w:eastAsia="en-US"/>
        </w:rPr>
      </w:pP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p>
    <w:sdt>
      <w:sdtPr>
        <w:rPr>
          <w:rFonts w:ascii="Tw Cen MT" w:eastAsiaTheme="minorHAnsi" w:hAnsi="Tw Cen MT" w:cs="Times New Roman"/>
          <w:lang w:eastAsia="en-US"/>
        </w:rPr>
        <w:id w:val="1208913501"/>
        <w:docPartObj>
          <w:docPartGallery w:val="Cover Pages"/>
          <w:docPartUnique/>
        </w:docPartObj>
      </w:sdtPr>
      <w:sdtContent>
        <w:p w:rsidR="008F4458" w:rsidRPr="00955ADF" w:rsidRDefault="008F4458">
          <w:pPr>
            <w:pStyle w:val="Bezodstpw"/>
            <w:rPr>
              <w:rFonts w:ascii="Tw Cen MT" w:hAnsi="Tw Cen MT" w:cs="Times New Roman"/>
            </w:rPr>
          </w:pPr>
        </w:p>
        <w:p w:rsidR="008F4458" w:rsidRPr="00955ADF" w:rsidRDefault="00223924">
          <w:pPr>
            <w:rPr>
              <w:rFonts w:ascii="Tw Cen MT" w:hAnsi="Tw Cen MT" w:cs="Times New Roman"/>
            </w:rPr>
          </w:pPr>
          <w:r>
            <w:rPr>
              <w:rFonts w:ascii="Tw Cen MT" w:hAnsi="Tw Cen MT" w:cs="Times New Roman"/>
              <w:noProof/>
              <w:lang w:eastAsia="pl-PL"/>
            </w:rPr>
            <w:pict>
              <v:shapetype id="_x0000_t202" coordsize="21600,21600" o:spt="202" path="m,l,21600r21600,l21600,xe">
                <v:stroke joinstyle="miter"/>
                <v:path gradientshapeok="t" o:connecttype="rect"/>
              </v:shapetype>
              <v:shape id="Pole tekstowe 32" o:spid="_x0000_s1026" type="#_x0000_t202" style="position:absolute;margin-left:1.2pt;margin-top:627pt;width:452.4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" filled="f" stroked="f" strokeweight=".5pt">
                <v:path arrowok="t"/>
                <v:textbox style="mso-fit-shape-to-text:t" inset="0,0,0,0">
                  <w:txbxContent>
                    <w:p w:rsidR="00F418E1" w:rsidRPr="0053532B" w:rsidRDefault="00F418E1" w:rsidP="0053532B">
                      <w:pPr>
                        <w:spacing w:line="360" w:lineRule="auto"/>
                        <w:jc w:val="both"/>
                        <w:rPr>
                          <w:rFonts w:ascii="Tw Cen MT" w:hAnsi="Tw Cen MT" w:cs="Times New Roman"/>
                          <w:sz w:val="24"/>
                          <w:szCs w:val="24"/>
                        </w:rPr>
                      </w:pPr>
                      <w:r w:rsidRPr="00FD425B">
                        <w:rPr>
                          <w:rFonts w:ascii="Tw Cen MT" w:hAnsi="Tw Cen MT" w:cs="Times New Roman"/>
                          <w:sz w:val="24"/>
                          <w:szCs w:val="24"/>
                        </w:rPr>
                        <w:t xml:space="preserve">Załącznik nr 1 do SIWZ dotyczący postępowania o udzielenie zamówienia </w:t>
                      </w:r>
                      <w:r>
                        <w:rPr>
                          <w:rFonts w:ascii="Tw Cen MT" w:hAnsi="Tw Cen MT" w:cs="Times New Roman"/>
                          <w:sz w:val="24"/>
                          <w:szCs w:val="24"/>
                        </w:rPr>
                        <w:t xml:space="preserve">publicznego prowadzonego w </w:t>
                      </w:r>
                      <w:r w:rsidRPr="00FD425B">
                        <w:rPr>
                          <w:rFonts w:ascii="Tw Cen MT" w:hAnsi="Tw Cen MT" w:cs="Times New Roman"/>
                          <w:sz w:val="24"/>
                          <w:szCs w:val="24"/>
                        </w:rPr>
                        <w:t>trybie przetargu nieograniczonego pn. Dostawa licencji i wdrożenie oprogramowania</w:t>
                      </w:r>
                      <w:r>
                        <w:rPr>
                          <w:rFonts w:ascii="Tw Cen MT" w:hAnsi="Tw Cen MT" w:cs="Times New Roman"/>
                          <w:sz w:val="24"/>
                          <w:szCs w:val="24"/>
                        </w:rPr>
                        <w:t xml:space="preserve"> i sprzętu informatycznego</w:t>
                      </w:r>
                      <w:r w:rsidRPr="00FD425B">
                        <w:rPr>
                          <w:rFonts w:ascii="Tw Cen MT" w:hAnsi="Tw Cen MT" w:cs="Times New Roman"/>
                          <w:sz w:val="24"/>
                          <w:szCs w:val="24"/>
                        </w:rPr>
                        <w:t>, przeprowadzenie modernizacji systemów dziedzinowych, uruchomienie e-usług publicznych</w:t>
                      </w:r>
                      <w:r>
                        <w:rPr>
                          <w:rFonts w:ascii="Tw Cen MT" w:hAnsi="Tw Cen MT" w:cs="Times New Roman"/>
                          <w:sz w:val="24"/>
                          <w:szCs w:val="24"/>
                        </w:rPr>
                        <w:t>.</w:t>
                      </w:r>
                      <w:r w:rsidRPr="00FD425B">
                        <w:rPr>
                          <w:rFonts w:ascii="Tw Cen MT" w:hAnsi="Tw Cen MT" w:cs="Times New Roman"/>
                          <w:sz w:val="24"/>
                          <w:szCs w:val="24"/>
                        </w:rPr>
                        <w:t xml:space="preserve"> </w:t>
                      </w:r>
                    </w:p>
                  </w:txbxContent>
                </v:textbox>
                <w10:wrap anchorx="margin" anchory="page"/>
              </v:shape>
            </w:pict>
          </w:r>
          <w:r>
            <w:rPr>
              <w:rFonts w:ascii="Tw Cen MT" w:hAnsi="Tw Cen MT" w:cs="Times New Roman"/>
              <w:noProof/>
              <w:lang w:eastAsia="pl-PL"/>
            </w:rPr>
            <w:pict>
              <v:shape id="Pole tekstowe 1" o:spid="_x0000_s1027" type="#_x0000_t202" style="position:absolute;margin-left:1226pt;margin-top:199.8pt;width:452.4pt;height: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" filled="f" stroked="f" strokeweight=".5pt">
                <v:path arrowok="t"/>
                <v:textbox inset="0,0,0,0">
                  <w:txbxContent>
                    <w:p w:rsidR="00F418E1" w:rsidRDefault="00F418E1">
                      <w:pPr>
                        <w:pStyle w:val="Bezodstpw"/>
                        <w:rPr>
                          <w:rFonts w:asciiTheme="majorHAnsi" w:eastAsiaTheme="majorEastAsia" w:hAnsiTheme="majorHAnsi" w:cstheme="majorBidi"/>
                          <w:color w:val="262626" w:themeColor="text1" w:themeTint="D9"/>
                          <w:sz w:val="72"/>
                          <w:szCs w:val="72"/>
                        </w:rPr>
                      </w:pPr>
                    </w:p>
                    <w:p w:rsidR="00F418E1" w:rsidRDefault="00F418E1">
                      <w:pPr>
                        <w:pStyle w:val="Bezodstpw"/>
                        <w:rPr>
                          <w:rFonts w:asciiTheme="majorHAnsi" w:eastAsiaTheme="majorEastAsia" w:hAnsiTheme="majorHAnsi" w:cstheme="majorBidi"/>
                          <w:color w:val="262626" w:themeColor="text1" w:themeTint="D9"/>
                          <w:sz w:val="72"/>
                          <w:szCs w:val="72"/>
                        </w:rPr>
                      </w:pPr>
                    </w:p>
                    <w:p w:rsidR="00F418E1" w:rsidRDefault="00F418E1">
                      <w:pPr>
                        <w:pStyle w:val="Bezodstpw"/>
                        <w:rPr>
                          <w:rFonts w:ascii="Tw Cen MT" w:eastAsiaTheme="majorEastAsia" w:hAnsi="Tw Cen MT" w:cstheme="majorBidi"/>
                          <w:color w:val="262626" w:themeColor="text1" w:themeTint="D9"/>
                          <w:sz w:val="72"/>
                          <w:szCs w:val="72"/>
                        </w:rPr>
                      </w:pPr>
                      <w:r w:rsidRPr="000A6B8C">
                        <w:rPr>
                          <w:rFonts w:ascii="Tw Cen MT" w:eastAsiaTheme="majorEastAsia" w:hAnsi="Tw Cen MT" w:cstheme="majorBidi"/>
                          <w:color w:val="262626" w:themeColor="text1" w:themeTint="D9"/>
                          <w:sz w:val="72"/>
                          <w:szCs w:val="72"/>
                        </w:rPr>
                        <w:t>Szczegółowy Opis Przedmiotu Zamówienia</w:t>
                      </w:r>
                      <w:r>
                        <w:rPr>
                          <w:rFonts w:ascii="Tw Cen MT" w:eastAsiaTheme="majorEastAsia" w:hAnsi="Tw Cen MT" w:cstheme="majorBidi"/>
                          <w:color w:val="262626" w:themeColor="text1" w:themeTint="D9"/>
                          <w:sz w:val="72"/>
                          <w:szCs w:val="72"/>
                        </w:rPr>
                        <w:t xml:space="preserve"> – </w:t>
                      </w:r>
                    </w:p>
                    <w:p w:rsidR="00F418E1" w:rsidRPr="000A6B8C" w:rsidRDefault="00F418E1">
                      <w:pPr>
                        <w:pStyle w:val="Bezodstpw"/>
                        <w:rPr>
                          <w:rFonts w:ascii="Tw Cen MT" w:eastAsiaTheme="majorEastAsia" w:hAnsi="Tw Cen MT" w:cstheme="majorBidi"/>
                          <w:color w:val="262626" w:themeColor="text1" w:themeTint="D9"/>
                          <w:sz w:val="72"/>
                        </w:rPr>
                      </w:pPr>
                      <w:r>
                        <w:rPr>
                          <w:rFonts w:ascii="Tw Cen MT" w:eastAsiaTheme="majorEastAsia" w:hAnsi="Tw Cen MT" w:cstheme="majorBidi"/>
                          <w:color w:val="262626" w:themeColor="text1" w:themeTint="D9"/>
                          <w:sz w:val="72"/>
                          <w:szCs w:val="72"/>
                        </w:rPr>
                        <w:t>Powiat Lidzbarski</w:t>
                      </w:r>
                    </w:p>
                    <w:p w:rsidR="00F418E1" w:rsidRDefault="00F418E1">
                      <w:pPr>
                        <w:spacing w:before="120"/>
                        <w:rPr>
                          <w:color w:val="404040" w:themeColor="text1" w:themeTint="BF"/>
                          <w:sz w:val="36"/>
                          <w:szCs w:val="36"/>
                        </w:rPr>
                      </w:pPr>
                    </w:p>
                  </w:txbxContent>
                </v:textbox>
                <w10:wrap anchorx="margin" anchory="page"/>
              </v:shape>
            </w:pict>
          </w:r>
          <w:r w:rsidR="00D608E7" w:rsidRPr="00955ADF">
            <w:rPr>
              <w:rFonts w:ascii="Tw Cen MT" w:hAnsi="Tw Cen MT" w:cs="Times New Roman"/>
            </w:rPr>
            <w:t xml:space="preserve"> </w:t>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t>Załącznik nr 1</w:t>
          </w:r>
          <w:r w:rsidR="008F4458" w:rsidRPr="00955ADF">
            <w:rPr>
              <w:rFonts w:ascii="Tw Cen MT" w:hAnsi="Tw Cen MT" w:cs="Times New Roman"/>
            </w:rPr>
            <w:br w:type="page"/>
          </w:r>
          <w:r w:rsidR="00A11D3A">
            <w:rPr>
              <w:rFonts w:ascii="Tw Cen MT" w:hAnsi="Tw Cen MT" w:cs="Times New Roman"/>
            </w:rPr>
            <w:lastRenderedPageBreak/>
            <w:tab/>
          </w:r>
          <w:r w:rsidR="00A11D3A">
            <w:rPr>
              <w:rFonts w:ascii="Tw Cen MT" w:hAnsi="Tw Cen MT" w:cs="Times New Roman"/>
            </w:rPr>
            <w:tab/>
          </w:r>
        </w:p>
      </w:sdtContent>
    </w:sdt>
    <w:sdt>
      <w:sdtPr>
        <w:rPr>
          <w:rFonts w:ascii="Tw Cen MT" w:eastAsiaTheme="minorHAnsi" w:hAnsi="Tw Cen MT" w:cs="Times New Roman"/>
          <w:color w:val="auto"/>
          <w:sz w:val="22"/>
          <w:szCs w:val="22"/>
          <w:lang w:eastAsia="en-US"/>
        </w:rPr>
        <w:id w:val="-1014754767"/>
        <w:docPartObj>
          <w:docPartGallery w:val="Table of Contents"/>
          <w:docPartUnique/>
        </w:docPartObj>
      </w:sdtPr>
      <w:sdtEndPr>
        <w:rPr>
          <w:rFonts w:asciiTheme="minorHAnsi" w:hAnsiTheme="minorHAnsi" w:cstheme="minorBidi"/>
        </w:rPr>
      </w:sdtEndPr>
      <w:sdtContent>
        <w:p w:rsidR="008F4458" w:rsidRPr="00955ADF" w:rsidRDefault="008F4458" w:rsidP="00B244A7">
          <w:pPr>
            <w:pStyle w:val="Nagwekspisutreci"/>
            <w:jc w:val="both"/>
            <w:rPr>
              <w:rFonts w:ascii="Tw Cen MT" w:hAnsi="Tw Cen MT" w:cs="Times New Roman"/>
              <w:color w:val="auto"/>
              <w:sz w:val="28"/>
              <w:szCs w:val="28"/>
            </w:rPr>
          </w:pPr>
          <w:r w:rsidRPr="00955ADF">
            <w:rPr>
              <w:rFonts w:ascii="Tw Cen MT" w:hAnsi="Tw Cen MT" w:cs="Times New Roman"/>
              <w:color w:val="auto"/>
              <w:sz w:val="28"/>
              <w:szCs w:val="28"/>
            </w:rPr>
            <w:t>Spis treści</w:t>
          </w:r>
        </w:p>
        <w:p w:rsidR="00B244A7" w:rsidRPr="00955ADF" w:rsidRDefault="00B244A7" w:rsidP="00B244A7">
          <w:pPr>
            <w:rPr>
              <w:rFonts w:ascii="Tw Cen MT" w:hAnsi="Tw Cen MT" w:cs="Times New Roman"/>
              <w:lang w:eastAsia="pl-PL"/>
            </w:rPr>
          </w:pPr>
        </w:p>
        <w:p w:rsidR="009815E4" w:rsidRDefault="00223924">
          <w:pPr>
            <w:pStyle w:val="Spistreci1"/>
            <w:tabs>
              <w:tab w:val="right" w:leader="dot" w:pos="9062"/>
            </w:tabs>
            <w:rPr>
              <w:rFonts w:eastAsiaTheme="minorEastAsia"/>
              <w:noProof/>
              <w:sz w:val="24"/>
              <w:szCs w:val="24"/>
              <w:lang w:eastAsia="pl-PL"/>
            </w:rPr>
          </w:pPr>
          <w:r w:rsidRPr="00223924">
            <w:rPr>
              <w:rFonts w:ascii="Tw Cen MT" w:hAnsi="Tw Cen MT" w:cs="Times New Roman"/>
            </w:rPr>
            <w:fldChar w:fldCharType="begin"/>
          </w:r>
          <w:r w:rsidR="008F4458" w:rsidRPr="00955ADF">
            <w:rPr>
              <w:rFonts w:ascii="Tw Cen MT" w:hAnsi="Tw Cen MT" w:cs="Times New Roman"/>
            </w:rPr>
            <w:instrText xml:space="preserve"> TOC \o "1-3" \h \z \u </w:instrText>
          </w:r>
          <w:r w:rsidRPr="00223924">
            <w:rPr>
              <w:rFonts w:ascii="Tw Cen MT" w:hAnsi="Tw Cen MT" w:cs="Times New Roman"/>
            </w:rPr>
            <w:fldChar w:fldCharType="separate"/>
          </w:r>
          <w:hyperlink w:anchor="_Toc516100319" w:history="1">
            <w:r w:rsidR="009815E4" w:rsidRPr="004463DA">
              <w:rPr>
                <w:rStyle w:val="Hipercze"/>
                <w:rFonts w:ascii="Tw Cen MT" w:hAnsi="Tw Cen MT" w:cs="Times New Roman"/>
                <w:noProof/>
              </w:rPr>
              <w:t>WSTĘP</w:t>
            </w:r>
            <w:r w:rsidR="009815E4">
              <w:rPr>
                <w:noProof/>
                <w:webHidden/>
              </w:rPr>
              <w:tab/>
            </w:r>
            <w:r>
              <w:rPr>
                <w:noProof/>
                <w:webHidden/>
              </w:rPr>
              <w:fldChar w:fldCharType="begin"/>
            </w:r>
            <w:r w:rsidR="009815E4">
              <w:rPr>
                <w:noProof/>
                <w:webHidden/>
              </w:rPr>
              <w:instrText xml:space="preserve"> PAGEREF _Toc516100319 \h </w:instrText>
            </w:r>
            <w:r>
              <w:rPr>
                <w:noProof/>
                <w:webHidden/>
              </w:rPr>
            </w:r>
            <w:r>
              <w:rPr>
                <w:noProof/>
                <w:webHidden/>
              </w:rPr>
              <w:fldChar w:fldCharType="separate"/>
            </w:r>
            <w:r w:rsidR="009815E4">
              <w:rPr>
                <w:noProof/>
                <w:webHidden/>
              </w:rPr>
              <w:t>2</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0" w:history="1">
            <w:r w:rsidR="009815E4" w:rsidRPr="004463DA">
              <w:rPr>
                <w:rStyle w:val="Hipercze"/>
                <w:rFonts w:ascii="Tw Cen MT" w:hAnsi="Tw Cen MT" w:cs="Times New Roman"/>
                <w:noProof/>
              </w:rPr>
              <w:t>LOKALIZACJA</w:t>
            </w:r>
            <w:r w:rsidR="009815E4">
              <w:rPr>
                <w:noProof/>
                <w:webHidden/>
              </w:rPr>
              <w:tab/>
            </w:r>
            <w:r>
              <w:rPr>
                <w:noProof/>
                <w:webHidden/>
              </w:rPr>
              <w:fldChar w:fldCharType="begin"/>
            </w:r>
            <w:r w:rsidR="009815E4">
              <w:rPr>
                <w:noProof/>
                <w:webHidden/>
              </w:rPr>
              <w:instrText xml:space="preserve"> PAGEREF _Toc516100320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1" w:history="1">
            <w:r w:rsidR="009815E4" w:rsidRPr="004463DA">
              <w:rPr>
                <w:rStyle w:val="Hipercze"/>
                <w:rFonts w:ascii="Tw Cen MT" w:hAnsi="Tw Cen MT" w:cs="Times New Roman"/>
                <w:noProof/>
              </w:rPr>
              <w:t>ZESTAWIENIE ILOŚCIOWE</w:t>
            </w:r>
            <w:r w:rsidR="009815E4">
              <w:rPr>
                <w:noProof/>
                <w:webHidden/>
              </w:rPr>
              <w:tab/>
            </w:r>
            <w:r>
              <w:rPr>
                <w:noProof/>
                <w:webHidden/>
              </w:rPr>
              <w:fldChar w:fldCharType="begin"/>
            </w:r>
            <w:r w:rsidR="009815E4">
              <w:rPr>
                <w:noProof/>
                <w:webHidden/>
              </w:rPr>
              <w:instrText xml:space="preserve"> PAGEREF _Toc516100321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2" w:history="1">
            <w:r w:rsidR="009815E4" w:rsidRPr="004463DA">
              <w:rPr>
                <w:rStyle w:val="Hipercze"/>
                <w:rFonts w:ascii="Tw Cen MT" w:hAnsi="Tw Cen MT" w:cs="Times New Roman"/>
                <w:noProof/>
              </w:rPr>
              <w:t>DEFINICJE</w:t>
            </w:r>
            <w:r w:rsidR="009815E4">
              <w:rPr>
                <w:noProof/>
                <w:webHidden/>
              </w:rPr>
              <w:tab/>
            </w:r>
            <w:r>
              <w:rPr>
                <w:noProof/>
                <w:webHidden/>
              </w:rPr>
              <w:fldChar w:fldCharType="begin"/>
            </w:r>
            <w:r w:rsidR="009815E4">
              <w:rPr>
                <w:noProof/>
                <w:webHidden/>
              </w:rPr>
              <w:instrText xml:space="preserve"> PAGEREF _Toc516100322 \h </w:instrText>
            </w:r>
            <w:r>
              <w:rPr>
                <w:noProof/>
                <w:webHidden/>
              </w:rPr>
            </w:r>
            <w:r>
              <w:rPr>
                <w:noProof/>
                <w:webHidden/>
              </w:rPr>
              <w:fldChar w:fldCharType="separate"/>
            </w:r>
            <w:r w:rsidR="009815E4">
              <w:rPr>
                <w:noProof/>
                <w:webHidden/>
              </w:rPr>
              <w:t>5</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3" w:history="1">
            <w:r w:rsidR="009815E4" w:rsidRPr="004463DA">
              <w:rPr>
                <w:rStyle w:val="Hipercze"/>
                <w:rFonts w:ascii="Tw Cen MT" w:hAnsi="Tw Cen MT" w:cs="Times New Roman"/>
                <w:noProof/>
              </w:rPr>
              <w:t>OGÓLNE WYMOGI PRAWNE</w:t>
            </w:r>
            <w:r w:rsidR="009815E4">
              <w:rPr>
                <w:noProof/>
                <w:webHidden/>
              </w:rPr>
              <w:tab/>
            </w:r>
            <w:r>
              <w:rPr>
                <w:noProof/>
                <w:webHidden/>
              </w:rPr>
              <w:fldChar w:fldCharType="begin"/>
            </w:r>
            <w:r w:rsidR="009815E4">
              <w:rPr>
                <w:noProof/>
                <w:webHidden/>
              </w:rPr>
              <w:instrText xml:space="preserve"> PAGEREF _Toc516100323 \h </w:instrText>
            </w:r>
            <w:r>
              <w:rPr>
                <w:noProof/>
                <w:webHidden/>
              </w:rPr>
            </w:r>
            <w:r>
              <w:rPr>
                <w:noProof/>
                <w:webHidden/>
              </w:rPr>
              <w:fldChar w:fldCharType="separate"/>
            </w:r>
            <w:r w:rsidR="009815E4">
              <w:rPr>
                <w:noProof/>
                <w:webHidden/>
              </w:rPr>
              <w:t>9</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4" w:history="1">
            <w:r w:rsidR="009815E4" w:rsidRPr="004463DA">
              <w:rPr>
                <w:rStyle w:val="Hipercze"/>
                <w:rFonts w:ascii="Tw Cen MT" w:hAnsi="Tw Cen MT" w:cs="Times New Roman"/>
                <w:noProof/>
              </w:rPr>
              <w:t>OGÓLNE WARUNKI LICENCJONOWANIA DOSTARCZONYCH SYSTEMÓW INFORMATYCZNYCH</w:t>
            </w:r>
            <w:r w:rsidR="009815E4">
              <w:rPr>
                <w:noProof/>
                <w:webHidden/>
              </w:rPr>
              <w:tab/>
            </w:r>
            <w:r>
              <w:rPr>
                <w:noProof/>
                <w:webHidden/>
              </w:rPr>
              <w:fldChar w:fldCharType="begin"/>
            </w:r>
            <w:r w:rsidR="009815E4">
              <w:rPr>
                <w:noProof/>
                <w:webHidden/>
              </w:rPr>
              <w:instrText xml:space="preserve"> PAGEREF _Toc516100324 \h </w:instrText>
            </w:r>
            <w:r>
              <w:rPr>
                <w:noProof/>
                <w:webHidden/>
              </w:rPr>
            </w:r>
            <w:r>
              <w:rPr>
                <w:noProof/>
                <w:webHidden/>
              </w:rPr>
              <w:fldChar w:fldCharType="separate"/>
            </w:r>
            <w:r w:rsidR="009815E4">
              <w:rPr>
                <w:noProof/>
                <w:webHidden/>
              </w:rPr>
              <w:t>11</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5" w:history="1">
            <w:r w:rsidR="009815E4" w:rsidRPr="004463DA">
              <w:rPr>
                <w:rStyle w:val="Hipercze"/>
                <w:rFonts w:ascii="Tw Cen MT" w:hAnsi="Tw Cen MT" w:cs="Times New Roman"/>
                <w:noProof/>
              </w:rPr>
              <w:t>OGÓLNE WARUNKI DOSTAWY SPRZĘTU INFORMATYCZNEGO</w:t>
            </w:r>
            <w:r w:rsidR="009815E4">
              <w:rPr>
                <w:noProof/>
                <w:webHidden/>
              </w:rPr>
              <w:tab/>
            </w:r>
            <w:r>
              <w:rPr>
                <w:noProof/>
                <w:webHidden/>
              </w:rPr>
              <w:fldChar w:fldCharType="begin"/>
            </w:r>
            <w:r w:rsidR="009815E4">
              <w:rPr>
                <w:noProof/>
                <w:webHidden/>
              </w:rPr>
              <w:instrText xml:space="preserve"> PAGEREF _Toc516100325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6" w:history="1">
            <w:r w:rsidR="009815E4" w:rsidRPr="004463DA">
              <w:rPr>
                <w:rStyle w:val="Hipercze"/>
                <w:rFonts w:ascii="Tw Cen MT" w:hAnsi="Tw Cen MT" w:cs="Times New Roman"/>
                <w:noProof/>
              </w:rPr>
              <w:t>OGÓLNE WYMOGI ZWIĄZANE Z DOSTĘPNOŚCIĄ TREŚCI</w:t>
            </w:r>
            <w:r w:rsidR="009815E4">
              <w:rPr>
                <w:noProof/>
                <w:webHidden/>
              </w:rPr>
              <w:tab/>
            </w:r>
            <w:r>
              <w:rPr>
                <w:noProof/>
                <w:webHidden/>
              </w:rPr>
              <w:fldChar w:fldCharType="begin"/>
            </w:r>
            <w:r w:rsidR="009815E4">
              <w:rPr>
                <w:noProof/>
                <w:webHidden/>
              </w:rPr>
              <w:instrText xml:space="preserve"> PAGEREF _Toc516100326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7" w:history="1">
            <w:r w:rsidR="009815E4" w:rsidRPr="004463DA">
              <w:rPr>
                <w:rStyle w:val="Hipercze"/>
                <w:rFonts w:ascii="Tw Cen MT" w:hAnsi="Tw Cen MT" w:cs="Times New Roman"/>
                <w:noProof/>
              </w:rPr>
              <w:t>OGÓLNE WARUNKI GWARANCJI DOSTARCZANYCH SYSTEMÓW INFORMATYCZNYCH</w:t>
            </w:r>
            <w:r w:rsidR="009815E4">
              <w:rPr>
                <w:noProof/>
                <w:webHidden/>
              </w:rPr>
              <w:tab/>
            </w:r>
            <w:r>
              <w:rPr>
                <w:noProof/>
                <w:webHidden/>
              </w:rPr>
              <w:fldChar w:fldCharType="begin"/>
            </w:r>
            <w:r w:rsidR="009815E4">
              <w:rPr>
                <w:noProof/>
                <w:webHidden/>
              </w:rPr>
              <w:instrText xml:space="preserve"> PAGEREF _Toc516100327 \h </w:instrText>
            </w:r>
            <w:r>
              <w:rPr>
                <w:noProof/>
                <w:webHidden/>
              </w:rPr>
            </w:r>
            <w:r>
              <w:rPr>
                <w:noProof/>
                <w:webHidden/>
              </w:rPr>
              <w:fldChar w:fldCharType="separate"/>
            </w:r>
            <w:r w:rsidR="009815E4">
              <w:rPr>
                <w:noProof/>
                <w:webHidden/>
              </w:rPr>
              <w:t>16</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8" w:history="1">
            <w:r w:rsidR="009815E4" w:rsidRPr="004463DA">
              <w:rPr>
                <w:rStyle w:val="Hipercze"/>
                <w:rFonts w:ascii="Tw Cen MT" w:hAnsi="Tw Cen MT" w:cs="Times New Roman"/>
                <w:noProof/>
              </w:rPr>
              <w:t>OGÓLNE WYMOGI W ZAKRESIE TWORZENIA FORMULARZY EPUAP</w:t>
            </w:r>
            <w:r w:rsidR="009815E4">
              <w:rPr>
                <w:noProof/>
                <w:webHidden/>
              </w:rPr>
              <w:tab/>
            </w:r>
            <w:r>
              <w:rPr>
                <w:noProof/>
                <w:webHidden/>
              </w:rPr>
              <w:fldChar w:fldCharType="begin"/>
            </w:r>
            <w:r w:rsidR="009815E4">
              <w:rPr>
                <w:noProof/>
                <w:webHidden/>
              </w:rPr>
              <w:instrText xml:space="preserve"> PAGEREF _Toc516100328 \h </w:instrText>
            </w:r>
            <w:r>
              <w:rPr>
                <w:noProof/>
                <w:webHidden/>
              </w:rPr>
            </w:r>
            <w:r>
              <w:rPr>
                <w:noProof/>
                <w:webHidden/>
              </w:rPr>
              <w:fldChar w:fldCharType="separate"/>
            </w:r>
            <w:r w:rsidR="009815E4">
              <w:rPr>
                <w:noProof/>
                <w:webHidden/>
              </w:rPr>
              <w:t>18</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29" w:history="1">
            <w:r w:rsidR="009815E4" w:rsidRPr="004463DA">
              <w:rPr>
                <w:rStyle w:val="Hipercze"/>
                <w:rFonts w:ascii="Tw Cen MT" w:hAnsi="Tw Cen MT" w:cs="Times New Roman"/>
                <w:noProof/>
              </w:rPr>
              <w:t>OGÓLNE ZASADY RÓWNOWAŻNOŚCI ROZWIĄZAŃ</w:t>
            </w:r>
            <w:r w:rsidR="009815E4">
              <w:rPr>
                <w:noProof/>
                <w:webHidden/>
              </w:rPr>
              <w:tab/>
            </w:r>
            <w:r>
              <w:rPr>
                <w:noProof/>
                <w:webHidden/>
              </w:rPr>
              <w:fldChar w:fldCharType="begin"/>
            </w:r>
            <w:r w:rsidR="009815E4">
              <w:rPr>
                <w:noProof/>
                <w:webHidden/>
              </w:rPr>
              <w:instrText xml:space="preserve"> PAGEREF _Toc516100329 \h </w:instrText>
            </w:r>
            <w:r>
              <w:rPr>
                <w:noProof/>
                <w:webHidden/>
              </w:rPr>
            </w:r>
            <w:r>
              <w:rPr>
                <w:noProof/>
                <w:webHidden/>
              </w:rPr>
              <w:fldChar w:fldCharType="separate"/>
            </w:r>
            <w:r w:rsidR="009815E4">
              <w:rPr>
                <w:noProof/>
                <w:webHidden/>
              </w:rPr>
              <w:t>20</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30" w:history="1">
            <w:r w:rsidR="009815E4" w:rsidRPr="004463DA">
              <w:rPr>
                <w:rStyle w:val="Hipercze"/>
                <w:rFonts w:ascii="Tw Cen MT" w:hAnsi="Tw Cen MT" w:cs="Times New Roman"/>
                <w:noProof/>
              </w:rPr>
              <w:t>CZĘŚĆ 1 – Dostawa licencji i wdrożenie oprogramowania, przeprowadzenie modernizacji systemów dziedzinowych, uruchomienie e-usług publicznych</w:t>
            </w:r>
            <w:r w:rsidR="009815E4">
              <w:rPr>
                <w:noProof/>
                <w:webHidden/>
              </w:rPr>
              <w:tab/>
            </w:r>
            <w:r>
              <w:rPr>
                <w:noProof/>
                <w:webHidden/>
              </w:rPr>
              <w:fldChar w:fldCharType="begin"/>
            </w:r>
            <w:r w:rsidR="009815E4">
              <w:rPr>
                <w:noProof/>
                <w:webHidden/>
              </w:rPr>
              <w:instrText xml:space="preserve"> PAGEREF _Toc516100330 \h </w:instrText>
            </w:r>
            <w:r>
              <w:rPr>
                <w:noProof/>
                <w:webHidden/>
              </w:rPr>
            </w:r>
            <w:r>
              <w:rPr>
                <w:noProof/>
                <w:webHidden/>
              </w:rPr>
              <w:fldChar w:fldCharType="separate"/>
            </w:r>
            <w:r w:rsidR="009815E4">
              <w:rPr>
                <w:noProof/>
                <w:webHidden/>
              </w:rPr>
              <w:t>22</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31"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centralnej platformy e-usług mieszkańca.</w:t>
            </w:r>
            <w:r w:rsidR="009815E4">
              <w:rPr>
                <w:noProof/>
                <w:webHidden/>
              </w:rPr>
              <w:tab/>
            </w:r>
            <w:r>
              <w:rPr>
                <w:noProof/>
                <w:webHidden/>
              </w:rPr>
              <w:fldChar w:fldCharType="begin"/>
            </w:r>
            <w:r w:rsidR="009815E4">
              <w:rPr>
                <w:noProof/>
                <w:webHidden/>
              </w:rPr>
              <w:instrText xml:space="preserve"> PAGEREF _Toc516100331 \h </w:instrText>
            </w:r>
            <w:r>
              <w:rPr>
                <w:noProof/>
                <w:webHidden/>
              </w:rPr>
            </w:r>
            <w:r>
              <w:rPr>
                <w:noProof/>
                <w:webHidden/>
              </w:rPr>
              <w:fldChar w:fldCharType="separate"/>
            </w:r>
            <w:r w:rsidR="009815E4">
              <w:rPr>
                <w:noProof/>
                <w:webHidden/>
              </w:rPr>
              <w:t>23</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32"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Wdrożenie centralnej platformy e-usług mieszkańca.</w:t>
            </w:r>
            <w:r w:rsidR="009815E4">
              <w:rPr>
                <w:noProof/>
                <w:webHidden/>
              </w:rPr>
              <w:tab/>
            </w:r>
            <w:r>
              <w:rPr>
                <w:noProof/>
                <w:webHidden/>
              </w:rPr>
              <w:fldChar w:fldCharType="begin"/>
            </w:r>
            <w:r w:rsidR="009815E4">
              <w:rPr>
                <w:noProof/>
                <w:webHidden/>
              </w:rPr>
              <w:instrText xml:space="preserve"> PAGEREF _Toc516100332 \h </w:instrText>
            </w:r>
            <w:r>
              <w:rPr>
                <w:noProof/>
                <w:webHidden/>
              </w:rPr>
            </w:r>
            <w:r>
              <w:rPr>
                <w:noProof/>
                <w:webHidden/>
              </w:rPr>
              <w:fldChar w:fldCharType="separate"/>
            </w:r>
            <w:r w:rsidR="009815E4">
              <w:rPr>
                <w:noProof/>
                <w:webHidden/>
              </w:rPr>
              <w:t>28</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33"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Modernizacja systemu dziedzinowego.</w:t>
            </w:r>
            <w:r w:rsidR="009815E4">
              <w:rPr>
                <w:noProof/>
                <w:webHidden/>
              </w:rPr>
              <w:tab/>
            </w:r>
            <w:r>
              <w:rPr>
                <w:noProof/>
                <w:webHidden/>
              </w:rPr>
              <w:fldChar w:fldCharType="begin"/>
            </w:r>
            <w:r w:rsidR="009815E4">
              <w:rPr>
                <w:noProof/>
                <w:webHidden/>
              </w:rPr>
              <w:instrText xml:space="preserve"> PAGEREF _Toc516100333 \h </w:instrText>
            </w:r>
            <w:r>
              <w:rPr>
                <w:noProof/>
                <w:webHidden/>
              </w:rPr>
            </w:r>
            <w:r>
              <w:rPr>
                <w:noProof/>
                <w:webHidden/>
              </w:rPr>
              <w:fldChar w:fldCharType="separate"/>
            </w:r>
            <w:r w:rsidR="009815E4">
              <w:rPr>
                <w:noProof/>
                <w:webHidden/>
              </w:rPr>
              <w:t>30</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34"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elektronicznego systemu obiegu dokumentów.</w:t>
            </w:r>
            <w:r w:rsidR="009815E4">
              <w:rPr>
                <w:noProof/>
                <w:webHidden/>
              </w:rPr>
              <w:tab/>
            </w:r>
            <w:r>
              <w:rPr>
                <w:noProof/>
                <w:webHidden/>
              </w:rPr>
              <w:fldChar w:fldCharType="begin"/>
            </w:r>
            <w:r w:rsidR="009815E4">
              <w:rPr>
                <w:noProof/>
                <w:webHidden/>
              </w:rPr>
              <w:instrText xml:space="preserve"> PAGEREF _Toc516100334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223924">
          <w:pPr>
            <w:pStyle w:val="Spistreci3"/>
            <w:tabs>
              <w:tab w:val="left" w:pos="960"/>
              <w:tab w:val="right" w:leader="dot" w:pos="9062"/>
            </w:tabs>
            <w:rPr>
              <w:rFonts w:cstheme="minorBidi"/>
              <w:noProof/>
              <w:sz w:val="24"/>
              <w:szCs w:val="24"/>
            </w:rPr>
          </w:pPr>
          <w:hyperlink w:anchor="_Toc516100335" w:history="1">
            <w:r w:rsidR="009815E4" w:rsidRPr="004463DA">
              <w:rPr>
                <w:rStyle w:val="Hipercze"/>
                <w:noProof/>
              </w:rPr>
              <w:t>4.1</w:t>
            </w:r>
            <w:r w:rsidR="009815E4">
              <w:rPr>
                <w:rFonts w:cstheme="minorBidi"/>
                <w:noProof/>
                <w:sz w:val="24"/>
                <w:szCs w:val="24"/>
              </w:rPr>
              <w:tab/>
            </w:r>
            <w:r w:rsidR="009815E4" w:rsidRPr="004463DA">
              <w:rPr>
                <w:rStyle w:val="Hipercze"/>
                <w:noProof/>
              </w:rPr>
              <w:t>Podsystem zarządzania dokumentacją ogólną (EOD/EZD)</w:t>
            </w:r>
            <w:r w:rsidR="009815E4">
              <w:rPr>
                <w:noProof/>
                <w:webHidden/>
              </w:rPr>
              <w:tab/>
            </w:r>
            <w:r>
              <w:rPr>
                <w:noProof/>
                <w:webHidden/>
              </w:rPr>
              <w:fldChar w:fldCharType="begin"/>
            </w:r>
            <w:r w:rsidR="009815E4">
              <w:rPr>
                <w:noProof/>
                <w:webHidden/>
              </w:rPr>
              <w:instrText xml:space="preserve"> PAGEREF _Toc516100335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223924">
          <w:pPr>
            <w:pStyle w:val="Spistreci3"/>
            <w:tabs>
              <w:tab w:val="left" w:pos="960"/>
              <w:tab w:val="right" w:leader="dot" w:pos="9062"/>
            </w:tabs>
            <w:rPr>
              <w:rFonts w:cstheme="minorBidi"/>
              <w:noProof/>
              <w:sz w:val="24"/>
              <w:szCs w:val="24"/>
            </w:rPr>
          </w:pPr>
          <w:hyperlink w:anchor="_Toc516100336" w:history="1">
            <w:r w:rsidR="009815E4" w:rsidRPr="004463DA">
              <w:rPr>
                <w:rStyle w:val="Hipercze"/>
                <w:noProof/>
              </w:rPr>
              <w:t>4.2</w:t>
            </w:r>
            <w:r w:rsidR="009815E4">
              <w:rPr>
                <w:rFonts w:cstheme="minorBidi"/>
                <w:noProof/>
                <w:sz w:val="24"/>
                <w:szCs w:val="24"/>
              </w:rPr>
              <w:tab/>
            </w:r>
            <w:r w:rsidR="009815E4" w:rsidRPr="004463DA">
              <w:rPr>
                <w:rStyle w:val="Hipercze"/>
                <w:noProof/>
              </w:rPr>
              <w:t>Podsystem elektronicznego zarządzania dokumentacją przetargową (PZP)</w:t>
            </w:r>
            <w:r w:rsidR="009815E4">
              <w:rPr>
                <w:noProof/>
                <w:webHidden/>
              </w:rPr>
              <w:tab/>
            </w:r>
            <w:r>
              <w:rPr>
                <w:noProof/>
                <w:webHidden/>
              </w:rPr>
              <w:fldChar w:fldCharType="begin"/>
            </w:r>
            <w:r w:rsidR="009815E4">
              <w:rPr>
                <w:noProof/>
                <w:webHidden/>
              </w:rPr>
              <w:instrText xml:space="preserve"> PAGEREF _Toc516100336 \h </w:instrText>
            </w:r>
            <w:r>
              <w:rPr>
                <w:noProof/>
                <w:webHidden/>
              </w:rPr>
            </w:r>
            <w:r>
              <w:rPr>
                <w:noProof/>
                <w:webHidden/>
              </w:rPr>
              <w:fldChar w:fldCharType="separate"/>
            </w:r>
            <w:r w:rsidR="009815E4">
              <w:rPr>
                <w:noProof/>
                <w:webHidden/>
              </w:rPr>
              <w:t>78</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37"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Wdrożenie elektronicznego systemu obiegu dokumentów.</w:t>
            </w:r>
            <w:r w:rsidR="009815E4">
              <w:rPr>
                <w:noProof/>
                <w:webHidden/>
              </w:rPr>
              <w:tab/>
            </w:r>
            <w:r>
              <w:rPr>
                <w:noProof/>
                <w:webHidden/>
              </w:rPr>
              <w:fldChar w:fldCharType="begin"/>
            </w:r>
            <w:r w:rsidR="009815E4">
              <w:rPr>
                <w:noProof/>
                <w:webHidden/>
              </w:rPr>
              <w:instrText xml:space="preserve"> PAGEREF _Toc516100337 \h </w:instrText>
            </w:r>
            <w:r>
              <w:rPr>
                <w:noProof/>
                <w:webHidden/>
              </w:rPr>
            </w:r>
            <w:r>
              <w:rPr>
                <w:noProof/>
                <w:webHidden/>
              </w:rPr>
              <w:fldChar w:fldCharType="separate"/>
            </w:r>
            <w:r w:rsidR="009815E4">
              <w:rPr>
                <w:noProof/>
                <w:webHidden/>
              </w:rPr>
              <w:t>89</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38" w:history="1">
            <w:r w:rsidR="009815E4" w:rsidRPr="004463DA">
              <w:rPr>
                <w:rStyle w:val="Hipercze"/>
                <w:rFonts w:ascii="Tw Cen MT" w:hAnsi="Tw Cen MT" w:cs="Times New Roman"/>
                <w:noProof/>
              </w:rPr>
              <w:t>6.</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platformy komunikacyjno-konsultacyjnej</w:t>
            </w:r>
            <w:r w:rsidR="009815E4">
              <w:rPr>
                <w:noProof/>
                <w:webHidden/>
              </w:rPr>
              <w:tab/>
            </w:r>
            <w:r>
              <w:rPr>
                <w:noProof/>
                <w:webHidden/>
              </w:rPr>
              <w:fldChar w:fldCharType="begin"/>
            </w:r>
            <w:r w:rsidR="009815E4">
              <w:rPr>
                <w:noProof/>
                <w:webHidden/>
              </w:rPr>
              <w:instrText xml:space="preserve"> PAGEREF _Toc516100338 \h </w:instrText>
            </w:r>
            <w:r>
              <w:rPr>
                <w:noProof/>
                <w:webHidden/>
              </w:rPr>
            </w:r>
            <w:r>
              <w:rPr>
                <w:noProof/>
                <w:webHidden/>
              </w:rPr>
              <w:fldChar w:fldCharType="separate"/>
            </w:r>
            <w:r w:rsidR="009815E4">
              <w:rPr>
                <w:noProof/>
                <w:webHidden/>
              </w:rPr>
              <w:t>91</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39" w:history="1">
            <w:r w:rsidR="009815E4" w:rsidRPr="004463DA">
              <w:rPr>
                <w:rStyle w:val="Hipercze"/>
                <w:rFonts w:ascii="Tw Cen MT" w:hAnsi="Tw Cen MT" w:cs="Times New Roman"/>
                <w:noProof/>
              </w:rPr>
              <w:t>7.</w:t>
            </w:r>
            <w:r w:rsidR="009815E4">
              <w:rPr>
                <w:rFonts w:eastAsiaTheme="minorEastAsia"/>
                <w:noProof/>
                <w:sz w:val="24"/>
                <w:szCs w:val="24"/>
                <w:lang w:eastAsia="pl-PL"/>
              </w:rPr>
              <w:tab/>
            </w:r>
            <w:r w:rsidR="009815E4" w:rsidRPr="004463DA">
              <w:rPr>
                <w:rStyle w:val="Hipercze"/>
                <w:rFonts w:ascii="Tw Cen MT" w:hAnsi="Tw Cen MT" w:cs="Times New Roman"/>
                <w:noProof/>
              </w:rPr>
              <w:t>Wdrożenie platformy platformy komunikacyjno-konsultacyjnej</w:t>
            </w:r>
            <w:r w:rsidR="009815E4">
              <w:rPr>
                <w:noProof/>
                <w:webHidden/>
              </w:rPr>
              <w:tab/>
            </w:r>
            <w:r>
              <w:rPr>
                <w:noProof/>
                <w:webHidden/>
              </w:rPr>
              <w:fldChar w:fldCharType="begin"/>
            </w:r>
            <w:r w:rsidR="009815E4">
              <w:rPr>
                <w:noProof/>
                <w:webHidden/>
              </w:rPr>
              <w:instrText xml:space="preserve"> PAGEREF _Toc516100339 \h </w:instrText>
            </w:r>
            <w:r>
              <w:rPr>
                <w:noProof/>
                <w:webHidden/>
              </w:rPr>
            </w:r>
            <w:r>
              <w:rPr>
                <w:noProof/>
                <w:webHidden/>
              </w:rPr>
              <w:fldChar w:fldCharType="separate"/>
            </w:r>
            <w:r w:rsidR="009815E4">
              <w:rPr>
                <w:noProof/>
                <w:webHidden/>
              </w:rPr>
              <w:t>98</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40" w:history="1">
            <w:r w:rsidR="009815E4" w:rsidRPr="004463DA">
              <w:rPr>
                <w:rStyle w:val="Hipercze"/>
                <w:rFonts w:ascii="Tw Cen MT" w:hAnsi="Tw Cen MT" w:cs="Times New Roman"/>
                <w:noProof/>
              </w:rPr>
              <w:t>8.</w:t>
            </w:r>
            <w:r w:rsidR="009815E4">
              <w:rPr>
                <w:rFonts w:eastAsiaTheme="minorEastAsia"/>
                <w:noProof/>
                <w:sz w:val="24"/>
                <w:szCs w:val="24"/>
                <w:lang w:eastAsia="pl-PL"/>
              </w:rPr>
              <w:tab/>
            </w:r>
            <w:r w:rsidR="009815E4" w:rsidRPr="004463DA">
              <w:rPr>
                <w:rStyle w:val="Hipercze"/>
                <w:rFonts w:ascii="Tw Cen MT" w:hAnsi="Tw Cen MT" w:cs="Times New Roman"/>
                <w:noProof/>
              </w:rPr>
              <w:t>Opracowanie i wdrożenie e-usług na 3PD.</w:t>
            </w:r>
            <w:r w:rsidR="009815E4">
              <w:rPr>
                <w:noProof/>
                <w:webHidden/>
              </w:rPr>
              <w:tab/>
            </w:r>
            <w:r>
              <w:rPr>
                <w:noProof/>
                <w:webHidden/>
              </w:rPr>
              <w:fldChar w:fldCharType="begin"/>
            </w:r>
            <w:r w:rsidR="009815E4">
              <w:rPr>
                <w:noProof/>
                <w:webHidden/>
              </w:rPr>
              <w:instrText xml:space="preserve"> PAGEREF _Toc516100340 \h </w:instrText>
            </w:r>
            <w:r>
              <w:rPr>
                <w:noProof/>
                <w:webHidden/>
              </w:rPr>
            </w:r>
            <w:r>
              <w:rPr>
                <w:noProof/>
                <w:webHidden/>
              </w:rPr>
              <w:fldChar w:fldCharType="separate"/>
            </w:r>
            <w:r w:rsidR="009815E4">
              <w:rPr>
                <w:noProof/>
                <w:webHidden/>
              </w:rPr>
              <w:t>99</w:t>
            </w:r>
            <w:r>
              <w:rPr>
                <w:noProof/>
                <w:webHidden/>
              </w:rPr>
              <w:fldChar w:fldCharType="end"/>
            </w:r>
          </w:hyperlink>
        </w:p>
        <w:p w:rsidR="009815E4" w:rsidRDefault="00223924">
          <w:pPr>
            <w:pStyle w:val="Spistreci1"/>
            <w:tabs>
              <w:tab w:val="right" w:leader="dot" w:pos="9062"/>
            </w:tabs>
            <w:rPr>
              <w:rFonts w:eastAsiaTheme="minorEastAsia"/>
              <w:noProof/>
              <w:sz w:val="24"/>
              <w:szCs w:val="24"/>
              <w:lang w:eastAsia="pl-PL"/>
            </w:rPr>
          </w:pPr>
          <w:hyperlink w:anchor="_Toc516100341" w:history="1">
            <w:r w:rsidR="009815E4" w:rsidRPr="004463DA">
              <w:rPr>
                <w:rStyle w:val="Hipercze"/>
                <w:rFonts w:ascii="Tw Cen MT" w:hAnsi="Tw Cen MT" w:cs="Times New Roman"/>
                <w:noProof/>
              </w:rPr>
              <w:t>CZĘŚĆ 2 – Dostawa oprogramowania i sprzętu informatycznego</w:t>
            </w:r>
            <w:r w:rsidR="009815E4">
              <w:rPr>
                <w:noProof/>
                <w:webHidden/>
              </w:rPr>
              <w:tab/>
            </w:r>
            <w:r>
              <w:rPr>
                <w:noProof/>
                <w:webHidden/>
              </w:rPr>
              <w:fldChar w:fldCharType="begin"/>
            </w:r>
            <w:r w:rsidR="009815E4">
              <w:rPr>
                <w:noProof/>
                <w:webHidden/>
              </w:rPr>
              <w:instrText xml:space="preserve"> PAGEREF _Toc516100341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42"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macierzy dyskowej.</w:t>
            </w:r>
            <w:r w:rsidR="009815E4">
              <w:rPr>
                <w:noProof/>
                <w:webHidden/>
              </w:rPr>
              <w:tab/>
            </w:r>
            <w:r>
              <w:rPr>
                <w:noProof/>
                <w:webHidden/>
              </w:rPr>
              <w:fldChar w:fldCharType="begin"/>
            </w:r>
            <w:r w:rsidR="009815E4">
              <w:rPr>
                <w:noProof/>
                <w:webHidden/>
              </w:rPr>
              <w:instrText xml:space="preserve"> PAGEREF _Toc516100342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43"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oprogramowania zarządzającego.</w:t>
            </w:r>
            <w:r w:rsidR="009815E4">
              <w:rPr>
                <w:noProof/>
                <w:webHidden/>
              </w:rPr>
              <w:tab/>
            </w:r>
            <w:r>
              <w:rPr>
                <w:noProof/>
                <w:webHidden/>
              </w:rPr>
              <w:fldChar w:fldCharType="begin"/>
            </w:r>
            <w:r w:rsidR="009815E4">
              <w:rPr>
                <w:noProof/>
                <w:webHidden/>
              </w:rPr>
              <w:instrText xml:space="preserve"> PAGEREF _Toc516100343 \h </w:instrText>
            </w:r>
            <w:r>
              <w:rPr>
                <w:noProof/>
                <w:webHidden/>
              </w:rPr>
            </w:r>
            <w:r>
              <w:rPr>
                <w:noProof/>
                <w:webHidden/>
              </w:rPr>
              <w:fldChar w:fldCharType="separate"/>
            </w:r>
            <w:r w:rsidR="009815E4">
              <w:rPr>
                <w:noProof/>
                <w:webHidden/>
              </w:rPr>
              <w:t>102</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44"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serwera.</w:t>
            </w:r>
            <w:r w:rsidR="009815E4">
              <w:rPr>
                <w:noProof/>
                <w:webHidden/>
              </w:rPr>
              <w:tab/>
            </w:r>
            <w:r>
              <w:rPr>
                <w:noProof/>
                <w:webHidden/>
              </w:rPr>
              <w:fldChar w:fldCharType="begin"/>
            </w:r>
            <w:r w:rsidR="009815E4">
              <w:rPr>
                <w:noProof/>
                <w:webHidden/>
              </w:rPr>
              <w:instrText xml:space="preserve"> PAGEREF _Toc516100344 \h </w:instrText>
            </w:r>
            <w:r>
              <w:rPr>
                <w:noProof/>
                <w:webHidden/>
              </w:rPr>
            </w:r>
            <w:r>
              <w:rPr>
                <w:noProof/>
                <w:webHidden/>
              </w:rPr>
              <w:fldChar w:fldCharType="separate"/>
            </w:r>
            <w:r w:rsidR="009815E4">
              <w:rPr>
                <w:noProof/>
                <w:webHidden/>
              </w:rPr>
              <w:t>104</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45"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UPS.</w:t>
            </w:r>
            <w:r w:rsidR="009815E4">
              <w:rPr>
                <w:noProof/>
                <w:webHidden/>
              </w:rPr>
              <w:tab/>
            </w:r>
            <w:r>
              <w:rPr>
                <w:noProof/>
                <w:webHidden/>
              </w:rPr>
              <w:fldChar w:fldCharType="begin"/>
            </w:r>
            <w:r w:rsidR="009815E4">
              <w:rPr>
                <w:noProof/>
                <w:webHidden/>
              </w:rPr>
              <w:instrText xml:space="preserve"> PAGEREF _Toc516100345 \h </w:instrText>
            </w:r>
            <w:r>
              <w:rPr>
                <w:noProof/>
                <w:webHidden/>
              </w:rPr>
            </w:r>
            <w:r>
              <w:rPr>
                <w:noProof/>
                <w:webHidden/>
              </w:rPr>
              <w:fldChar w:fldCharType="separate"/>
            </w:r>
            <w:r w:rsidR="009815E4">
              <w:rPr>
                <w:noProof/>
                <w:webHidden/>
              </w:rPr>
              <w:t>105</w:t>
            </w:r>
            <w:r>
              <w:rPr>
                <w:noProof/>
                <w:webHidden/>
              </w:rPr>
              <w:fldChar w:fldCharType="end"/>
            </w:r>
          </w:hyperlink>
        </w:p>
        <w:p w:rsidR="009815E4" w:rsidRDefault="00223924">
          <w:pPr>
            <w:pStyle w:val="Spistreci2"/>
            <w:rPr>
              <w:rFonts w:eastAsiaTheme="minorEastAsia"/>
              <w:noProof/>
              <w:sz w:val="24"/>
              <w:szCs w:val="24"/>
              <w:lang w:eastAsia="pl-PL"/>
            </w:rPr>
          </w:pPr>
          <w:hyperlink w:anchor="_Toc516100346"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stanowisk pracowniczych - zakup zestawu komputerowego.</w:t>
            </w:r>
            <w:r w:rsidR="009815E4">
              <w:rPr>
                <w:noProof/>
                <w:webHidden/>
              </w:rPr>
              <w:tab/>
            </w:r>
            <w:r>
              <w:rPr>
                <w:noProof/>
                <w:webHidden/>
              </w:rPr>
              <w:fldChar w:fldCharType="begin"/>
            </w:r>
            <w:r w:rsidR="009815E4">
              <w:rPr>
                <w:noProof/>
                <w:webHidden/>
              </w:rPr>
              <w:instrText xml:space="preserve"> PAGEREF _Toc516100346 \h </w:instrText>
            </w:r>
            <w:r>
              <w:rPr>
                <w:noProof/>
                <w:webHidden/>
              </w:rPr>
            </w:r>
            <w:r>
              <w:rPr>
                <w:noProof/>
                <w:webHidden/>
              </w:rPr>
              <w:fldChar w:fldCharType="separate"/>
            </w:r>
            <w:r w:rsidR="009815E4">
              <w:rPr>
                <w:noProof/>
                <w:webHidden/>
              </w:rPr>
              <w:t>105</w:t>
            </w:r>
            <w:r>
              <w:rPr>
                <w:noProof/>
                <w:webHidden/>
              </w:rPr>
              <w:fldChar w:fldCharType="end"/>
            </w:r>
          </w:hyperlink>
        </w:p>
        <w:p w:rsidR="008F4458" w:rsidRPr="00955ADF" w:rsidRDefault="00223924" w:rsidP="00D4392B">
          <w:pPr>
            <w:pStyle w:val="Spistreci2"/>
          </w:pPr>
          <w:r w:rsidRPr="00955ADF">
            <w:rPr>
              <w:rFonts w:cs="Times New Roman"/>
            </w:rPr>
            <w:fldChar w:fldCharType="end"/>
          </w:r>
        </w:p>
      </w:sdtContent>
    </w:sdt>
    <w:p w:rsidR="00B33AA8" w:rsidRDefault="00B33AA8">
      <w:pPr>
        <w:rPr>
          <w:rFonts w:ascii="Tw Cen MT" w:eastAsiaTheme="majorEastAsia" w:hAnsi="Tw Cen MT" w:cs="Times New Roman"/>
          <w:sz w:val="32"/>
          <w:szCs w:val="32"/>
        </w:rPr>
      </w:pPr>
      <w:r>
        <w:rPr>
          <w:rFonts w:ascii="Tw Cen MT" w:hAnsi="Tw Cen MT" w:cs="Times New Roman"/>
        </w:rPr>
        <w:br w:type="page"/>
      </w:r>
    </w:p>
    <w:p w:rsidR="005A2436" w:rsidRPr="00955ADF" w:rsidRDefault="005A2436" w:rsidP="008F4458">
      <w:pPr>
        <w:pStyle w:val="Nagwek1"/>
        <w:rPr>
          <w:rFonts w:ascii="Tw Cen MT" w:hAnsi="Tw Cen MT" w:cs="Times New Roman"/>
          <w:color w:val="auto"/>
        </w:rPr>
      </w:pPr>
      <w:bookmarkStart w:id="0" w:name="_Toc516100319"/>
      <w:r w:rsidRPr="00955ADF">
        <w:rPr>
          <w:rFonts w:ascii="Tw Cen MT" w:hAnsi="Tw Cen MT" w:cs="Times New Roman"/>
          <w:color w:val="auto"/>
        </w:rPr>
        <w:lastRenderedPageBreak/>
        <w:t>WSTĘP</w:t>
      </w:r>
      <w:bookmarkEnd w:id="0"/>
    </w:p>
    <w:p w:rsidR="005A2436" w:rsidRPr="00955ADF" w:rsidRDefault="005A2436" w:rsidP="005A2436">
      <w:pPr>
        <w:rPr>
          <w:rFonts w:ascii="Tw Cen MT" w:hAnsi="Tw Cen MT" w:cs="Times New Roman"/>
        </w:rPr>
      </w:pPr>
    </w:p>
    <w:p w:rsidR="00006C7D" w:rsidRPr="00955ADF" w:rsidRDefault="00D6670C" w:rsidP="005216BE">
      <w:pPr>
        <w:spacing w:line="360" w:lineRule="auto"/>
        <w:ind w:firstLine="284"/>
        <w:jc w:val="both"/>
        <w:rPr>
          <w:rFonts w:ascii="Tw Cen MT" w:hAnsi="Tw Cen MT" w:cs="Times New Roman"/>
        </w:rPr>
      </w:pPr>
      <w:r w:rsidRPr="00955ADF">
        <w:rPr>
          <w:rFonts w:ascii="Tw Cen MT" w:hAnsi="Tw Cen MT" w:cs="Times New Roman"/>
        </w:rPr>
        <w:t>Celem głównym projektu jest zapewnienie klientom zewnętrznym (obywatelom i</w:t>
      </w:r>
      <w:r w:rsidR="009766AB" w:rsidRPr="00955ADF">
        <w:rPr>
          <w:rFonts w:ascii="Tw Cen MT" w:hAnsi="Tw Cen MT" w:cs="Times New Roman"/>
        </w:rPr>
        <w:t> </w:t>
      </w:r>
      <w:r w:rsidRPr="00955ADF">
        <w:rPr>
          <w:rFonts w:ascii="Tw Cen MT" w:hAnsi="Tw Cen MT" w:cs="Times New Roman"/>
        </w:rPr>
        <w:t xml:space="preserve">przedsiębiorcom) </w:t>
      </w:r>
      <w:r w:rsidR="0053532B">
        <w:rPr>
          <w:rFonts w:ascii="Tw Cen MT" w:hAnsi="Tw Cen MT" w:cs="Times New Roman"/>
        </w:rPr>
        <w:t>Powiatu</w:t>
      </w:r>
      <w:r w:rsidR="005E6E4B" w:rsidRPr="00955ADF">
        <w:rPr>
          <w:rFonts w:ascii="Tw Cen MT" w:hAnsi="Tw Cen MT" w:cs="Times New Roman"/>
        </w:rPr>
        <w:t xml:space="preserve"> </w:t>
      </w:r>
      <w:r w:rsidR="0053532B">
        <w:rPr>
          <w:rFonts w:ascii="Tw Cen MT" w:hAnsi="Tw Cen MT" w:cs="Times New Roman"/>
        </w:rPr>
        <w:t xml:space="preserve">Lidzbarskiego </w:t>
      </w:r>
      <w:r w:rsidRPr="00955ADF">
        <w:rPr>
          <w:rFonts w:ascii="Tw Cen MT" w:hAnsi="Tw Cen MT" w:cs="Times New Roman"/>
        </w:rPr>
        <w:t xml:space="preserve">możliwości wykorzystania wysokiej jakości elektronicznych usług publicznych. Wszystkie działania zaplanowane w projekcie będą służyć realizacji celu głównego projektu poprzez zwiększenie dostępności lub dojrzałości usług publicznych świadczonych drogą elektroniczną oraz stworzenie lub poprawę warunków techniczno-organizacyjnych do obsługi tych usług. </w:t>
      </w:r>
    </w:p>
    <w:p w:rsidR="005E6E4B" w:rsidRPr="00955ADF" w:rsidRDefault="005E6E4B" w:rsidP="00AE5C87">
      <w:pPr>
        <w:tabs>
          <w:tab w:val="left" w:pos="1418"/>
        </w:tabs>
        <w:spacing w:line="360" w:lineRule="auto"/>
        <w:ind w:firstLine="284"/>
        <w:jc w:val="both"/>
        <w:rPr>
          <w:rFonts w:ascii="Tw Cen MT" w:hAnsi="Tw Cen MT" w:cs="Times New Roman"/>
        </w:rPr>
      </w:pPr>
      <w:r w:rsidRPr="00955ADF">
        <w:rPr>
          <w:rFonts w:ascii="Tw Cen MT" w:hAnsi="Tw Cen MT" w:cs="Times New Roman"/>
        </w:rPr>
        <w:t>Zasadniczy trzon tworzonego rozwiązania stanowić będzie zmodernizowany system dziedzinowy (zwany dalej SD) do obsługi ewidencji opłat, obs</w:t>
      </w:r>
      <w:r w:rsidR="005216BE" w:rsidRPr="00955ADF">
        <w:rPr>
          <w:rFonts w:ascii="Tw Cen MT" w:hAnsi="Tw Cen MT" w:cs="Times New Roman"/>
        </w:rPr>
        <w:t>ługi finansowo-księgowej wraz z </w:t>
      </w:r>
      <w:r w:rsidRPr="00955ADF">
        <w:rPr>
          <w:rFonts w:ascii="Tw Cen MT" w:hAnsi="Tw Cen MT" w:cs="Times New Roman"/>
        </w:rPr>
        <w:t xml:space="preserve">elektronicznymi usługami publicznymi dostępnymi także poprzez tzw. </w:t>
      </w:r>
      <w:r w:rsidR="00D55323" w:rsidRPr="00955ADF">
        <w:rPr>
          <w:rFonts w:ascii="Tw Cen MT" w:hAnsi="Tw Cen MT" w:cs="Times New Roman"/>
        </w:rPr>
        <w:t>Centralną Platformę e-Usług mieszkańca (</w:t>
      </w:r>
      <w:proofErr w:type="spellStart"/>
      <w:r w:rsidR="00D55323" w:rsidRPr="00955ADF">
        <w:rPr>
          <w:rFonts w:ascii="Tw Cen MT" w:hAnsi="Tw Cen MT" w:cs="Times New Roman"/>
        </w:rPr>
        <w:t>CPeUM</w:t>
      </w:r>
      <w:proofErr w:type="spellEnd"/>
      <w:r w:rsidR="00D55323" w:rsidRPr="00955ADF">
        <w:rPr>
          <w:rFonts w:ascii="Tw Cen MT" w:hAnsi="Tw Cen MT" w:cs="Times New Roman"/>
        </w:rPr>
        <w:t>), która</w:t>
      </w:r>
      <w:r w:rsidRPr="00955ADF">
        <w:rPr>
          <w:rFonts w:ascii="Tw Cen MT" w:hAnsi="Tw Cen MT" w:cs="Times New Roman"/>
        </w:rPr>
        <w:t xml:space="preserve"> umożliwi przegląd, obsługę zdalną poprzez Internet wszystkich zobowiązań finansowych Klientów urzędu, w tym zrealizowanie płatności drogą elektroniczną. Możliwość złożenia pisma lub wniosku drogą elektroniczną do urzędu, podpisaneg</w:t>
      </w:r>
      <w:r w:rsidR="00942C57" w:rsidRPr="00955ADF">
        <w:rPr>
          <w:rFonts w:ascii="Tw Cen MT" w:hAnsi="Tw Cen MT" w:cs="Times New Roman"/>
        </w:rPr>
        <w:t>o elektronicznie przez Klienta</w:t>
      </w:r>
      <w:r w:rsidRPr="00955ADF">
        <w:rPr>
          <w:rFonts w:ascii="Tw Cen MT" w:hAnsi="Tw Cen MT" w:cs="Times New Roman"/>
        </w:rPr>
        <w:t>, zapewnią dedykowane</w:t>
      </w:r>
      <w:r w:rsidR="00942C57" w:rsidRPr="00955ADF">
        <w:rPr>
          <w:rFonts w:ascii="Tw Cen MT" w:hAnsi="Tw Cen MT" w:cs="Times New Roman"/>
        </w:rPr>
        <w:t>,</w:t>
      </w:r>
      <w:r w:rsidRPr="00955ADF">
        <w:rPr>
          <w:rFonts w:ascii="Tw Cen MT" w:hAnsi="Tw Cen MT" w:cs="Times New Roman"/>
        </w:rPr>
        <w:t xml:space="preserve"> opracowane do tego celu formularze umieszczone na Platformie Elektronicznych Usług Administracji Publicznych </w:t>
      </w:r>
      <w:proofErr w:type="spellStart"/>
      <w:r w:rsidRPr="00955ADF">
        <w:rPr>
          <w:rFonts w:ascii="Tw Cen MT" w:hAnsi="Tw Cen MT" w:cs="Times New Roman"/>
        </w:rPr>
        <w:t>ePUAP</w:t>
      </w:r>
      <w:proofErr w:type="spellEnd"/>
      <w:r w:rsidRPr="00955ADF">
        <w:rPr>
          <w:rFonts w:ascii="Tw Cen MT" w:hAnsi="Tw Cen MT" w:cs="Times New Roman"/>
        </w:rPr>
        <w:t>, która poza tym dostarczy narzędzia do złożenia „elektronicznego podpisu” przy pomocy, nieodpłatnego</w:t>
      </w:r>
      <w:r w:rsidR="00521635" w:rsidRPr="00955ADF">
        <w:rPr>
          <w:rFonts w:ascii="Tw Cen MT" w:hAnsi="Tw Cen MT" w:cs="Times New Roman"/>
        </w:rPr>
        <w:t xml:space="preserve"> tzw. profilu zaufanego </w:t>
      </w:r>
      <w:proofErr w:type="spellStart"/>
      <w:r w:rsidR="00521635" w:rsidRPr="00955ADF">
        <w:rPr>
          <w:rFonts w:ascii="Tw Cen MT" w:hAnsi="Tw Cen MT" w:cs="Times New Roman"/>
        </w:rPr>
        <w:t>ePUAP</w:t>
      </w:r>
      <w:proofErr w:type="spellEnd"/>
      <w:r w:rsidR="00521635" w:rsidRPr="00955ADF">
        <w:rPr>
          <w:rFonts w:ascii="Tw Cen MT" w:hAnsi="Tw Cen MT" w:cs="Times New Roman"/>
        </w:rPr>
        <w:t>.</w:t>
      </w:r>
    </w:p>
    <w:p w:rsidR="005E6E4B" w:rsidRPr="00955ADF" w:rsidRDefault="005E6E4B" w:rsidP="005216BE">
      <w:pPr>
        <w:spacing w:line="360" w:lineRule="auto"/>
        <w:ind w:firstLine="284"/>
        <w:jc w:val="both"/>
        <w:rPr>
          <w:rFonts w:ascii="Tw Cen MT" w:hAnsi="Tw Cen MT" w:cs="Times New Roman"/>
        </w:rPr>
      </w:pPr>
      <w:r w:rsidRPr="00955ADF">
        <w:rPr>
          <w:rFonts w:ascii="Tw Cen MT" w:hAnsi="Tw Cen MT" w:cs="Times New Roman"/>
        </w:rPr>
        <w:t xml:space="preserve">Zakres planowanych do wdrożenia e-usług bazujących na formularzach </w:t>
      </w:r>
      <w:proofErr w:type="spellStart"/>
      <w:r w:rsidRPr="00955ADF">
        <w:rPr>
          <w:rFonts w:ascii="Tw Cen MT" w:hAnsi="Tw Cen MT" w:cs="Times New Roman"/>
        </w:rPr>
        <w:t>ePUAP</w:t>
      </w:r>
      <w:proofErr w:type="spellEnd"/>
      <w:r w:rsidRPr="00955ADF">
        <w:rPr>
          <w:rFonts w:ascii="Tw Cen MT" w:hAnsi="Tw Cen MT" w:cs="Times New Roman"/>
        </w:rPr>
        <w:t xml:space="preserve"> obejmować będzie:</w:t>
      </w:r>
    </w:p>
    <w:p w:rsidR="00780282" w:rsidRPr="00955ADF" w:rsidRDefault="0080299B" w:rsidP="008F65A5">
      <w:pPr>
        <w:pStyle w:val="Akapitzlist"/>
        <w:numPr>
          <w:ilvl w:val="0"/>
          <w:numId w:val="16"/>
        </w:numPr>
        <w:spacing w:line="360" w:lineRule="auto"/>
        <w:ind w:firstLine="284"/>
        <w:jc w:val="both"/>
        <w:rPr>
          <w:rFonts w:ascii="Tw Cen MT" w:hAnsi="Tw Cen MT" w:cs="Times New Roman"/>
        </w:rPr>
      </w:pPr>
      <w:r w:rsidRPr="00955ADF">
        <w:rPr>
          <w:rFonts w:ascii="Tw Cen MT" w:hAnsi="Tw Cen MT" w:cs="Times New Roman"/>
        </w:rPr>
        <w:t>w</w:t>
      </w:r>
      <w:r w:rsidR="004F75A2" w:rsidRPr="00955ADF">
        <w:rPr>
          <w:rFonts w:ascii="Tw Cen MT" w:hAnsi="Tw Cen MT" w:cs="Times New Roman"/>
        </w:rPr>
        <w:t xml:space="preserve"> zakresie usług na 3</w:t>
      </w:r>
      <w:r w:rsidR="00780282" w:rsidRPr="00955ADF">
        <w:rPr>
          <w:rFonts w:ascii="Tw Cen MT" w:hAnsi="Tw Cen MT" w:cs="Times New Roman"/>
        </w:rPr>
        <w:t xml:space="preserve"> poziomie dojrzałości: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skierowanie dziecka do kształcenia specjalnego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stypendium dla uczniów powiatowych szkół ponadgimnazjalnych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pozwolenie na budowę</w:t>
      </w:r>
      <w:r w:rsidRPr="00646A92">
        <w:rPr>
          <w:rFonts w:ascii="Arial" w:hAnsi="Arial" w:cs="Arial"/>
        </w:rPr>
        <w:t>̨</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obiektów lub wykonania robót</w:t>
      </w:r>
      <w:r w:rsidR="007F4B98">
        <w:rPr>
          <w:rFonts w:ascii="Tw Cen MT" w:hAnsi="Tw Cen MT" w:cs="Times New Roman"/>
        </w:rPr>
        <w:t xml:space="preserve"> budowlanych - nie</w:t>
      </w:r>
      <w:r w:rsidRPr="00646A92">
        <w:rPr>
          <w:rFonts w:ascii="Tw Cen MT" w:hAnsi="Tw Cen MT" w:cs="Times New Roman"/>
        </w:rPr>
        <w:t>wymagaj</w:t>
      </w:r>
      <w:r w:rsidR="007F4B98">
        <w:rPr>
          <w:rFonts w:ascii="Tw Cen MT" w:hAnsi="Tw Cen MT" w:cs="Times New Roman"/>
        </w:rPr>
        <w:t>ąc</w:t>
      </w:r>
      <w:r w:rsidRPr="00646A92">
        <w:rPr>
          <w:rFonts w:ascii="Tw Cen MT" w:hAnsi="Tw Cen MT" w:cs="Times New Roman"/>
        </w:rPr>
        <w:t>ych pozwolenia na budowę</w:t>
      </w:r>
      <w:r w:rsidRPr="00646A92">
        <w:rPr>
          <w:rFonts w:ascii="Arial" w:hAnsi="Arial" w:cs="Arial"/>
        </w:rPr>
        <w:t>̨</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rozbiórki</w:t>
      </w:r>
      <w:r>
        <w:rPr>
          <w:rFonts w:ascii="Tw Cen MT" w:hAnsi="Tw Cen MT" w:cs="Times New Roman"/>
        </w:rPr>
        <w:t xml:space="preserve"> obiektó</w:t>
      </w:r>
      <w:r w:rsidRPr="00646A92">
        <w:rPr>
          <w:rFonts w:ascii="Tw Cen MT" w:hAnsi="Tw Cen MT" w:cs="Times New Roman"/>
        </w:rPr>
        <w:t xml:space="preserve">w budowlanych </w:t>
      </w:r>
      <w:r w:rsidR="007F4B98" w:rsidRPr="00646A92">
        <w:rPr>
          <w:rFonts w:ascii="Tw Cen MT" w:hAnsi="Tw Cen MT" w:cs="Times New Roman"/>
        </w:rPr>
        <w:t>niewymagających</w:t>
      </w:r>
      <w:r>
        <w:rPr>
          <w:rFonts w:ascii="Tw Cen MT" w:hAnsi="Tw Cen MT" w:cs="Times New Roman"/>
        </w:rPr>
        <w:t xml:space="preserve"> pozwolenia na rozbió</w:t>
      </w:r>
      <w:r w:rsidRPr="00646A92">
        <w:rPr>
          <w:rFonts w:ascii="Tw Cen MT" w:hAnsi="Tw Cen MT" w:cs="Times New Roman"/>
        </w:rPr>
        <w:t>rk</w:t>
      </w:r>
      <w:r>
        <w:rPr>
          <w:rFonts w:ascii="Tw Cen MT" w:hAnsi="Tw Cen MT" w:cs="Times New Roman"/>
        </w:rPr>
        <w:t>ę</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wydanie zaświadczenia o samodzielności lokalu mieszkalnego, uż</w:t>
      </w:r>
      <w:r w:rsidRPr="00646A92">
        <w:rPr>
          <w:rFonts w:ascii="Arial" w:hAnsi="Arial" w:cs="Arial"/>
        </w:rPr>
        <w:t>y</w:t>
      </w:r>
      <w:r w:rsidRPr="00646A92">
        <w:rPr>
          <w:rFonts w:ascii="Tw Cen MT" w:hAnsi="Tw Cen MT" w:cs="Times New Roman"/>
        </w:rPr>
        <w:t>tkowego, garaż</w:t>
      </w:r>
      <w:r w:rsidRPr="00646A92">
        <w:rPr>
          <w:rFonts w:ascii="Arial" w:hAnsi="Arial" w:cs="Arial"/>
        </w:rPr>
        <w:t>u</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przydomowych oczyszczalni ścieków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wydawania decyzji dot. wycinki drzew i krzewów.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dopuszczenia do udziału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realizowanym na podstawie ustawy o koncesji na roboty budowlane lub usługi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 w partnerstwie publiczno-prywatnym</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przeprowadzenia dialogu technicznego poprzedzają</w:t>
      </w:r>
      <w:r w:rsidRPr="00646A92">
        <w:rPr>
          <w:rFonts w:ascii="Arial" w:hAnsi="Arial" w:cs="Arial"/>
        </w:rPr>
        <w:t>c</w:t>
      </w:r>
      <w:r w:rsidRPr="00646A92">
        <w:rPr>
          <w:rFonts w:ascii="Tw Cen MT" w:hAnsi="Tw Cen MT" w:cs="Times New Roman"/>
        </w:rPr>
        <w:t>ego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Usługa </w:t>
      </w:r>
      <w:r>
        <w:rPr>
          <w:rFonts w:ascii="Tw Cen MT" w:hAnsi="Tw Cen MT" w:cs="Times New Roman"/>
        </w:rPr>
        <w:t>pytań</w:t>
      </w:r>
      <w:r w:rsidRPr="00646A92">
        <w:rPr>
          <w:rFonts w:ascii="Tw Cen MT" w:hAnsi="Tw Cen MT" w:cs="Times New Roman"/>
        </w:rPr>
        <w:t xml:space="preserve"> i odpowiedzi przetargowych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lastRenderedPageBreak/>
        <w:t xml:space="preserve">Usługa </w:t>
      </w:r>
      <w:r>
        <w:rPr>
          <w:rFonts w:ascii="Tw Cen MT" w:hAnsi="Tw Cen MT" w:cs="Times New Roman"/>
        </w:rPr>
        <w:t>zamówień wyłą</w:t>
      </w:r>
      <w:r w:rsidRPr="00646A92">
        <w:rPr>
          <w:rFonts w:ascii="Tw Cen MT" w:hAnsi="Tw Cen MT" w:cs="Times New Roman"/>
        </w:rPr>
        <w:t>czonych z obowi</w:t>
      </w:r>
      <w:r>
        <w:rPr>
          <w:rFonts w:ascii="Tw Cen MT" w:hAnsi="Tw Cen MT" w:cs="Times New Roman"/>
        </w:rPr>
        <w:t>ą</w:t>
      </w:r>
      <w:r w:rsidRPr="00646A92">
        <w:rPr>
          <w:rFonts w:ascii="Tw Cen MT" w:hAnsi="Tw Cen MT" w:cs="Times New Roman"/>
        </w:rPr>
        <w:t>z</w:t>
      </w:r>
      <w:r>
        <w:rPr>
          <w:rFonts w:ascii="Tw Cen MT" w:hAnsi="Tw Cen MT" w:cs="Times New Roman"/>
        </w:rPr>
        <w:t>ku stosowania ustawy prawo zamówień</w:t>
      </w:r>
      <w:r w:rsidRPr="00646A92">
        <w:rPr>
          <w:rFonts w:ascii="Tw Cen MT" w:hAnsi="Tw Cen MT" w:cs="Times New Roman"/>
        </w:rPr>
        <w:t xml:space="preserve"> publicznych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wydawanie karty w</w:t>
      </w:r>
      <w:r>
        <w:rPr>
          <w:rFonts w:ascii="Tw Cen MT" w:hAnsi="Tw Cen MT" w:cs="Times New Roman"/>
        </w:rPr>
        <w:t>ę</w:t>
      </w:r>
      <w:r w:rsidRPr="00646A92">
        <w:rPr>
          <w:rFonts w:ascii="Tw Cen MT" w:hAnsi="Tw Cen MT" w:cs="Times New Roman"/>
        </w:rPr>
        <w:t>dkarskiej i karty łowiectwa podwodnego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rejestracj</w:t>
      </w:r>
      <w:r>
        <w:rPr>
          <w:rFonts w:ascii="Tw Cen MT" w:hAnsi="Tw Cen MT" w:cs="Times New Roman"/>
        </w:rPr>
        <w:t>ę</w:t>
      </w:r>
      <w:r w:rsidRPr="00646A92">
        <w:rPr>
          <w:rFonts w:ascii="Tw Cen MT" w:hAnsi="Tw Cen MT" w:cs="Times New Roman"/>
        </w:rPr>
        <w:t xml:space="preserve"> sprz</w:t>
      </w:r>
      <w:r>
        <w:rPr>
          <w:rFonts w:ascii="Tw Cen MT" w:hAnsi="Tw Cen MT" w:cs="Times New Roman"/>
        </w:rPr>
        <w:t>ętu pł</w:t>
      </w:r>
      <w:r w:rsidRPr="00646A92">
        <w:rPr>
          <w:rFonts w:ascii="Tw Cen MT" w:hAnsi="Tw Cen MT" w:cs="Times New Roman"/>
        </w:rPr>
        <w:t>ywaj</w:t>
      </w:r>
      <w:r>
        <w:rPr>
          <w:rFonts w:ascii="Tw Cen MT" w:hAnsi="Tw Cen MT" w:cs="Times New Roman"/>
        </w:rPr>
        <w:t>ą</w:t>
      </w:r>
      <w:r w:rsidRPr="00646A92">
        <w:rPr>
          <w:rFonts w:ascii="Tw Cen MT" w:hAnsi="Tw Cen MT" w:cs="Times New Roman"/>
        </w:rPr>
        <w:t>cego słu</w:t>
      </w:r>
      <w:r>
        <w:rPr>
          <w:rFonts w:ascii="Tw Cen MT" w:hAnsi="Tw Cen MT" w:cs="Times New Roman"/>
        </w:rPr>
        <w:t>żą</w:t>
      </w:r>
      <w:r w:rsidRPr="00646A92">
        <w:rPr>
          <w:rFonts w:ascii="Tw Cen MT" w:hAnsi="Tw Cen MT" w:cs="Times New Roman"/>
        </w:rPr>
        <w:t>cego do połowu ryb</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Zło</w:t>
      </w:r>
      <w:r>
        <w:rPr>
          <w:rFonts w:ascii="Tw Cen MT" w:hAnsi="Tw Cen MT" w:cs="Times New Roman"/>
        </w:rPr>
        <w:t>żenie oś</w:t>
      </w:r>
      <w:r w:rsidRPr="00646A92">
        <w:rPr>
          <w:rFonts w:ascii="Tw Cen MT" w:hAnsi="Tw Cen MT" w:cs="Times New Roman"/>
        </w:rPr>
        <w:t>wiadczenia o</w:t>
      </w:r>
      <w:r>
        <w:rPr>
          <w:rFonts w:ascii="Tw Cen MT" w:hAnsi="Tw Cen MT" w:cs="Times New Roman"/>
        </w:rPr>
        <w:t xml:space="preserve"> zamiarze zatrudnienia kierowcó</w:t>
      </w:r>
      <w:r w:rsidRPr="00646A92">
        <w:rPr>
          <w:rFonts w:ascii="Tw Cen MT" w:hAnsi="Tw Cen MT" w:cs="Times New Roman"/>
        </w:rPr>
        <w:t>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Rejestracja danych na platformie komunikacyjno-konsultacyjnej oraz wyra</w:t>
      </w:r>
      <w:r>
        <w:rPr>
          <w:rFonts w:ascii="Tw Cen MT" w:hAnsi="Tw Cen MT" w:cs="Times New Roman"/>
        </w:rPr>
        <w:t>ż</w:t>
      </w:r>
      <w:r w:rsidRPr="00646A92">
        <w:rPr>
          <w:rFonts w:ascii="Tw Cen MT" w:hAnsi="Tw Cen MT" w:cs="Times New Roman"/>
        </w:rPr>
        <w:t>enie zgody na komunikacj</w:t>
      </w:r>
      <w:r>
        <w:rPr>
          <w:rFonts w:ascii="Tw Cen MT" w:hAnsi="Tw Cen MT" w:cs="Times New Roman"/>
        </w:rPr>
        <w:t>ę</w:t>
      </w:r>
      <w:r w:rsidRPr="00646A92">
        <w:rPr>
          <w:rFonts w:ascii="Tw Cen MT" w:hAnsi="Tw Cen MT" w:cs="Times New Roman"/>
        </w:rPr>
        <w:t xml:space="preserve"> elektroniczn</w:t>
      </w:r>
      <w:r>
        <w:rPr>
          <w:rFonts w:ascii="Tw Cen MT" w:hAnsi="Tw Cen MT" w:cs="Times New Roman"/>
        </w:rPr>
        <w:t>ą</w:t>
      </w:r>
    </w:p>
    <w:p w:rsidR="0090567A"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Udział w konsultacjach społecznych na platformie komunikacyjno- konsultacyjnej</w:t>
      </w:r>
    </w:p>
    <w:p w:rsidR="005E6E4B" w:rsidRPr="00955ADF" w:rsidRDefault="00560F19" w:rsidP="00560F19">
      <w:pPr>
        <w:spacing w:line="360" w:lineRule="auto"/>
        <w:jc w:val="both"/>
        <w:rPr>
          <w:rFonts w:ascii="Tw Cen MT" w:hAnsi="Tw Cen MT" w:cs="Times New Roman"/>
        </w:rPr>
      </w:pPr>
      <w:r w:rsidRPr="00560F19">
        <w:rPr>
          <w:rFonts w:ascii="Tw Cen MT" w:hAnsi="Tw Cen MT" w:cs="Times New Roman"/>
        </w:rPr>
        <w:t xml:space="preserve"> </w:t>
      </w:r>
      <w:r w:rsidR="005E6E4B" w:rsidRPr="00955ADF">
        <w:rPr>
          <w:rFonts w:ascii="Tw Cen MT" w:hAnsi="Tw Cen MT" w:cs="Times New Roman"/>
        </w:rPr>
        <w:t>Odbiorcami</w:t>
      </w:r>
      <w:r w:rsidR="00E81152" w:rsidRPr="00955ADF">
        <w:rPr>
          <w:rFonts w:ascii="Tw Cen MT" w:hAnsi="Tw Cen MT" w:cs="Times New Roman"/>
        </w:rPr>
        <w:t xml:space="preserve"> </w:t>
      </w:r>
      <w:r w:rsidR="005E6E4B" w:rsidRPr="00955ADF">
        <w:rPr>
          <w:rFonts w:ascii="Tw Cen MT" w:hAnsi="Tw Cen MT" w:cs="Times New Roman"/>
        </w:rPr>
        <w:t xml:space="preserve">powstałych produktów oraz usług będą: </w:t>
      </w:r>
    </w:p>
    <w:p w:rsidR="005E6E4B" w:rsidRPr="00955ADF" w:rsidRDefault="00D55323"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 xml:space="preserve">pracownicy </w:t>
      </w:r>
      <w:r w:rsidR="00930C04">
        <w:rPr>
          <w:rFonts w:ascii="Tw Cen MT" w:hAnsi="Tw Cen MT" w:cs="Times New Roman"/>
        </w:rPr>
        <w:t>jednostek organizacyjnych Powiatu Lidzbarskiego</w:t>
      </w:r>
      <w:r w:rsidR="005E6E4B" w:rsidRPr="00955ADF">
        <w:rPr>
          <w:rFonts w:ascii="Tw Cen MT" w:hAnsi="Tw Cen MT" w:cs="Times New Roman"/>
        </w:rPr>
        <w:t>;</w:t>
      </w:r>
    </w:p>
    <w:p w:rsidR="005E6E4B" w:rsidRPr="00955ADF" w:rsidRDefault="005E6E4B"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przedsiębiorcy</w:t>
      </w:r>
      <w:r w:rsidR="0090567A">
        <w:rPr>
          <w:rFonts w:ascii="Tw Cen MT" w:hAnsi="Tw Cen MT" w:cs="Times New Roman"/>
        </w:rPr>
        <w:t>, instytucje</w:t>
      </w:r>
      <w:r w:rsidRPr="00955ADF">
        <w:rPr>
          <w:rFonts w:ascii="Tw Cen MT" w:hAnsi="Tw Cen MT" w:cs="Times New Roman"/>
        </w:rPr>
        <w:t xml:space="preserve"> i mieszkańcy </w:t>
      </w:r>
      <w:r w:rsidR="00EF7688">
        <w:rPr>
          <w:rFonts w:ascii="Tw Cen MT" w:hAnsi="Tw Cen MT" w:cs="Times New Roman"/>
        </w:rPr>
        <w:t>powiatu</w:t>
      </w:r>
      <w:r w:rsidRPr="00955ADF">
        <w:rPr>
          <w:rFonts w:ascii="Tw Cen MT" w:hAnsi="Tw Cen MT" w:cs="Times New Roman"/>
        </w:rPr>
        <w:t>;</w:t>
      </w:r>
    </w:p>
    <w:p w:rsidR="0090567A" w:rsidRDefault="0090567A" w:rsidP="00780282">
      <w:pPr>
        <w:spacing w:line="360" w:lineRule="auto"/>
        <w:jc w:val="both"/>
        <w:rPr>
          <w:rFonts w:ascii="Tw Cen MT" w:hAnsi="Tw Cen MT" w:cs="Times New Roman"/>
        </w:rPr>
      </w:pPr>
    </w:p>
    <w:p w:rsidR="005E6E4B" w:rsidRPr="00955ADF" w:rsidRDefault="005E6E4B" w:rsidP="00780282">
      <w:pPr>
        <w:spacing w:line="360" w:lineRule="auto"/>
        <w:jc w:val="both"/>
        <w:rPr>
          <w:rFonts w:ascii="Tw Cen MT" w:hAnsi="Tw Cen MT" w:cs="Times New Roman"/>
        </w:rPr>
      </w:pPr>
      <w:r w:rsidRPr="00955ADF">
        <w:rPr>
          <w:rFonts w:ascii="Tw Cen MT" w:hAnsi="Tw Cen MT" w:cs="Times New Roman"/>
        </w:rPr>
        <w:t xml:space="preserve"> Spod</w:t>
      </w:r>
      <w:r w:rsidR="00E43AF0" w:rsidRPr="00955ADF">
        <w:rPr>
          <w:rFonts w:ascii="Tw Cen MT" w:hAnsi="Tw Cen MT" w:cs="Times New Roman"/>
        </w:rPr>
        <w:t>ziewane korzyści dla wszystkich</w:t>
      </w:r>
      <w:r w:rsidRPr="00955ADF">
        <w:rPr>
          <w:rFonts w:ascii="Tw Cen MT" w:hAnsi="Tw Cen MT" w:cs="Times New Roman"/>
        </w:rPr>
        <w:t xml:space="preserve"> interesariuszy projektu wynikające z realizacji zamówienia kształtują się następująco:</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istotne skrócenie czasu realizacji spraw, dzięki możliwości współdzielenia oraz zarządzania sprawą w bazie dokumentów i spraw, w tym zapewnienie pełnej oraz zgodnej z przepisami prawa obsł</w:t>
      </w:r>
      <w:r w:rsidR="009766AB" w:rsidRPr="00955ADF">
        <w:rPr>
          <w:rFonts w:ascii="Tw Cen MT" w:hAnsi="Tw Cen MT" w:cs="Times New Roman"/>
        </w:rPr>
        <w:t xml:space="preserve">ugi dokumentów elektronicznych oraz </w:t>
      </w:r>
      <w:r w:rsidRPr="00955ADF">
        <w:rPr>
          <w:rFonts w:ascii="Tw Cen MT" w:hAnsi="Tw Cen MT" w:cs="Times New Roman"/>
        </w:rPr>
        <w:t>zapewnienie możliwości</w:t>
      </w:r>
      <w:r w:rsidR="009766AB" w:rsidRPr="00955ADF">
        <w:rPr>
          <w:rFonts w:ascii="Tw Cen MT" w:hAnsi="Tw Cen MT" w:cs="Times New Roman"/>
        </w:rPr>
        <w:t xml:space="preserve"> w pełni </w:t>
      </w:r>
      <w:r w:rsidRPr="00955ADF">
        <w:rPr>
          <w:rFonts w:ascii="Tw Cen MT" w:hAnsi="Tw Cen MT" w:cs="Times New Roman"/>
        </w:rPr>
        <w:t>elektroni</w:t>
      </w:r>
      <w:r w:rsidR="009766AB" w:rsidRPr="00955ADF">
        <w:rPr>
          <w:rFonts w:ascii="Tw Cen MT" w:hAnsi="Tw Cen MT" w:cs="Times New Roman"/>
        </w:rPr>
        <w:t>cznego procedowania wielu spraw</w:t>
      </w:r>
      <w:r w:rsidRPr="00955ADF">
        <w:rPr>
          <w:rFonts w:ascii="Tw Cen MT" w:hAnsi="Tw Cen MT" w:cs="Times New Roman"/>
        </w:rPr>
        <w:t>;</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 xml:space="preserve">zapewnienie wewnętrznej, ścisłej integracji </w:t>
      </w:r>
      <w:r w:rsidR="0080299B" w:rsidRPr="00955ADF">
        <w:rPr>
          <w:rFonts w:ascii="Tw Cen MT" w:hAnsi="Tw Cen MT" w:cs="Times New Roman"/>
        </w:rPr>
        <w:t>systemów</w:t>
      </w:r>
      <w:r w:rsidRPr="00955ADF">
        <w:rPr>
          <w:rFonts w:ascii="Tw Cen MT" w:hAnsi="Tw Cen MT" w:cs="Times New Roman"/>
        </w:rPr>
        <w:t xml:space="preserve"> i wyeliminowanie powielania pewnych czynności, związanych z obsługą danych oraz zapewnienie autoryzowanego, bezpiecznego zdalnego dostępu poprzez sieć Internet do rejestru zobowiązań podatnika/płatnika, włącznie z</w:t>
      </w:r>
      <w:r w:rsidR="00942C57" w:rsidRPr="00955ADF">
        <w:rPr>
          <w:rFonts w:ascii="Tw Cen MT" w:hAnsi="Tw Cen MT" w:cs="Times New Roman"/>
        </w:rPr>
        <w:t> </w:t>
      </w:r>
      <w:r w:rsidRPr="00955ADF">
        <w:rPr>
          <w:rFonts w:ascii="Tw Cen MT" w:hAnsi="Tw Cen MT" w:cs="Times New Roman"/>
        </w:rPr>
        <w:t xml:space="preserve">możliwością dokonania płatności zobowiązań drogą elektroniczną </w:t>
      </w:r>
      <w:r w:rsidR="00942C57" w:rsidRPr="00955ADF">
        <w:rPr>
          <w:rFonts w:ascii="Tw Cen MT" w:hAnsi="Tw Cen MT" w:cs="Times New Roman"/>
        </w:rPr>
        <w:t>przez odpowiednio skonfigurowane usługi</w:t>
      </w:r>
      <w:r w:rsidRPr="00955ADF">
        <w:rPr>
          <w:rFonts w:ascii="Tw Cen MT" w:hAnsi="Tw Cen MT" w:cs="Times New Roman"/>
        </w:rPr>
        <w:t xml:space="preserve"> wykorzys</w:t>
      </w:r>
      <w:r w:rsidR="00942C57" w:rsidRPr="00955ADF">
        <w:rPr>
          <w:rFonts w:ascii="Tw Cen MT" w:hAnsi="Tw Cen MT" w:cs="Times New Roman"/>
        </w:rPr>
        <w:t>tujące</w:t>
      </w:r>
      <w:r w:rsidRPr="00955ADF">
        <w:rPr>
          <w:rFonts w:ascii="Tw Cen MT" w:hAnsi="Tw Cen MT" w:cs="Times New Roman"/>
        </w:rPr>
        <w:t xml:space="preserve"> elektroniczny mechanizm płatności.</w:t>
      </w:r>
    </w:p>
    <w:p w:rsidR="00942C57" w:rsidRPr="00955ADF" w:rsidRDefault="00942C57">
      <w:pPr>
        <w:rPr>
          <w:rFonts w:ascii="Tw Cen MT" w:eastAsiaTheme="majorEastAsia" w:hAnsi="Tw Cen MT" w:cs="Times New Roman"/>
          <w:sz w:val="32"/>
          <w:szCs w:val="32"/>
        </w:rPr>
      </w:pPr>
      <w:r w:rsidRPr="00955ADF">
        <w:rPr>
          <w:rFonts w:ascii="Tw Cen MT" w:hAnsi="Tw Cen MT" w:cs="Times New Roman"/>
        </w:rPr>
        <w:br w:type="page"/>
      </w:r>
    </w:p>
    <w:p w:rsidR="005A2436" w:rsidRPr="00955ADF" w:rsidRDefault="005A2436" w:rsidP="005A2436">
      <w:pPr>
        <w:pStyle w:val="Nagwek1"/>
        <w:rPr>
          <w:rFonts w:ascii="Tw Cen MT" w:hAnsi="Tw Cen MT" w:cs="Times New Roman"/>
          <w:color w:val="auto"/>
        </w:rPr>
      </w:pPr>
      <w:bookmarkStart w:id="1" w:name="_Toc516100320"/>
      <w:r w:rsidRPr="00955ADF">
        <w:rPr>
          <w:rFonts w:ascii="Tw Cen MT" w:hAnsi="Tw Cen MT" w:cs="Times New Roman"/>
          <w:color w:val="auto"/>
        </w:rPr>
        <w:lastRenderedPageBreak/>
        <w:t>LOKALIZACJA</w:t>
      </w:r>
      <w:bookmarkEnd w:id="1"/>
    </w:p>
    <w:p w:rsidR="00BB2833" w:rsidRPr="00955ADF" w:rsidRDefault="00BB2833" w:rsidP="00BB2833">
      <w:pPr>
        <w:rPr>
          <w:rFonts w:ascii="Tw Cen MT" w:hAnsi="Tw Cen MT" w:cs="Times New Roman"/>
        </w:rPr>
      </w:pPr>
    </w:p>
    <w:p w:rsidR="00BB2833" w:rsidRPr="00955ADF" w:rsidRDefault="00E62DCD" w:rsidP="0080299B">
      <w:pPr>
        <w:jc w:val="both"/>
        <w:rPr>
          <w:rFonts w:ascii="Tw Cen MT" w:hAnsi="Tw Cen MT" w:cs="Times New Roman"/>
        </w:rPr>
      </w:pPr>
      <w:r w:rsidRPr="00955ADF">
        <w:rPr>
          <w:rFonts w:ascii="Tw Cen MT" w:hAnsi="Tw Cen MT" w:cs="Times New Roman"/>
        </w:rPr>
        <w:t>Działania projektowe będą r</w:t>
      </w:r>
      <w:r w:rsidR="0080299B" w:rsidRPr="00955ADF">
        <w:rPr>
          <w:rFonts w:ascii="Tw Cen MT" w:hAnsi="Tw Cen MT" w:cs="Times New Roman"/>
        </w:rPr>
        <w:t xml:space="preserve">ealizowane na terenie budynku </w:t>
      </w:r>
      <w:r w:rsidR="00EF7688">
        <w:rPr>
          <w:rFonts w:ascii="Tw Cen MT" w:hAnsi="Tw Cen MT" w:cs="Times New Roman"/>
        </w:rPr>
        <w:t>Starostwa Powiatowego</w:t>
      </w:r>
      <w:r w:rsidR="0080299B" w:rsidRPr="00955ADF">
        <w:rPr>
          <w:rFonts w:ascii="Tw Cen MT" w:hAnsi="Tw Cen MT" w:cs="Times New Roman"/>
        </w:rPr>
        <w:t>,</w:t>
      </w:r>
      <w:r w:rsidR="005216BE" w:rsidRPr="00955ADF">
        <w:rPr>
          <w:rFonts w:ascii="Tw Cen MT" w:hAnsi="Tw Cen MT" w:cs="Times New Roman"/>
        </w:rPr>
        <w:t xml:space="preserve"> </w:t>
      </w:r>
      <w:r w:rsidR="00697E85">
        <w:rPr>
          <w:rFonts w:ascii="Tw Cen MT" w:hAnsi="Tw Cen MT" w:cs="Times New Roman"/>
        </w:rPr>
        <w:t xml:space="preserve">ul. </w:t>
      </w:r>
      <w:r w:rsidR="00697E85" w:rsidRPr="00697E85">
        <w:rPr>
          <w:rFonts w:ascii="Tw Cen MT" w:hAnsi="Tw Cen MT" w:cs="Times New Roman"/>
        </w:rPr>
        <w:t>kard. Stefana Wyszyńskiego 37, 11-100 Lidzbark Warmiński</w:t>
      </w:r>
    </w:p>
    <w:p w:rsidR="002065FC" w:rsidRPr="00955ADF" w:rsidRDefault="0076006F" w:rsidP="008F4458">
      <w:pPr>
        <w:pStyle w:val="Nagwek1"/>
        <w:rPr>
          <w:rFonts w:ascii="Tw Cen MT" w:hAnsi="Tw Cen MT" w:cs="Times New Roman"/>
        </w:rPr>
      </w:pPr>
      <w:bookmarkStart w:id="2" w:name="_Toc516100321"/>
      <w:r w:rsidRPr="00955ADF">
        <w:rPr>
          <w:rFonts w:ascii="Tw Cen MT" w:hAnsi="Tw Cen MT" w:cs="Times New Roman"/>
          <w:color w:val="auto"/>
        </w:rPr>
        <w:t>ZESTAWIENIE</w:t>
      </w:r>
      <w:r w:rsidRPr="00955ADF">
        <w:rPr>
          <w:rFonts w:ascii="Tw Cen MT" w:hAnsi="Tw Cen MT" w:cs="Times New Roman"/>
        </w:rPr>
        <w:t xml:space="preserve"> </w:t>
      </w:r>
      <w:r w:rsidR="00554775" w:rsidRPr="00955ADF">
        <w:rPr>
          <w:rFonts w:ascii="Tw Cen MT" w:hAnsi="Tw Cen MT" w:cs="Times New Roman"/>
          <w:color w:val="auto"/>
        </w:rPr>
        <w:t>ILOŚCIOWE</w:t>
      </w:r>
      <w:bookmarkEnd w:id="2"/>
    </w:p>
    <w:p w:rsidR="00E02671" w:rsidRPr="00955ADF" w:rsidRDefault="00E02671" w:rsidP="008F4458">
      <w:pPr>
        <w:rPr>
          <w:rFonts w:ascii="Tw Cen MT" w:hAnsi="Tw Cen MT" w:cs="Times New Roman"/>
        </w:rPr>
      </w:pPr>
    </w:p>
    <w:p w:rsidR="00554775" w:rsidRPr="00955ADF" w:rsidRDefault="00554775" w:rsidP="008F4458">
      <w:pPr>
        <w:rPr>
          <w:rFonts w:ascii="Tw Cen MT" w:hAnsi="Tw Cen MT" w:cs="Times New Roman"/>
          <w:b/>
        </w:rPr>
      </w:pPr>
      <w:r w:rsidRPr="00955ADF">
        <w:rPr>
          <w:rFonts w:ascii="Tw Cen MT" w:hAnsi="Tw Cen MT" w:cs="Times New Roman"/>
        </w:rPr>
        <w:t>W skład zamówienia wchodzą następujące elementy:</w:t>
      </w:r>
    </w:p>
    <w:p w:rsidR="005F6BBE" w:rsidRPr="00955ADF" w:rsidRDefault="00AE406B" w:rsidP="00811A3A">
      <w:pPr>
        <w:spacing w:line="360" w:lineRule="auto"/>
        <w:jc w:val="both"/>
        <w:rPr>
          <w:rFonts w:ascii="Tw Cen MT" w:hAnsi="Tw Cen MT" w:cs="Times New Roman"/>
          <w:b/>
          <w:u w:val="single"/>
        </w:rPr>
      </w:pPr>
      <w:r w:rsidRPr="00955ADF">
        <w:rPr>
          <w:rFonts w:ascii="Tw Cen MT" w:hAnsi="Tw Cen MT" w:cs="Times New Roman"/>
          <w:b/>
          <w:u w:val="single"/>
        </w:rPr>
        <w:t xml:space="preserve">Część 1 – </w:t>
      </w:r>
      <w:r w:rsidR="00AC4DFA" w:rsidRPr="00955ADF">
        <w:rPr>
          <w:rFonts w:ascii="Tw Cen MT" w:hAnsi="Tw Cen MT" w:cs="Times New Roman"/>
          <w:b/>
          <w:u w:val="single"/>
        </w:rPr>
        <w:t xml:space="preserve">Dostawa licencji i wdrożenie oprogramowania, przeprowadzenie </w:t>
      </w:r>
      <w:r w:rsidR="00B81AC6" w:rsidRPr="00955ADF">
        <w:rPr>
          <w:rFonts w:ascii="Tw Cen MT" w:hAnsi="Tw Cen MT" w:cs="Times New Roman"/>
          <w:b/>
          <w:u w:val="single"/>
        </w:rPr>
        <w:t>modernizacji systemów dziedzinowych, ur</w:t>
      </w:r>
      <w:r w:rsidR="00D55323" w:rsidRPr="00955ADF">
        <w:rPr>
          <w:rFonts w:ascii="Tw Cen MT" w:hAnsi="Tw Cen MT" w:cs="Times New Roman"/>
          <w:b/>
          <w:u w:val="single"/>
        </w:rPr>
        <w:t>uchomienie e-usług publicznych</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FD6ECE" w:rsidRPr="00955ADF" w:rsidTr="00FD6ECE">
        <w:trPr>
          <w:trHeight w:val="397"/>
        </w:trPr>
        <w:tc>
          <w:tcPr>
            <w:tcW w:w="8221" w:type="dxa"/>
            <w:gridSpan w:val="2"/>
            <w:shd w:val="clear" w:color="auto" w:fill="D3E070" w:themeFill="accent1" w:themeFillTint="99"/>
            <w:noWrap/>
            <w:vAlign w:val="center"/>
          </w:tcPr>
          <w:p w:rsidR="00FD6ECE" w:rsidRPr="00955ADF" w:rsidRDefault="00FD6ECE" w:rsidP="00FD6ECE">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sidR="00697E85">
              <w:rPr>
                <w:rFonts w:ascii="Tw Cen MT" w:hAnsi="Tw Cen MT" w:cs="Times New Roman"/>
              </w:rPr>
              <w:t xml:space="preserve"> – moduł </w:t>
            </w:r>
            <w:r w:rsidR="00586FE2">
              <w:rPr>
                <w:rFonts w:ascii="Tw Cen MT" w:hAnsi="Tw Cen MT" w:cs="Times New Roman"/>
              </w:rPr>
              <w:t>zarządzania dokumentacją ogólną (EZD) i moduł zarządzania dokumentacją przetargową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sidR="00586FE2">
              <w:rPr>
                <w:rFonts w:ascii="Tw Cen MT" w:hAnsi="Tw Cen MT" w:cs="Times New Roman"/>
              </w:rPr>
              <w:t xml:space="preserve"> – modułów EZD i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B662F1" w:rsidRPr="00955ADF" w:rsidTr="00FD6ECE">
        <w:trPr>
          <w:trHeight w:val="397"/>
        </w:trPr>
        <w:tc>
          <w:tcPr>
            <w:tcW w:w="567" w:type="dxa"/>
            <w:shd w:val="clear" w:color="auto" w:fill="auto"/>
            <w:noWrap/>
            <w:vAlign w:val="center"/>
          </w:tcPr>
          <w:p w:rsidR="00B662F1"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r w:rsidR="00AE6ADA">
              <w:rPr>
                <w:rFonts w:ascii="Tw Cen MT" w:eastAsia="Times New Roman" w:hAnsi="Tw Cen MT" w:cs="Times New Roman"/>
                <w:bCs/>
                <w:lang w:eastAsia="pl-PL"/>
              </w:rPr>
              <w:t>.</w:t>
            </w:r>
          </w:p>
        </w:tc>
        <w:tc>
          <w:tcPr>
            <w:tcW w:w="7654" w:type="dxa"/>
            <w:shd w:val="clear" w:color="auto" w:fill="auto"/>
            <w:vAlign w:val="center"/>
          </w:tcPr>
          <w:p w:rsidR="00B662F1" w:rsidRPr="00955ADF" w:rsidRDefault="00B662F1" w:rsidP="00FD6ECE">
            <w:pPr>
              <w:spacing w:after="0" w:line="240" w:lineRule="auto"/>
              <w:contextualSpacing/>
              <w:rPr>
                <w:rFonts w:ascii="Tw Cen MT" w:hAnsi="Tw Cen MT" w:cs="Times New Roman"/>
              </w:rPr>
            </w:pPr>
            <w:r>
              <w:rPr>
                <w:rFonts w:ascii="Tw Cen MT" w:hAnsi="Tw Cen MT" w:cs="Times New Roman"/>
              </w:rPr>
              <w:t xml:space="preserve">Zakup licencji platformy </w:t>
            </w:r>
            <w:r w:rsidR="00AE6ADA">
              <w:rPr>
                <w:rFonts w:ascii="Tw Cen MT" w:hAnsi="Tw Cen MT" w:cs="Times New Roman"/>
              </w:rPr>
              <w:t>komunikacyjno-konsultacyjnej</w:t>
            </w:r>
          </w:p>
        </w:tc>
        <w:tc>
          <w:tcPr>
            <w:tcW w:w="851"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FD6ECE">
        <w:trPr>
          <w:trHeight w:val="397"/>
        </w:trPr>
        <w:tc>
          <w:tcPr>
            <w:tcW w:w="567" w:type="dxa"/>
            <w:shd w:val="clear" w:color="auto" w:fill="auto"/>
            <w:noWrap/>
            <w:vAlign w:val="center"/>
          </w:tcPr>
          <w:p w:rsidR="00E37D8B"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FD6ECE">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FD6ECE" w:rsidRPr="00955ADF" w:rsidTr="00FD6ECE">
        <w:trPr>
          <w:trHeight w:val="397"/>
        </w:trPr>
        <w:tc>
          <w:tcPr>
            <w:tcW w:w="567" w:type="dxa"/>
            <w:shd w:val="clear" w:color="auto" w:fill="FFFFFF" w:themeFill="background1"/>
            <w:noWrap/>
            <w:vAlign w:val="center"/>
          </w:tcPr>
          <w:p w:rsidR="00FD6ECE"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00FD6ECE"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Opra</w:t>
            </w:r>
            <w:r w:rsidR="00586FE2">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FD6ECE" w:rsidRPr="00955ADF" w:rsidRDefault="00FD6ECE" w:rsidP="00FD6ECE">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FD6ECE" w:rsidRPr="00955ADF" w:rsidRDefault="00586FE2"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5C2B29" w:rsidRPr="00955ADF" w:rsidRDefault="005C2B29" w:rsidP="00554775">
      <w:pPr>
        <w:jc w:val="both"/>
        <w:rPr>
          <w:rFonts w:ascii="Tw Cen MT" w:hAnsi="Tw Cen MT" w:cs="Times New Roman"/>
          <w:b/>
        </w:rPr>
      </w:pPr>
    </w:p>
    <w:p w:rsidR="00697E85" w:rsidRDefault="00697E85" w:rsidP="00697E85">
      <w:pPr>
        <w:jc w:val="both"/>
        <w:rPr>
          <w:rFonts w:ascii="Tw Cen MT" w:hAnsi="Tw Cen MT" w:cs="Times New Roman"/>
          <w:b/>
          <w:u w:val="single"/>
        </w:rPr>
      </w:pPr>
      <w:r w:rsidRPr="00955ADF">
        <w:rPr>
          <w:rFonts w:ascii="Tw Cen MT" w:hAnsi="Tw Cen MT" w:cs="Times New Roman"/>
          <w:b/>
          <w:u w:val="single"/>
        </w:rPr>
        <w:t>Część 2 – Dostawa oprogramowania i sprzętu informatycznego.</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697E85" w:rsidRPr="00955ADF" w:rsidTr="00520A4F">
        <w:trPr>
          <w:trHeight w:val="397"/>
        </w:trPr>
        <w:tc>
          <w:tcPr>
            <w:tcW w:w="8222" w:type="dxa"/>
            <w:gridSpan w:val="2"/>
            <w:shd w:val="clear" w:color="auto" w:fill="D3E070" w:themeFill="accent1" w:themeFillTint="99"/>
            <w:noWrap/>
            <w:vAlign w:val="center"/>
          </w:tcPr>
          <w:p w:rsidR="00697E85" w:rsidRPr="00955ADF" w:rsidRDefault="00697E85"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554775" w:rsidRDefault="00554775" w:rsidP="00554775">
      <w:pPr>
        <w:jc w:val="both"/>
        <w:rPr>
          <w:rFonts w:ascii="Tw Cen MT" w:hAnsi="Tw Cen MT" w:cs="Times New Roman"/>
          <w:b/>
          <w:u w:val="single"/>
        </w:rPr>
      </w:pPr>
    </w:p>
    <w:p w:rsidR="00706E83" w:rsidRDefault="00706E83" w:rsidP="00DB081D">
      <w:pPr>
        <w:pStyle w:val="Nagwek1"/>
        <w:rPr>
          <w:rFonts w:ascii="Tw Cen MT" w:hAnsi="Tw Cen MT" w:cs="Times New Roman"/>
          <w:color w:val="auto"/>
        </w:rPr>
      </w:pPr>
    </w:p>
    <w:p w:rsidR="00706E83" w:rsidRDefault="00706E83">
      <w:pPr>
        <w:rPr>
          <w:rFonts w:ascii="Tw Cen MT" w:eastAsiaTheme="majorEastAsia" w:hAnsi="Tw Cen MT" w:cs="Times New Roman"/>
          <w:sz w:val="32"/>
          <w:szCs w:val="32"/>
        </w:rPr>
      </w:pPr>
      <w:r>
        <w:rPr>
          <w:rFonts w:ascii="Tw Cen MT" w:hAnsi="Tw Cen MT" w:cs="Times New Roman"/>
        </w:rPr>
        <w:br w:type="page"/>
      </w:r>
    </w:p>
    <w:p w:rsidR="00DB081D" w:rsidRPr="00955ADF" w:rsidRDefault="00084BC8" w:rsidP="00DB081D">
      <w:pPr>
        <w:pStyle w:val="Nagwek1"/>
        <w:rPr>
          <w:rFonts w:ascii="Tw Cen MT" w:hAnsi="Tw Cen MT" w:cs="Times New Roman"/>
          <w:color w:val="auto"/>
        </w:rPr>
      </w:pPr>
      <w:bookmarkStart w:id="3" w:name="_Toc516100322"/>
      <w:r w:rsidRPr="00955ADF">
        <w:rPr>
          <w:rFonts w:ascii="Tw Cen MT" w:hAnsi="Tw Cen MT" w:cs="Times New Roman"/>
          <w:color w:val="auto"/>
        </w:rPr>
        <w:lastRenderedPageBreak/>
        <w:t>DEFINICJE</w:t>
      </w:r>
      <w:bookmarkEnd w:id="3"/>
    </w:p>
    <w:p w:rsidR="000352C4" w:rsidRPr="00955ADF" w:rsidRDefault="000352C4" w:rsidP="000352C4">
      <w:pPr>
        <w:jc w:val="both"/>
        <w:rPr>
          <w:rFonts w:ascii="Tw Cen MT" w:hAnsi="Tw Cen MT" w:cs="Times New Roman"/>
        </w:rPr>
      </w:pPr>
    </w:p>
    <w:p w:rsidR="000352C4" w:rsidRPr="00955ADF" w:rsidRDefault="000352C4" w:rsidP="00811A3A">
      <w:pPr>
        <w:spacing w:line="360" w:lineRule="auto"/>
        <w:jc w:val="both"/>
        <w:rPr>
          <w:rFonts w:ascii="Tw Cen MT" w:hAnsi="Tw Cen MT" w:cs="Times New Roman"/>
        </w:rPr>
      </w:pPr>
      <w:r w:rsidRPr="00955ADF">
        <w:rPr>
          <w:rFonts w:ascii="Tw Cen MT" w:hAnsi="Tw Cen MT" w:cs="Times New Roman"/>
        </w:rPr>
        <w:t xml:space="preserve">W dokumentacji użyto następujące definicje i skróty: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Architektura systemu teleinformatycznego</w:t>
      </w:r>
      <w:r w:rsidRPr="00955ADF">
        <w:rPr>
          <w:rFonts w:ascii="Tw Cen MT" w:hAnsi="Tw Cen MT" w:cs="Times New Roman"/>
        </w:rPr>
        <w:t xml:space="preserve"> – opis składników systemu teleinformatycznego, powiązań i relacji pomiędzy tymi składnikami.</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Autentyczność</w:t>
      </w:r>
      <w:r w:rsidRPr="00955ADF">
        <w:rPr>
          <w:rFonts w:ascii="Tw Cen MT" w:hAnsi="Tw Cen MT" w:cs="Times New Roman"/>
        </w:rPr>
        <w:t xml:space="preserve"> – właściwość polegającą na tym, że pochodzenie lub zawartość danych opisujących obiekt są takie, jak deklarowane.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Baza danych</w:t>
      </w:r>
      <w:r w:rsidRPr="00955ADF">
        <w:rPr>
          <w:rFonts w:ascii="Tw Cen MT" w:hAnsi="Tw Cen MT" w:cs="Times New Roman"/>
        </w:rPr>
        <w:t xml:space="preserve"> – zbiór danych lub jakichkolwiek innych materiałów i elementów zgromadzonych według określonej systematyki lub metody, indywidualnie dostępnych w jakikolwiek sposób, w tym środkami elektronicznymi, wymagający istotnego, co do jakości lub ilości, nakładu inwestycyjnego w</w:t>
      </w:r>
      <w:r w:rsidR="00CE724B" w:rsidRPr="00955ADF">
        <w:rPr>
          <w:rFonts w:ascii="Tw Cen MT" w:hAnsi="Tw Cen MT" w:cs="Times New Roman"/>
        </w:rPr>
        <w:t> </w:t>
      </w:r>
      <w:r w:rsidRPr="00955ADF">
        <w:rPr>
          <w:rFonts w:ascii="Tw Cen MT" w:hAnsi="Tw Cen MT" w:cs="Times New Roman"/>
        </w:rPr>
        <w:t xml:space="preserve">celu sporządzenia, weryfikacji lub prezentacji jego zawartości.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w:t>
      </w:r>
      <w:r w:rsidRPr="00955ADF">
        <w:rPr>
          <w:rFonts w:ascii="Tw Cen MT" w:hAnsi="Tw Cen MT" w:cs="Times New Roman"/>
        </w:rPr>
        <w:t xml:space="preserve"> – wartości logiczne, liczbowe, tekstowe, jakościowe lub ich zbiory, które można rozpatrywać w</w:t>
      </w:r>
      <w:r w:rsidR="002A0E17">
        <w:rPr>
          <w:rFonts w:ascii="Tw Cen MT" w:hAnsi="Tw Cen MT" w:cs="Times New Roman"/>
        </w:rPr>
        <w:t> </w:t>
      </w:r>
      <w:r w:rsidRPr="00955ADF">
        <w:rPr>
          <w:rFonts w:ascii="Tw Cen MT" w:hAnsi="Tw Cen MT" w:cs="Times New Roman"/>
        </w:rPr>
        <w:t xml:space="preserve">powiązaniu z określonymi zasobami lub w oderwaniu od jakichkolwiek zasobów, podlegające przetwarzaniu w toku określonych procedur.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 referencyjne</w:t>
      </w:r>
      <w:r w:rsidRPr="00955ADF">
        <w:rPr>
          <w:rFonts w:ascii="Tw Cen MT" w:hAnsi="Tw Cen MT" w:cs="Times New Roman"/>
        </w:rPr>
        <w:t xml:space="preserve"> – dane opisujące cechę informacyjną obiektu pierwotnie wprowadzone do rejestru publicznego w wyniku określonego zdarzenia, z domniemania opatrzone atrybutem autentyczności.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Dostępność</w:t>
      </w:r>
      <w:r w:rsidRPr="00955ADF">
        <w:rPr>
          <w:rFonts w:ascii="Tw Cen MT" w:hAnsi="Tw Cen MT" w:cs="Times New Roman"/>
        </w:rPr>
        <w:t xml:space="preserve"> – właściwość określającą, że zasób systemu teleinformatycznego jest możliwy do wykorzystania na żądanie, w założonym czasie, przez podmiot uprawniony do pracy w systemie teleinformatycznym.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proofErr w:type="spellStart"/>
      <w:r w:rsidRPr="00955ADF">
        <w:rPr>
          <w:rFonts w:ascii="Tw Cen MT" w:hAnsi="Tw Cen MT" w:cs="Times New Roman"/>
          <w:b/>
        </w:rPr>
        <w:t>ePUAP</w:t>
      </w:r>
      <w:proofErr w:type="spellEnd"/>
      <w:r w:rsidRPr="00955ADF">
        <w:rPr>
          <w:rFonts w:ascii="Tw Cen MT" w:hAnsi="Tw Cen MT" w:cs="Times New Roman"/>
        </w:rPr>
        <w:t xml:space="preserve"> (elektroniczna Platforma Usług Administracji Publicznej) – ogólnopolska platforma teleinformatyczna służąca do komunikacji obywateli z jednostkami administracji publicznej w ujednolicony, standardowy sposób. Usługodawcami są jednostki administracji publicznej oraz instytucje publiczne (zwłaszcza podmioty wykonujące zadania zlecone przez państwo).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 xml:space="preserve">ESP </w:t>
      </w:r>
      <w:r w:rsidRPr="00955ADF">
        <w:rPr>
          <w:rFonts w:ascii="Tw Cen MT" w:hAnsi="Tw Cen MT" w:cs="Times New Roman"/>
        </w:rPr>
        <w:t xml:space="preserve">– Elektroniczna Skrzynka Podawcza platformy </w:t>
      </w:r>
      <w:proofErr w:type="spellStart"/>
      <w:r w:rsidRPr="00955ADF">
        <w:rPr>
          <w:rFonts w:ascii="Tw Cen MT" w:hAnsi="Tw Cen MT" w:cs="Times New Roman"/>
        </w:rPr>
        <w:t>ePUAP</w:t>
      </w:r>
      <w:proofErr w:type="spellEnd"/>
      <w:r w:rsidRPr="00955ADF">
        <w:rPr>
          <w:rFonts w:ascii="Tw Cen MT" w:hAnsi="Tw Cen MT" w:cs="Times New Roman"/>
        </w:rPr>
        <w:t>, aplikacja do komunikacji elektronicznej, która służy przekazywaniu informacji w formie elektronicznej do podmiotu publicznego przy wykorzystaniu powszechnie dostępnej sieci teleinformacyjnej. ESP umożliwia instytucjom publicznym wywiązanie się z obowiązku, wynikającego z ustawy o informatyzacji działalności podmiotów realizujących zadania publiczne, w zak</w:t>
      </w:r>
      <w:r w:rsidR="00D638B9" w:rsidRPr="00955ADF">
        <w:rPr>
          <w:rFonts w:ascii="Tw Cen MT" w:hAnsi="Tw Cen MT" w:cs="Times New Roman"/>
        </w:rPr>
        <w:t>resie przyjmowania dokumentów w </w:t>
      </w:r>
      <w:r w:rsidRPr="00955ADF">
        <w:rPr>
          <w:rFonts w:ascii="Tw Cen MT" w:hAnsi="Tw Cen MT" w:cs="Times New Roman"/>
        </w:rPr>
        <w:t xml:space="preserve">postaci elektronicznej.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e-usługi</w:t>
      </w:r>
      <w:r w:rsidRPr="00955ADF">
        <w:rPr>
          <w:rFonts w:ascii="Tw Cen MT" w:hAnsi="Tw Cen MT" w:cs="Times New Roman"/>
        </w:rPr>
        <w:t xml:space="preserve"> (usługi on-line) - usługi, których świadczenie odbywa się za pomocą Internetu, jest zautomatyzowane (może wymagać niewielkiego udziału człowieka) i zdalne. Od usługi w ujęciu tradycyjnym, e-usługę odróżnia brak udziału człowieka po drugiej stronie oraz świadczenie na odległość.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DE474D">
        <w:rPr>
          <w:rFonts w:ascii="Tw Cen MT" w:hAnsi="Tw Cen MT" w:cs="Times New Roman"/>
          <w:b/>
        </w:rPr>
        <w:t>e-dojrzałość usługi publicznej</w:t>
      </w:r>
      <w:r w:rsidRPr="00955ADF">
        <w:rPr>
          <w:rFonts w:ascii="Tw Cen MT" w:hAnsi="Tw Cen MT" w:cs="Times New Roman"/>
        </w:rPr>
        <w:t xml:space="preserve"> – zakres, w jakim dana sprawa może zostać załatwiona przez Internet, mierzony 5-stopniową skalą: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informacja o możliwości skorzystania z usługi,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interakcja (możliwość pobrania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dwustronna interakcja (możliwość pobrania i odesłania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lastRenderedPageBreak/>
        <w:t>pełna transakcyjność (pełne załatwienie sprawy, łącznie z ewentualną płatnością),</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personalizacja (dostosowanie usługi do indywidualnych preferencji, np. przypominająca informacja sms).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e-usługi poziom 3 - dwustronna interakcja</w:t>
      </w:r>
      <w:r w:rsidRPr="00955ADF">
        <w:rPr>
          <w:rFonts w:ascii="Tw Cen MT" w:hAnsi="Tw Cen MT" w:cs="Times New Roman"/>
        </w:rPr>
        <w:t xml:space="preserve"> – usługi zapewniające możliwość wypełnienia elektronicznego formularza (format XML) na stronie internetowej urzędu (np. </w:t>
      </w:r>
      <w:proofErr w:type="spellStart"/>
      <w:r w:rsidR="001C6AE8" w:rsidRPr="00955ADF">
        <w:rPr>
          <w:rFonts w:ascii="Tw Cen MT" w:hAnsi="Tw Cen MT" w:cs="Times New Roman"/>
        </w:rPr>
        <w:t>CPeUM</w:t>
      </w:r>
      <w:proofErr w:type="spellEnd"/>
      <w:r w:rsidRPr="00955ADF">
        <w:rPr>
          <w:rFonts w:ascii="Tw Cen MT" w:hAnsi="Tw Cen MT" w:cs="Times New Roman"/>
        </w:rPr>
        <w:t xml:space="preserve">) lub </w:t>
      </w:r>
      <w:proofErr w:type="spellStart"/>
      <w:r w:rsidRPr="00955ADF">
        <w:rPr>
          <w:rFonts w:ascii="Tw Cen MT" w:hAnsi="Tw Cen MT" w:cs="Times New Roman"/>
        </w:rPr>
        <w:t>ePUAP</w:t>
      </w:r>
      <w:proofErr w:type="spellEnd"/>
      <w:r w:rsidRPr="00955ADF">
        <w:rPr>
          <w:rFonts w:ascii="Tw Cen MT" w:hAnsi="Tw Cen MT" w:cs="Times New Roman"/>
        </w:rPr>
        <w:t>, gdyż usługi połączone są z</w:t>
      </w:r>
      <w:r w:rsidR="00E81152" w:rsidRPr="00955ADF">
        <w:rPr>
          <w:rFonts w:ascii="Tw Cen MT" w:hAnsi="Tw Cen MT" w:cs="Times New Roman"/>
        </w:rPr>
        <w:t xml:space="preserve"> </w:t>
      </w:r>
      <w:r w:rsidRPr="00955ADF">
        <w:rPr>
          <w:rFonts w:ascii="Tw Cen MT" w:hAnsi="Tw Cen MT" w:cs="Times New Roman"/>
        </w:rPr>
        <w:t xml:space="preserve">niezbędnym systemem identyfikacji osoby (mieszkaniec nie musi przychodzić do JST na żadnym etapie załatwiania sprawy; pracownik JST nie musi wydawać formularzy i wyjaśniać jak je wypełniać ani wprowadzać danych do systemu dziedzinowego, ale musi weryfikować dane z formularzy).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Ewidencja</w:t>
      </w:r>
      <w:r w:rsidRPr="00955ADF">
        <w:rPr>
          <w:rFonts w:ascii="Tw Cen MT" w:hAnsi="Tw Cen MT" w:cs="Times New Roman"/>
        </w:rPr>
        <w:t xml:space="preserve"> – rejestr wraz z określonymi procedurami aktualizacji, którego atrybuty mogą stanowić referencję do obiektów w innych rejestrach i ewidencjach.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Ewidencji gruntów i budynków</w:t>
      </w:r>
      <w:r w:rsidRPr="00955ADF">
        <w:rPr>
          <w:rFonts w:ascii="Tw Cen MT" w:hAnsi="Tw Cen MT" w:cs="Times New Roman"/>
        </w:rPr>
        <w:t xml:space="preserve"> - skrót EGIB - jednolity dla kraju, systematycznie aktualizowany zbiór informacji o gruntach, budynkach i lokalach, ich właścicielach oraz o innych osobach fizycznych lub prawnych władających tymi gruntami, budynkami i lokalami</w:t>
      </w:r>
      <w:r w:rsidR="00CE724B" w:rsidRPr="00955ADF">
        <w:rPr>
          <w:rFonts w:ascii="Tw Cen MT" w:hAnsi="Tw Cen MT" w:cs="Times New Roman"/>
        </w:rPr>
        <w:t>.</w:t>
      </w:r>
      <w:r w:rsidRPr="00955ADF">
        <w:rPr>
          <w:rFonts w:ascii="Tw Cen MT" w:hAnsi="Tw Cen MT" w:cs="Times New Roman"/>
        </w:rPr>
        <w:t xml:space="preserve"> </w:t>
      </w:r>
    </w:p>
    <w:p w:rsidR="009775CB" w:rsidRPr="00B468D5" w:rsidRDefault="00BD58DE" w:rsidP="00B468D5">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 xml:space="preserve">EOD </w:t>
      </w:r>
      <w:r w:rsidR="000352C4" w:rsidRPr="00955ADF">
        <w:rPr>
          <w:rFonts w:ascii="Tw Cen MT" w:hAnsi="Tw Cen MT" w:cs="Times New Roman"/>
          <w:b/>
        </w:rPr>
        <w:t>- System Elektronicznego Obiegu Dokumentów</w:t>
      </w:r>
      <w:r w:rsidR="000352C4" w:rsidRPr="00955ADF">
        <w:rPr>
          <w:rFonts w:ascii="Tw Cen MT" w:hAnsi="Tw Cen MT" w:cs="Times New Roman"/>
        </w:rPr>
        <w:t xml:space="preserve"> - system teleinformatyczny do elektronicznego zarządzania dokumentacją </w:t>
      </w:r>
      <w:r w:rsidR="00EB1AAD">
        <w:rPr>
          <w:rFonts w:ascii="Tw Cen MT" w:hAnsi="Tw Cen MT" w:cs="Times New Roman"/>
        </w:rPr>
        <w:t xml:space="preserve">ogólną  </w:t>
      </w:r>
      <w:r w:rsidR="000352C4" w:rsidRPr="00955ADF">
        <w:rPr>
          <w:rFonts w:ascii="Tw Cen MT" w:hAnsi="Tw Cen MT" w:cs="Times New Roman"/>
        </w:rPr>
        <w:t>umożliwiający wykonywanie w nim czynności kancelaryjnych, dokumentowanie przebiegu załatwiania spraw oraz gromadzenie i tworze</w:t>
      </w:r>
      <w:r w:rsidR="00EB1AAD">
        <w:rPr>
          <w:rFonts w:ascii="Tw Cen MT" w:hAnsi="Tw Cen MT" w:cs="Times New Roman"/>
        </w:rPr>
        <w:t xml:space="preserve">nie dokumentów elektronicznych </w:t>
      </w:r>
      <w:r w:rsidR="00B468D5">
        <w:rPr>
          <w:rFonts w:ascii="Tw Cen MT" w:hAnsi="Tw Cen MT" w:cs="Times New Roman"/>
        </w:rPr>
        <w:t xml:space="preserve">(w skrócie </w:t>
      </w:r>
      <w:r w:rsidR="00B468D5" w:rsidRPr="009775CB">
        <w:rPr>
          <w:rFonts w:ascii="Tw Cen MT" w:hAnsi="Tw Cen MT" w:cs="Times New Roman"/>
          <w:b/>
        </w:rPr>
        <w:t>EOD</w:t>
      </w:r>
      <w:r w:rsidR="00B468D5">
        <w:rPr>
          <w:rFonts w:ascii="Tw Cen MT" w:hAnsi="Tw Cen MT" w:cs="Times New Roman"/>
          <w:b/>
        </w:rPr>
        <w:t xml:space="preserve"> lub </w:t>
      </w:r>
      <w:r w:rsidR="00B468D5" w:rsidRPr="00EB1AAD">
        <w:rPr>
          <w:rFonts w:ascii="Tw Cen MT" w:hAnsi="Tw Cen MT" w:cs="Times New Roman"/>
          <w:b/>
        </w:rPr>
        <w:t>EZD</w:t>
      </w:r>
      <w:r w:rsidR="00B468D5">
        <w:rPr>
          <w:rFonts w:ascii="Tw Cen MT" w:hAnsi="Tw Cen MT" w:cs="Times New Roman"/>
        </w:rPr>
        <w:t xml:space="preserve">) </w:t>
      </w:r>
      <w:r w:rsidR="00EB1AAD">
        <w:rPr>
          <w:rFonts w:ascii="Tw Cen MT" w:hAnsi="Tw Cen MT" w:cs="Times New Roman"/>
        </w:rPr>
        <w:t xml:space="preserve">oraz </w:t>
      </w:r>
      <w:r w:rsidR="00B468D5">
        <w:rPr>
          <w:rFonts w:ascii="Tw Cen MT" w:hAnsi="Tw Cen MT" w:cs="Times New Roman"/>
        </w:rPr>
        <w:t xml:space="preserve">prowadzenie dokumentacji przetargowej w wyodrębnionym funkcjonalnie podsystemie PZP (w skrócie </w:t>
      </w:r>
      <w:r w:rsidR="00B468D5" w:rsidRPr="00B468D5">
        <w:rPr>
          <w:rFonts w:ascii="Tw Cen MT" w:hAnsi="Tw Cen MT" w:cs="Times New Roman"/>
          <w:b/>
        </w:rPr>
        <w:t>PZP</w:t>
      </w:r>
      <w:r w:rsidR="00B468D5">
        <w:rPr>
          <w:rFonts w:ascii="Tw Cen MT" w:hAnsi="Tw Cen MT" w:cs="Times New Roman"/>
        </w:rPr>
        <w:t>)</w:t>
      </w:r>
      <w:r w:rsidR="00EB1AAD">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GML</w:t>
      </w:r>
      <w:r w:rsidRPr="00955ADF">
        <w:rPr>
          <w:rFonts w:ascii="Tw Cen MT" w:hAnsi="Tw Cen MT" w:cs="Times New Roman"/>
        </w:rPr>
        <w:t xml:space="preserve"> –</w:t>
      </w:r>
      <w:r w:rsidR="00E81152" w:rsidRPr="00955ADF">
        <w:rPr>
          <w:rFonts w:ascii="Tw Cen MT" w:hAnsi="Tw Cen MT" w:cs="Times New Roman"/>
        </w:rPr>
        <w:t xml:space="preserve"> </w:t>
      </w:r>
      <w:r w:rsidRPr="00955ADF">
        <w:rPr>
          <w:rFonts w:ascii="Tw Cen MT" w:hAnsi="Tw Cen MT" w:cs="Times New Roman"/>
        </w:rPr>
        <w:t>język znaczników geograficznych, oparty na formacie XML, o którym mowa w przepisach wydanych na podstawie art. 18 pkt 1 ustawy z dnia 17 lutego 2005 r. o informatyzacji działalności podmiotów realizujących zadania publiczne, przeznaczony do zapisu danych przestrzennych w celu ich wymiany między systemami informatycznymi</w:t>
      </w:r>
      <w:r w:rsidR="00302597"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Integralność</w:t>
      </w:r>
      <w:r w:rsidRPr="00955ADF">
        <w:rPr>
          <w:rFonts w:ascii="Tw Cen MT" w:hAnsi="Tw Cen MT" w:cs="Times New Roman"/>
        </w:rPr>
        <w:t xml:space="preserve"> – właściwość polegającą na tym, że zasób systemu teleinformatycznego nie został zmodyfikowany w sposób nieuprawniony</w:t>
      </w:r>
      <w:r w:rsidR="00302597" w:rsidRPr="00955ADF">
        <w:rPr>
          <w:rFonts w:ascii="Tw Cen MT" w:hAnsi="Tw Cen MT" w:cs="Times New Roman"/>
        </w:rPr>
        <w:t>.</w:t>
      </w:r>
    </w:p>
    <w:p w:rsidR="00CE724B"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Interoperacyjność</w:t>
      </w:r>
      <w:r w:rsidRPr="00955ADF">
        <w:rPr>
          <w:rFonts w:ascii="Tw Cen MT" w:hAnsi="Tw Cen MT" w:cs="Times New Roman"/>
        </w:rPr>
        <w:t xml:space="preserve"> – zdolność różnych podmiotów oraz używanych przez nie systemów teleinformatycznych i rejestrów publicznych do współdziałania na rzecz osiągnięcia wzajemnie korzystnych i uzgodnionych celów, z uwzględnieniem współdzielenia informacji i wiedzy przez wspierane przez nie procesy biznesowe realizowane za pomocą wymiany danych za pośrednictwem wykorzystywanych przez te podmioty systemów teleinformatycznych. </w:t>
      </w:r>
    </w:p>
    <w:p w:rsidR="00854792" w:rsidRDefault="000352C4" w:rsidP="00854792">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Informacja</w:t>
      </w:r>
      <w:r w:rsidRPr="00955ADF">
        <w:rPr>
          <w:rFonts w:ascii="Tw Cen MT" w:hAnsi="Tw Cen MT" w:cs="Times New Roman"/>
        </w:rPr>
        <w:t xml:space="preserve"> – dane, które dostarczają opisu właściwości lub stanu wybranych obiektów lub opisują relacje pomiędzy obiektami lub wartościują poszczególne obiekty lub opisują stan układu obiektów należących do pewnego zbioru w odniesieniu do innego układu. </w:t>
      </w:r>
    </w:p>
    <w:p w:rsid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Jednostka organizacyjna</w:t>
      </w:r>
      <w:r w:rsidRPr="00854792">
        <w:rPr>
          <w:rFonts w:ascii="Tw Cen MT" w:hAnsi="Tw Cen MT" w:cs="Times New Roman"/>
        </w:rPr>
        <w:t xml:space="preserve"> – Wydział/Biuro </w:t>
      </w:r>
      <w:r>
        <w:rPr>
          <w:rFonts w:ascii="Tw Cen MT" w:hAnsi="Tw Cen MT" w:cs="Times New Roman"/>
        </w:rPr>
        <w:t>Starostwa Powiatowego lub wyodrębniona jednostka podległa wchodząca w skład Powiatu Lidzbarskiego.</w:t>
      </w:r>
    </w:p>
    <w:p w:rsidR="00854792" w:rsidRP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JEDZ</w:t>
      </w:r>
      <w:r w:rsidRPr="00854792">
        <w:rPr>
          <w:rFonts w:ascii="Tw Cen MT" w:hAnsi="Tw Cen MT" w:cs="Times New Roman"/>
        </w:rPr>
        <w:t xml:space="preserve"> – Jednolity Europejski Dokument Zamówienia</w:t>
      </w:r>
      <w:r>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KRI - Krajowe Ramy Interoperacyjności</w:t>
      </w:r>
      <w:r w:rsidRPr="00955ADF">
        <w:rPr>
          <w:rFonts w:ascii="Tw Cen MT" w:hAnsi="Tw Cen MT" w:cs="Times New Roman"/>
        </w:rPr>
        <w:t xml:space="preserve"> – zestaw wymagań semantycznych, organizacyjnych oraz technologicznych dotyczących interoperacyjności systemów teleinformatycznych i rejestrów publicznych, określonych w Rozporządzeniu Rady Ministrów z dnia 12 kwietnia 2012 r. w sprawie </w:t>
      </w:r>
      <w:r w:rsidRPr="00955ADF">
        <w:rPr>
          <w:rFonts w:ascii="Tw Cen MT" w:hAnsi="Tw Cen MT" w:cs="Times New Roman"/>
        </w:rPr>
        <w:lastRenderedPageBreak/>
        <w:t>Krajowych Ram Interoperacyjności, minimalnych wymagań dla rejestrów publicznych i wymiany informacji w postaci elektronicznej oraz minimalnych wymagań dla systemów teleinformatycznych</w:t>
      </w:r>
      <w:r w:rsidR="00E81152" w:rsidRPr="00955ADF">
        <w:rPr>
          <w:rFonts w:ascii="Tw Cen MT" w:hAnsi="Tw Cen MT" w:cs="Times New Roman"/>
        </w:rPr>
        <w:t xml:space="preserve"> </w:t>
      </w:r>
      <w:r w:rsidRPr="00955ADF">
        <w:rPr>
          <w:rFonts w:ascii="Tw Cen MT" w:hAnsi="Tw Cen MT" w:cs="Times New Roman"/>
        </w:rPr>
        <w:t>(Dz.U. z 2016 r. poz. 113</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Model usługowy</w:t>
      </w:r>
      <w:r w:rsidRPr="00955ADF">
        <w:rPr>
          <w:rFonts w:ascii="Tw Cen MT" w:hAnsi="Tw Cen MT" w:cs="Times New Roman"/>
        </w:rPr>
        <w:t xml:space="preserve"> – model architektury, w którym dla użytkowników zdefiniowano stanowiące odrębną całość funkcje systemu teleinformatycznego (usługi sieciowe) oraz opisano sposób korzystania z tych funkcji, inaczej system zorientowany na usługi (Service </w:t>
      </w:r>
      <w:proofErr w:type="spellStart"/>
      <w:r w:rsidRPr="00955ADF">
        <w:rPr>
          <w:rFonts w:ascii="Tw Cen MT" w:hAnsi="Tw Cen MT" w:cs="Times New Roman"/>
        </w:rPr>
        <w:t>Oriented</w:t>
      </w:r>
      <w:proofErr w:type="spellEnd"/>
      <w:r w:rsidRPr="00955ADF">
        <w:rPr>
          <w:rFonts w:ascii="Tw Cen MT" w:hAnsi="Tw Cen MT" w:cs="Times New Roman"/>
        </w:rPr>
        <w:t xml:space="preserve"> </w:t>
      </w:r>
      <w:proofErr w:type="spellStart"/>
      <w:r w:rsidRPr="00955ADF">
        <w:rPr>
          <w:rFonts w:ascii="Tw Cen MT" w:hAnsi="Tw Cen MT" w:cs="Times New Roman"/>
        </w:rPr>
        <w:t>Architecture</w:t>
      </w:r>
      <w:proofErr w:type="spellEnd"/>
      <w:r w:rsidRPr="00955ADF">
        <w:rPr>
          <w:rFonts w:ascii="Tw Cen MT" w:hAnsi="Tw Cen MT" w:cs="Times New Roman"/>
        </w:rPr>
        <w:t xml:space="preserve"> – SOA)</w:t>
      </w:r>
      <w:r w:rsidR="00302597" w:rsidRPr="00955ADF">
        <w:rPr>
          <w:rFonts w:ascii="Tw Cen MT" w:hAnsi="Tw Cen MT" w:cs="Times New Roman"/>
        </w:rPr>
        <w:t>.</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Modernizacja</w:t>
      </w:r>
      <w:r w:rsidRPr="00955ADF">
        <w:rPr>
          <w:rFonts w:ascii="Tw Cen MT" w:hAnsi="Tw Cen MT" w:cs="Times New Roman"/>
        </w:rPr>
        <w:t xml:space="preserve"> – udoskonalenie, rozbudowa funkcjonującego w JST systemu informatycznego, modułu lub aplikacji, bądź całkowita wymiana na inny system, moduł wraz z kompletnym przeniesieniem (migracją) wszystkich danych z obecnych struktur bazodanowych w celu zapewnienia ciągłości prac w urzędzie.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Podmiot</w:t>
      </w:r>
      <w:r w:rsidRPr="00955ADF">
        <w:rPr>
          <w:rFonts w:ascii="Tw Cen MT" w:hAnsi="Tw Cen MT" w:cs="Times New Roman"/>
        </w:rPr>
        <w:t xml:space="preserve"> – osoba fizyczna, prawna, jednostka nie posiadająca osobowości prawnej. </w:t>
      </w:r>
    </w:p>
    <w:p w:rsidR="00854792" w:rsidRPr="00955ADF"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Podpis elektroniczny</w:t>
      </w:r>
      <w:r w:rsidRPr="00854792">
        <w:rPr>
          <w:rFonts w:ascii="Tw Cen MT" w:hAnsi="Tw Cen MT" w:cs="Times New Roman"/>
        </w:rPr>
        <w:t xml:space="preserve"> – podpis za pomocą profilu zaufanego lub podpisu kwalifikowanego.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Profil zaufany</w:t>
      </w:r>
      <w:r w:rsidRPr="00955ADF">
        <w:rPr>
          <w:rFonts w:ascii="Tw Cen MT" w:hAnsi="Tw Cen MT" w:cs="Times New Roman"/>
        </w:rPr>
        <w:t xml:space="preserve"> </w:t>
      </w:r>
      <w:r w:rsidR="00CE724B" w:rsidRPr="00955ADF">
        <w:rPr>
          <w:rFonts w:ascii="Tw Cen MT" w:hAnsi="Tw Cen MT" w:cs="Times New Roman"/>
        </w:rPr>
        <w:t xml:space="preserve">– </w:t>
      </w:r>
      <w:r w:rsidRPr="00955ADF">
        <w:rPr>
          <w:rFonts w:ascii="Tw Cen MT" w:hAnsi="Tw Cen MT" w:cs="Times New Roman"/>
        </w:rPr>
        <w:t>bezpłatna metoda potwierdzania tożsamości obywatela w systemach elektronicznej administracji –</w:t>
      </w:r>
      <w:r w:rsidR="00E81152" w:rsidRPr="00955ADF">
        <w:rPr>
          <w:rFonts w:ascii="Tw Cen MT" w:hAnsi="Tw Cen MT" w:cs="Times New Roman"/>
        </w:rPr>
        <w:t xml:space="preserve"> </w:t>
      </w:r>
      <w:r w:rsidRPr="00955ADF">
        <w:rPr>
          <w:rFonts w:ascii="Tw Cen MT" w:hAnsi="Tw Cen MT" w:cs="Times New Roman"/>
        </w:rPr>
        <w:t xml:space="preserve">odpowiednik bezpiecznego podpisu elektronicznego, weryfikowanego certyfikatem kwalifikowanym. Wykorzystując profil zaufany obywatel może załatwić sprawy administracyjne (np. wnoszenie podań, odwołań, skarg) drogą elektroniczną bez konieczności osobistego udania się do urzędu.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Nabywcy</w:t>
      </w:r>
      <w:r w:rsidRPr="00854792">
        <w:rPr>
          <w:rFonts w:ascii="Tw Cen MT" w:hAnsi="Tw Cen MT" w:cs="Times New Roman"/>
        </w:rPr>
        <w:t xml:space="preserve"> – Zamawiający indywidualny dla </w:t>
      </w:r>
      <w:r>
        <w:rPr>
          <w:rFonts w:ascii="Tw Cen MT" w:hAnsi="Tw Cen MT" w:cs="Times New Roman"/>
        </w:rPr>
        <w:t>Powiatu Lidzbarskiego</w:t>
      </w:r>
      <w:r w:rsidRPr="00854792">
        <w:rPr>
          <w:rFonts w:ascii="Tw Cen MT" w:hAnsi="Tw Cen MT" w:cs="Times New Roman"/>
        </w:rPr>
        <w:t xml:space="preserve"> i każdej z jednostek podległych. Z profilu Zamawiającego pobierane są automatycznie dane podczas publikowania ogłoszenia o postępowaniu</w:t>
      </w:r>
      <w:r>
        <w:rPr>
          <w:rFonts w:ascii="Tw Cen MT" w:hAnsi="Tw Cen MT" w:cs="Times New Roman"/>
        </w:rPr>
        <w:t>.</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Wykonawcy</w:t>
      </w:r>
      <w:r w:rsidRPr="00854792">
        <w:rPr>
          <w:rFonts w:ascii="Tw Cen MT" w:hAnsi="Tw Cen MT" w:cs="Times New Roman"/>
        </w:rPr>
        <w:t xml:space="preserve"> – profil zawierający informację o danym Wykonawcy, z którego dane pobierane są podczas tworzenia oferty</w:t>
      </w:r>
      <w:r>
        <w:rPr>
          <w:rFonts w:ascii="Tw Cen MT" w:hAnsi="Tw Cen MT" w:cs="Times New Roman"/>
        </w:rPr>
        <w:t>.</w:t>
      </w:r>
    </w:p>
    <w:p w:rsidR="00886308" w:rsidRDefault="00886308" w:rsidP="00DE474D">
      <w:pPr>
        <w:pStyle w:val="Akapitzlist"/>
        <w:numPr>
          <w:ilvl w:val="0"/>
          <w:numId w:val="19"/>
        </w:numPr>
        <w:spacing w:line="360" w:lineRule="auto"/>
        <w:ind w:left="426" w:hanging="426"/>
        <w:jc w:val="both"/>
        <w:rPr>
          <w:rFonts w:ascii="Tw Cen MT" w:hAnsi="Tw Cen MT" w:cs="Times New Roman"/>
        </w:rPr>
      </w:pPr>
      <w:proofErr w:type="spellStart"/>
      <w:r>
        <w:rPr>
          <w:rFonts w:ascii="Tw Cen MT" w:hAnsi="Tw Cen MT" w:cs="Times New Roman"/>
          <w:b/>
        </w:rPr>
        <w:t>pzp</w:t>
      </w:r>
      <w:proofErr w:type="spellEnd"/>
      <w:r>
        <w:rPr>
          <w:rFonts w:ascii="Tw Cen MT" w:hAnsi="Tw Cen MT" w:cs="Times New Roman"/>
          <w:b/>
        </w:rPr>
        <w:t xml:space="preserve"> </w:t>
      </w:r>
      <w:r>
        <w:rPr>
          <w:rFonts w:ascii="Tw Cen MT" w:hAnsi="Tw Cen MT" w:cs="Times New Roman"/>
        </w:rPr>
        <w:t>– prawo zamówień publicznych.</w:t>
      </w:r>
    </w:p>
    <w:p w:rsidR="00886308" w:rsidRPr="00955ADF" w:rsidRDefault="00886308" w:rsidP="00DE474D">
      <w:pPr>
        <w:pStyle w:val="Akapitzlist"/>
        <w:numPr>
          <w:ilvl w:val="0"/>
          <w:numId w:val="19"/>
        </w:numPr>
        <w:spacing w:line="360" w:lineRule="auto"/>
        <w:ind w:left="426" w:hanging="426"/>
        <w:jc w:val="both"/>
        <w:rPr>
          <w:rFonts w:ascii="Tw Cen MT" w:hAnsi="Tw Cen MT" w:cs="Times New Roman"/>
        </w:rPr>
      </w:pPr>
      <w:r>
        <w:rPr>
          <w:rFonts w:ascii="Tw Cen MT" w:hAnsi="Tw Cen MT" w:cs="Times New Roman"/>
          <w:b/>
        </w:rPr>
        <w:t>PZP</w:t>
      </w:r>
      <w:r w:rsidR="002D59B7">
        <w:rPr>
          <w:rFonts w:ascii="Tw Cen MT" w:hAnsi="Tw Cen MT" w:cs="Times New Roman"/>
          <w:b/>
        </w:rPr>
        <w:t>/Portal PZP</w:t>
      </w:r>
      <w:r>
        <w:rPr>
          <w:rFonts w:ascii="Tw Cen MT" w:hAnsi="Tw Cen MT" w:cs="Times New Roman"/>
          <w:b/>
        </w:rPr>
        <w:t xml:space="preserve"> </w:t>
      </w:r>
      <w:r>
        <w:rPr>
          <w:rFonts w:ascii="Tw Cen MT" w:hAnsi="Tw Cen MT" w:cs="Times New Roman"/>
        </w:rPr>
        <w:t>– wyodrębniony funkcjonalnie podsystem EOD zarządzania dokumentacją przetargową.</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w:t>
      </w:r>
      <w:r w:rsidRPr="00955ADF">
        <w:rPr>
          <w:rFonts w:ascii="Tw Cen MT" w:hAnsi="Tw Cen MT" w:cs="Times New Roman"/>
        </w:rPr>
        <w:t xml:space="preserve"> – uporządkowany, wyposażony w system identyfikatorów wykaz zasobów wraz z</w:t>
      </w:r>
      <w:r w:rsidR="00CE724B" w:rsidRPr="00955ADF">
        <w:rPr>
          <w:rFonts w:ascii="Tw Cen MT" w:hAnsi="Tw Cen MT" w:cs="Times New Roman"/>
        </w:rPr>
        <w:t> </w:t>
      </w:r>
      <w:r w:rsidRPr="00955ADF">
        <w:rPr>
          <w:rFonts w:ascii="Tw Cen MT" w:hAnsi="Tw Cen MT" w:cs="Times New Roman"/>
        </w:rPr>
        <w:t xml:space="preserve">atrybutami.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 publiczny</w:t>
      </w:r>
      <w:r w:rsidRPr="00955ADF">
        <w:rPr>
          <w:rFonts w:ascii="Tw Cen MT" w:hAnsi="Tw Cen MT" w:cs="Times New Roman"/>
        </w:rPr>
        <w:t xml:space="preserve"> - rejestr, ewidencja, wykaz, lista, spis albo inna forma ewidencji, służące do realizacji zadań publicznych, prowadzone przez podmiot publiczny na podstawie odrębnych przepisów ustawowych</w:t>
      </w:r>
      <w:r w:rsidR="00CE724B"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Środki komunikacji elektronicznej</w:t>
      </w:r>
      <w:r w:rsidRPr="00955ADF">
        <w:rPr>
          <w:rFonts w:ascii="Tw Cen MT" w:hAnsi="Tw Cen MT" w:cs="Times New Roman"/>
        </w:rPr>
        <w:t xml:space="preserve"> - środki komunikacji elektronicznej w rozumieniu art. 2 pkt 5 ustawy z dnia 18 lipca 2002 r. o świadc</w:t>
      </w:r>
      <w:r w:rsidR="00F83291" w:rsidRPr="00955ADF">
        <w:rPr>
          <w:rFonts w:ascii="Tw Cen MT" w:hAnsi="Tw Cen MT" w:cs="Times New Roman"/>
        </w:rPr>
        <w:t>zeniu usług drogą elektroniczną</w:t>
      </w:r>
      <w:r w:rsidRPr="00955ADF">
        <w:rPr>
          <w:rFonts w:ascii="Tw Cen MT" w:hAnsi="Tw Cen MT" w:cs="Times New Roman"/>
        </w:rPr>
        <w:t xml:space="preserve"> </w:t>
      </w:r>
      <w:r w:rsidR="00F83291" w:rsidRPr="00955ADF">
        <w:rPr>
          <w:rFonts w:ascii="Tw Cen MT" w:hAnsi="Tw Cen MT" w:cs="Times New Roman"/>
        </w:rPr>
        <w:t>(Dz.U. 2017 poz. 1219).</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w:t>
      </w:r>
      <w:r w:rsidRPr="00955ADF">
        <w:rPr>
          <w:rFonts w:ascii="Tw Cen MT" w:hAnsi="Tw Cen MT" w:cs="Times New Roman"/>
        </w:rPr>
        <w:t xml:space="preserve"> – obiekt (fizyczny lub abstrakcyjny) utworzony przez zbiór lub zbiory elementów, powiązanych w określonej strukturze (pozostających w określonych relacjach fizycznych, logicznych lub funkcjonalnych) związany z realizacją wskazanego celu lub funkcjonalności.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dziedzinowy</w:t>
      </w:r>
      <w:r w:rsidRPr="00955ADF">
        <w:rPr>
          <w:rFonts w:ascii="Tw Cen MT" w:hAnsi="Tw Cen MT" w:cs="Times New Roman"/>
        </w:rPr>
        <w:t xml:space="preserve"> - samodzielny i niezależny system informatyczny, stworzony do świadczenia usług dla określonego obszaru danej </w:t>
      </w:r>
      <w:r w:rsidR="00BA523B" w:rsidRPr="00955ADF">
        <w:rPr>
          <w:rFonts w:ascii="Tw Cen MT" w:hAnsi="Tw Cen MT" w:cs="Times New Roman"/>
        </w:rPr>
        <w:t>jednostki.</w:t>
      </w:r>
      <w:r w:rsidRPr="00955ADF">
        <w:rPr>
          <w:rFonts w:ascii="Tw Cen MT" w:hAnsi="Tw Cen MT" w:cs="Times New Roman"/>
        </w:rPr>
        <w:t xml:space="preserve"> Nie stanowi on części innego systemu dziedzinowego, ale może być z nim powiązany i zintegrowany. System dziedzinowy może być </w:t>
      </w:r>
      <w:r w:rsidRPr="00955ADF">
        <w:rPr>
          <w:rFonts w:ascii="Tw Cen MT" w:hAnsi="Tw Cen MT" w:cs="Times New Roman"/>
        </w:rPr>
        <w:lastRenderedPageBreak/>
        <w:t>źródłem informacji dla innych systemów dziedzinowych (czyli bazą referencyjną) np. System Ewidencja Ludności może być słownikiem dla innych systemów w zakresie bazy mieszkańców. System może być związany z</w:t>
      </w:r>
      <w:r w:rsidR="00BA523B" w:rsidRPr="00955ADF">
        <w:rPr>
          <w:rFonts w:ascii="Tw Cen MT" w:hAnsi="Tw Cen MT" w:cs="Times New Roman"/>
        </w:rPr>
        <w:t> </w:t>
      </w:r>
      <w:r w:rsidRPr="00955ADF">
        <w:rPr>
          <w:rFonts w:ascii="Tw Cen MT" w:hAnsi="Tw Cen MT" w:cs="Times New Roman"/>
        </w:rPr>
        <w:t xml:space="preserve">prowadzeniem rejestru lub ewidencji z danej dziedziny.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informacyjny</w:t>
      </w:r>
      <w:r w:rsidRPr="00955ADF">
        <w:rPr>
          <w:rFonts w:ascii="Tw Cen MT" w:hAnsi="Tw Cen MT" w:cs="Times New Roman"/>
        </w:rPr>
        <w:t xml:space="preserve"> – system, którego elementami są informacje i układy służące do zarządzania nimi.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informatyczny</w:t>
      </w:r>
      <w:r w:rsidRPr="00955ADF">
        <w:rPr>
          <w:rFonts w:ascii="Tw Cen MT" w:hAnsi="Tw Cen MT" w:cs="Times New Roman"/>
        </w:rPr>
        <w:t xml:space="preserve"> – system informacyjny, zarządzający informacją z wykorzystaniem narzędzi informatycznych.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tradycyjny</w:t>
      </w:r>
      <w:r w:rsidRPr="00955ADF">
        <w:rPr>
          <w:rFonts w:ascii="Tw Cen MT" w:hAnsi="Tw Cen MT" w:cs="Times New Roman"/>
        </w:rPr>
        <w:t xml:space="preserve"> — system wykonywania czynności kancelaryjnych, dokumentowania przebiegu załatwiania spraw, gromadzenia i tworzenia dokumentacji</w:t>
      </w:r>
      <w:r w:rsidR="00D638B9" w:rsidRPr="00955ADF">
        <w:rPr>
          <w:rFonts w:ascii="Tw Cen MT" w:hAnsi="Tw Cen MT" w:cs="Times New Roman"/>
        </w:rPr>
        <w:t xml:space="preserve"> w postaci nieelektronicznej, z </w:t>
      </w:r>
      <w:r w:rsidRPr="00955ADF">
        <w:rPr>
          <w:rFonts w:ascii="Tw Cen MT" w:hAnsi="Tw Cen MT" w:cs="Times New Roman"/>
        </w:rPr>
        <w:t xml:space="preserve">możliwością korzystania z narzędzi informatycznych do wspomagania procesu obiegu dokumentacji w tej postaci.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Wykonawca</w:t>
      </w:r>
      <w:r w:rsidRPr="00854792">
        <w:rPr>
          <w:rFonts w:ascii="Tw Cen MT" w:hAnsi="Tw Cen MT" w:cs="Times New Roman"/>
        </w:rPr>
        <w:t xml:space="preserve"> –</w:t>
      </w:r>
      <w:r>
        <w:rPr>
          <w:rFonts w:ascii="Tw Cen MT" w:hAnsi="Tw Cen MT" w:cs="Times New Roman"/>
        </w:rPr>
        <w:t xml:space="preserve"> </w:t>
      </w:r>
      <w:r w:rsidRPr="00854792">
        <w:rPr>
          <w:rFonts w:ascii="Tw Cen MT" w:hAnsi="Tw Cen MT" w:cs="Times New Roman"/>
        </w:rPr>
        <w:t>firma / osoba zalogowana do systemu, która założyła konto użytkownika poprzez rejestrację na portalu. Posiada uprawnienia do składania wniosków / ofert, zadawania pytań, składania skarg / odwołań</w:t>
      </w:r>
      <w:r>
        <w:rPr>
          <w:rFonts w:ascii="Tw Cen MT" w:hAnsi="Tw Cen MT" w:cs="Times New Roman"/>
        </w:rPr>
        <w:t xml:space="preserve"> (niniejsza definicja obowiązuje tylko i wyłącznie w opisie podsystemu </w:t>
      </w:r>
      <w:r w:rsidRPr="00854792">
        <w:rPr>
          <w:rFonts w:ascii="Tw Cen MT" w:hAnsi="Tw Cen MT" w:cs="Times New Roman"/>
          <w:b/>
        </w:rPr>
        <w:t>PZP</w:t>
      </w:r>
      <w:r>
        <w:rPr>
          <w:rFonts w:ascii="Tw Cen MT" w:hAnsi="Tw Cen MT" w:cs="Times New Roman"/>
        </w:rPr>
        <w:t xml:space="preserve"> systemu </w:t>
      </w:r>
      <w:r w:rsidRPr="00854792">
        <w:rPr>
          <w:rFonts w:ascii="Tw Cen MT" w:hAnsi="Tw Cen MT" w:cs="Times New Roman"/>
          <w:b/>
        </w:rPr>
        <w:t>EOD</w:t>
      </w:r>
      <w:r>
        <w:rPr>
          <w:rFonts w:ascii="Tw Cen MT" w:hAnsi="Tw Cen MT" w:cs="Times New Roman"/>
        </w:rPr>
        <w:t xml:space="preserve">; poza ww. miejscem jako </w:t>
      </w:r>
      <w:r w:rsidRPr="00854792">
        <w:rPr>
          <w:rFonts w:ascii="Tw Cen MT" w:hAnsi="Tw Cen MT" w:cs="Times New Roman"/>
          <w:b/>
        </w:rPr>
        <w:t>Wykonawcę</w:t>
      </w:r>
      <w:r>
        <w:rPr>
          <w:rFonts w:ascii="Tw Cen MT" w:hAnsi="Tw Cen MT" w:cs="Times New Roman"/>
          <w:b/>
        </w:rPr>
        <w:t xml:space="preserve"> </w:t>
      </w:r>
      <w:r w:rsidRPr="00854792">
        <w:rPr>
          <w:rFonts w:ascii="Tw Cen MT" w:hAnsi="Tw Cen MT" w:cs="Times New Roman"/>
        </w:rPr>
        <w:t>rozumie się</w:t>
      </w:r>
      <w:r>
        <w:rPr>
          <w:rFonts w:ascii="Tw Cen MT" w:hAnsi="Tw Cen MT" w:cs="Times New Roman"/>
        </w:rPr>
        <w:t xml:space="preserve"> stronę umowy na wykonanie niniejszego zamówienia).</w:t>
      </w:r>
    </w:p>
    <w:p w:rsidR="00854792" w:rsidRDefault="00B468D5" w:rsidP="00854792">
      <w:pPr>
        <w:pStyle w:val="Akapitzlist"/>
        <w:numPr>
          <w:ilvl w:val="0"/>
          <w:numId w:val="19"/>
        </w:numPr>
        <w:spacing w:line="360" w:lineRule="auto"/>
        <w:jc w:val="both"/>
        <w:rPr>
          <w:rFonts w:ascii="Tw Cen MT" w:hAnsi="Tw Cen MT" w:cs="Times New Roman"/>
        </w:rPr>
      </w:pPr>
      <w:r>
        <w:rPr>
          <w:rFonts w:ascii="Tw Cen MT" w:hAnsi="Tw Cen MT" w:cs="Times New Roman"/>
          <w:b/>
        </w:rPr>
        <w:t xml:space="preserve">Zakład </w:t>
      </w:r>
      <w:r w:rsidR="00854792">
        <w:rPr>
          <w:rFonts w:ascii="Tw Cen MT" w:hAnsi="Tw Cen MT" w:cs="Times New Roman"/>
          <w:b/>
        </w:rPr>
        <w:t>–</w:t>
      </w:r>
      <w:r w:rsidRPr="00B468D5">
        <w:rPr>
          <w:rFonts w:ascii="Tw Cen MT" w:hAnsi="Tw Cen MT" w:cs="Times New Roman"/>
          <w:b/>
        </w:rPr>
        <w:t xml:space="preserve"> </w:t>
      </w:r>
      <w:r w:rsidR="00854792" w:rsidRPr="00854792">
        <w:rPr>
          <w:rFonts w:ascii="Tw Cen MT" w:hAnsi="Tw Cen MT" w:cs="Times New Roman"/>
        </w:rPr>
        <w:t>Powiat Lidzbarski</w:t>
      </w:r>
      <w:r w:rsidRPr="00854792">
        <w:rPr>
          <w:rFonts w:ascii="Tw Cen MT" w:hAnsi="Tw Cen MT" w:cs="Times New Roman"/>
        </w:rPr>
        <w:t xml:space="preserve"> i jednostki podległe</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w:t>
      </w:r>
      <w:r w:rsidRPr="00854792">
        <w:rPr>
          <w:rFonts w:ascii="Tw Cen MT" w:hAnsi="Tw Cen MT" w:cs="Times New Roman"/>
        </w:rPr>
        <w:t xml:space="preserve"> – obiekty, którymi są przedmioty materialne (rzeczy) i niematerialne (wartości, prawa, dane i informacje) oraz zbiory tych obiektów, stanowiące przedmiot wymiany, przetwarzania lub zarządzania. </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 informacyjne</w:t>
      </w:r>
      <w:r w:rsidRPr="00854792">
        <w:rPr>
          <w:rFonts w:ascii="Tw Cen MT" w:hAnsi="Tw Cen MT" w:cs="Times New Roman"/>
        </w:rPr>
        <w:t xml:space="preserve"> – obiekty, którymi są dane i informacje oraz zbiory tych obiektów, gromadzone jako rejestry, ewidencje, dokumenty oraz zbiory dokumentów. </w:t>
      </w:r>
    </w:p>
    <w:p w:rsidR="007F2C78" w:rsidRP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XML</w:t>
      </w:r>
      <w:r w:rsidRPr="00854792">
        <w:rPr>
          <w:rFonts w:ascii="Tw Cen MT" w:hAnsi="Tw Cen MT" w:cs="Times New Roman"/>
        </w:rPr>
        <w:t xml:space="preserve"> - Format XML (</w:t>
      </w:r>
      <w:proofErr w:type="spellStart"/>
      <w:r w:rsidRPr="00854792">
        <w:rPr>
          <w:rFonts w:ascii="Tw Cen MT" w:hAnsi="Tw Cen MT" w:cs="Times New Roman"/>
        </w:rPr>
        <w:t>Extensible</w:t>
      </w:r>
      <w:proofErr w:type="spellEnd"/>
      <w:r w:rsidRPr="00854792">
        <w:rPr>
          <w:rFonts w:ascii="Tw Cen MT" w:hAnsi="Tw Cen MT" w:cs="Times New Roman"/>
        </w:rPr>
        <w:t xml:space="preserve"> </w:t>
      </w:r>
      <w:proofErr w:type="spellStart"/>
      <w:r w:rsidRPr="00854792">
        <w:rPr>
          <w:rFonts w:ascii="Tw Cen MT" w:hAnsi="Tw Cen MT" w:cs="Times New Roman"/>
        </w:rPr>
        <w:t>Markup</w:t>
      </w:r>
      <w:proofErr w:type="spellEnd"/>
      <w:r w:rsidRPr="00854792">
        <w:rPr>
          <w:rFonts w:ascii="Tw Cen MT" w:hAnsi="Tw Cen MT" w:cs="Times New Roman"/>
        </w:rPr>
        <w:t xml:space="preserve"> </w:t>
      </w:r>
      <w:proofErr w:type="spellStart"/>
      <w:r w:rsidRPr="00854792">
        <w:rPr>
          <w:rFonts w:ascii="Tw Cen MT" w:hAnsi="Tw Cen MT" w:cs="Times New Roman"/>
        </w:rPr>
        <w:t>Language</w:t>
      </w:r>
      <w:proofErr w:type="spellEnd"/>
      <w:r w:rsidRPr="00854792">
        <w:rPr>
          <w:rFonts w:ascii="Tw Cen MT" w:hAnsi="Tw Cen MT" w:cs="Times New Roman"/>
        </w:rPr>
        <w:t>) jest to obecnie powszechnie uznany standard publiczny, umożliwiający wymianę danych między różnymi systemami, standard zgodny z KRI.</w:t>
      </w:r>
    </w:p>
    <w:p w:rsidR="002F431D" w:rsidRPr="00955ADF" w:rsidRDefault="002F431D">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4" w:name="_Toc516100323"/>
      <w:r w:rsidRPr="00955ADF">
        <w:rPr>
          <w:rFonts w:ascii="Tw Cen MT" w:hAnsi="Tw Cen MT" w:cs="Times New Roman"/>
          <w:color w:val="auto"/>
        </w:rPr>
        <w:lastRenderedPageBreak/>
        <w:t>OGÓLNE WYMOGI PRAWNE</w:t>
      </w:r>
      <w:bookmarkEnd w:id="4"/>
    </w:p>
    <w:p w:rsidR="002F431D" w:rsidRPr="00955ADF" w:rsidRDefault="002F431D" w:rsidP="002F431D">
      <w:pPr>
        <w:rPr>
          <w:rFonts w:ascii="Tw Cen MT" w:hAnsi="Tw Cen MT" w:cs="Times New Roman"/>
        </w:rPr>
      </w:pPr>
    </w:p>
    <w:p w:rsidR="002F431D" w:rsidRPr="00955ADF" w:rsidRDefault="002F431D" w:rsidP="00811A3A">
      <w:pPr>
        <w:spacing w:line="360" w:lineRule="auto"/>
        <w:jc w:val="both"/>
        <w:rPr>
          <w:rFonts w:ascii="Tw Cen MT" w:hAnsi="Tw Cen MT" w:cs="Times New Roman"/>
        </w:rPr>
      </w:pPr>
      <w:r w:rsidRPr="00955ADF">
        <w:rPr>
          <w:rFonts w:ascii="Tw Cen MT" w:hAnsi="Tw Cen MT" w:cs="Times New Roman"/>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Prezesa Rady Ministrów z dnia 18 stycznia 2011 r. w sprawie instrukcji kancelaryjnej, jednolitych rzeczowych wykazów akt oraz instrukcji w sprawie organizacji i zakresu działa</w:t>
      </w:r>
      <w:r w:rsidR="00717514" w:rsidRPr="00955ADF">
        <w:rPr>
          <w:rFonts w:ascii="Tw Cen MT" w:hAnsi="Tw Cen MT" w:cs="Times New Roman"/>
        </w:rPr>
        <w:t>nia archiwów zakładowych (Dz.</w:t>
      </w:r>
      <w:r w:rsidRPr="00955ADF">
        <w:rPr>
          <w:rFonts w:ascii="Tw Cen MT" w:hAnsi="Tw Cen MT" w:cs="Times New Roman"/>
        </w:rPr>
        <w:t>U. 2011 r. Nr 14 poz. 67).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14 czerwca 1960 r. Kodeks postępowan</w:t>
      </w:r>
      <w:r w:rsidR="00717514" w:rsidRPr="00955ADF">
        <w:rPr>
          <w:rFonts w:ascii="Tw Cen MT" w:hAnsi="Tw Cen MT" w:cs="Times New Roman"/>
        </w:rPr>
        <w:t xml:space="preserve">ia administracyjnego (Dz.U. </w:t>
      </w:r>
      <w:r w:rsidR="00C07E2E" w:rsidRPr="00955ADF">
        <w:rPr>
          <w:rFonts w:ascii="Tw Cen MT" w:hAnsi="Tw Cen MT" w:cs="Times New Roman"/>
        </w:rPr>
        <w:t>2017</w:t>
      </w:r>
      <w:r w:rsidRPr="00955ADF">
        <w:rPr>
          <w:rFonts w:ascii="Tw Cen MT" w:hAnsi="Tw Cen MT" w:cs="Times New Roman"/>
        </w:rPr>
        <w:t>r. poz</w:t>
      </w:r>
      <w:r w:rsidR="00C07E2E" w:rsidRPr="00955ADF">
        <w:rPr>
          <w:rFonts w:ascii="Tw Cen MT" w:hAnsi="Tw Cen MT" w:cs="Times New Roman"/>
        </w:rPr>
        <w:t>. 1257</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w:t>
      </w:r>
      <w:r w:rsidR="00E81152" w:rsidRPr="00955ADF">
        <w:rPr>
          <w:rFonts w:ascii="Tw Cen MT" w:hAnsi="Tw Cen MT" w:cs="Times New Roman"/>
        </w:rPr>
        <w:t xml:space="preserve"> </w:t>
      </w:r>
      <w:r w:rsidR="00F83291" w:rsidRPr="00955ADF">
        <w:rPr>
          <w:rFonts w:ascii="Tw Cen MT" w:hAnsi="Tw Cen MT" w:cs="Times New Roman"/>
        </w:rPr>
        <w:t>zm.</w:t>
      </w:r>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 xml:space="preserve">Ustawa z dnia 14 lipca 1983 r. o narodowym zasobie archiwalnym i </w:t>
      </w:r>
      <w:r w:rsidR="00323CBE" w:rsidRPr="00955ADF">
        <w:rPr>
          <w:rFonts w:ascii="Tw Cen MT" w:hAnsi="Tw Cen MT" w:cs="Times New Roman"/>
        </w:rPr>
        <w:t>archiwach (</w:t>
      </w:r>
      <w:hyperlink r:id="rId8" w:history="1">
        <w:r w:rsidR="00F83291" w:rsidRPr="00955ADF">
          <w:rPr>
            <w:rFonts w:ascii="Tw Cen MT" w:hAnsi="Tw Cen MT" w:cs="Times New Roman"/>
          </w:rPr>
          <w:t>Dz.U. 2018 poz. 217</w:t>
        </w:r>
      </w:hyperlink>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niezbędnych elementów struktury dokument</w:t>
      </w:r>
      <w:r w:rsidR="00323CBE" w:rsidRPr="00955ADF">
        <w:rPr>
          <w:rFonts w:ascii="Tw Cen MT" w:hAnsi="Tw Cen MT" w:cs="Times New Roman"/>
        </w:rPr>
        <w:t>ów elektronicznych (Dz.</w:t>
      </w:r>
      <w:r w:rsidRPr="00955ADF">
        <w:rPr>
          <w:rFonts w:ascii="Tw Cen MT" w:hAnsi="Tw Cen MT" w:cs="Times New Roman"/>
        </w:rPr>
        <w:t>U. 2006 r. Nr 206 poz. 1517).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szczegółowego sposobu postępowania z d</w:t>
      </w:r>
      <w:r w:rsidR="00323CBE" w:rsidRPr="00955ADF">
        <w:rPr>
          <w:rFonts w:ascii="Tw Cen MT" w:hAnsi="Tw Cen MT" w:cs="Times New Roman"/>
        </w:rPr>
        <w:t>okumentami elektronicznymi (Dz.</w:t>
      </w:r>
      <w:r w:rsidRPr="00955ADF">
        <w:rPr>
          <w:rFonts w:ascii="Tw Cen MT" w:hAnsi="Tw Cen MT" w:cs="Times New Roman"/>
        </w:rPr>
        <w:t>U. 2006 r. Nr 206 poz. 1518).</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2 listopada 2006 r. w sprawie wymagań technicznych formatów zapisu i informatycznych nośników danych, na których utrwalono materiały archiwalne przekazywa</w:t>
      </w:r>
      <w:r w:rsidR="00701C30" w:rsidRPr="00955ADF">
        <w:rPr>
          <w:rFonts w:ascii="Tw Cen MT" w:hAnsi="Tw Cen MT" w:cs="Times New Roman"/>
        </w:rPr>
        <w:t>ne do archiwów państwowych (Dz.</w:t>
      </w:r>
      <w:r w:rsidRPr="00955ADF">
        <w:rPr>
          <w:rFonts w:ascii="Tw Cen MT" w:hAnsi="Tw Cen MT" w:cs="Times New Roman"/>
        </w:rPr>
        <w:t>U. 2006 r. Nr 206 poz. 1519).</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29 sierpnia 1997 r. o o</w:t>
      </w:r>
      <w:r w:rsidR="00AD23BF" w:rsidRPr="00955ADF">
        <w:rPr>
          <w:rFonts w:ascii="Tw Cen MT" w:hAnsi="Tw Cen MT" w:cs="Times New Roman"/>
        </w:rPr>
        <w:t>chronie danych osobowych (</w:t>
      </w:r>
      <w:r w:rsidRPr="00955ADF">
        <w:rPr>
          <w:rFonts w:ascii="Tw Cen MT" w:hAnsi="Tw Cen MT" w:cs="Times New Roman"/>
        </w:rPr>
        <w:t>Dz. U. 2016 r. poz. 922</w:t>
      </w:r>
      <w:r w:rsidR="00701C30"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w:t>
      </w:r>
      <w:r w:rsidR="005216BE" w:rsidRPr="00955ADF">
        <w:rPr>
          <w:rFonts w:ascii="Tw Cen MT" w:hAnsi="Tw Cen MT" w:cs="Times New Roman"/>
        </w:rPr>
        <w:t>ji z dnia 29 kwietnia 2004 r. w </w:t>
      </w:r>
      <w:r w:rsidRPr="00955ADF">
        <w:rPr>
          <w:rFonts w:ascii="Tw Cen MT" w:hAnsi="Tw Cen MT" w:cs="Times New Roman"/>
        </w:rPr>
        <w:t>sprawie dokumentacji przetwarzania danych osobowych oraz waru</w:t>
      </w:r>
      <w:r w:rsidR="005216BE" w:rsidRPr="00955ADF">
        <w:rPr>
          <w:rFonts w:ascii="Tw Cen MT" w:hAnsi="Tw Cen MT" w:cs="Times New Roman"/>
        </w:rPr>
        <w:t>nków technicznych i </w:t>
      </w:r>
      <w:r w:rsidRPr="00955ADF">
        <w:rPr>
          <w:rFonts w:ascii="Tw Cen MT" w:hAnsi="Tw Cen MT" w:cs="Times New Roman"/>
        </w:rPr>
        <w:t xml:space="preserve">organizacyjnych, jakim </w:t>
      </w:r>
      <w:r w:rsidR="00F83291" w:rsidRPr="00955ADF">
        <w:rPr>
          <w:rFonts w:ascii="Tw Cen MT" w:hAnsi="Tw Cen MT" w:cs="Times New Roman"/>
        </w:rPr>
        <w:t>powinny</w:t>
      </w:r>
      <w:r w:rsidRPr="00955ADF">
        <w:rPr>
          <w:rFonts w:ascii="Tw Cen MT" w:hAnsi="Tw Cen MT" w:cs="Times New Roman"/>
        </w:rPr>
        <w:t xml:space="preserve"> odpowiadać urządzenia i Systemy informatyczne służące do prze</w:t>
      </w:r>
      <w:r w:rsidR="00701C30" w:rsidRPr="00955ADF">
        <w:rPr>
          <w:rFonts w:ascii="Tw Cen MT" w:hAnsi="Tw Cen MT" w:cs="Times New Roman"/>
        </w:rPr>
        <w:t>twarzania danych osobowych (Dz.</w:t>
      </w:r>
      <w:r w:rsidRPr="00955ADF">
        <w:rPr>
          <w:rFonts w:ascii="Tw Cen MT" w:hAnsi="Tw Cen MT" w:cs="Times New Roman"/>
        </w:rPr>
        <w:t>U. 2004 r. Nr 100 poz. 1024).</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5 sierpnia 2010 r. o ochron</w:t>
      </w:r>
      <w:r w:rsidR="00701C30" w:rsidRPr="00955ADF">
        <w:rPr>
          <w:rFonts w:ascii="Tw Cen MT" w:hAnsi="Tw Cen MT" w:cs="Times New Roman"/>
        </w:rPr>
        <w:t>ie informacji niejawnych (</w:t>
      </w:r>
      <w:r w:rsidRPr="00955ADF">
        <w:rPr>
          <w:rFonts w:ascii="Tw Cen MT" w:hAnsi="Tw Cen MT" w:cs="Times New Roman"/>
        </w:rPr>
        <w:t>D</w:t>
      </w:r>
      <w:r w:rsidR="003F3611" w:rsidRPr="00955ADF">
        <w:rPr>
          <w:rFonts w:ascii="Tw Cen MT" w:hAnsi="Tw Cen MT" w:cs="Times New Roman"/>
        </w:rPr>
        <w:t>z.U. 2016 r. poz.</w:t>
      </w:r>
      <w:r w:rsidRPr="00955ADF">
        <w:rPr>
          <w:rFonts w:ascii="Tw Cen MT" w:hAnsi="Tw Cen MT" w:cs="Times New Roman"/>
        </w:rPr>
        <w:t xml:space="preserve"> 1167).</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5 września 2016 r. o usługach zaufania oraz identyfikacji elektronicznej (</w:t>
      </w:r>
      <w:hyperlink r:id="rId9" w:history="1">
        <w:r w:rsidR="003F3611" w:rsidRPr="00955ADF">
          <w:rPr>
            <w:rFonts w:ascii="Tw Cen MT" w:hAnsi="Tw Cen MT" w:cs="Times New Roman"/>
          </w:rPr>
          <w:t>Dz.U. 2016</w:t>
        </w:r>
        <w:r w:rsidRPr="00955ADF">
          <w:rPr>
            <w:rFonts w:ascii="Tw Cen MT" w:hAnsi="Tw Cen MT" w:cs="Times New Roman"/>
          </w:rPr>
          <w:t xml:space="preserve"> poz. 1579</w:t>
        </w:r>
      </w:hyperlink>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6 września 2001 r. o dostępi</w:t>
      </w:r>
      <w:r w:rsidR="003F3611" w:rsidRPr="00955ADF">
        <w:rPr>
          <w:rFonts w:ascii="Tw Cen MT" w:hAnsi="Tw Cen MT" w:cs="Times New Roman"/>
        </w:rPr>
        <w:t>e do informacji publicznej (Dz.</w:t>
      </w:r>
      <w:r w:rsidRPr="00955ADF">
        <w:rPr>
          <w:rFonts w:ascii="Tw Cen MT" w:hAnsi="Tw Cen MT" w:cs="Times New Roman"/>
        </w:rPr>
        <w:t>U.</w:t>
      </w:r>
      <w:r w:rsidR="003F3611" w:rsidRPr="00955ADF">
        <w:rPr>
          <w:rFonts w:ascii="Tw Cen MT" w:hAnsi="Tw Cen MT" w:cs="Times New Roman"/>
        </w:rPr>
        <w:t xml:space="preserve"> 2016 poz. 1764</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Spraw Wewnętrznych i Administracji z dnia 18 stycznia 2007 r. w</w:t>
      </w:r>
      <w:r w:rsidR="002A0E17">
        <w:rPr>
          <w:rFonts w:ascii="Tw Cen MT" w:hAnsi="Tw Cen MT" w:cs="Times New Roman"/>
        </w:rPr>
        <w:t> </w:t>
      </w:r>
      <w:r w:rsidRPr="00955ADF">
        <w:rPr>
          <w:rFonts w:ascii="Tw Cen MT" w:hAnsi="Tw Cen MT" w:cs="Times New Roman"/>
        </w:rPr>
        <w:t>sprawie Biule</w:t>
      </w:r>
      <w:r w:rsidR="00491CA0" w:rsidRPr="00955ADF">
        <w:rPr>
          <w:rFonts w:ascii="Tw Cen MT" w:hAnsi="Tw Cen MT" w:cs="Times New Roman"/>
        </w:rPr>
        <w:t>tynu Informacji Publicznej (Dz.</w:t>
      </w:r>
      <w:r w:rsidRPr="00955ADF">
        <w:rPr>
          <w:rFonts w:ascii="Tw Cen MT" w:hAnsi="Tw Cen MT" w:cs="Times New Roman"/>
        </w:rPr>
        <w:t>U. 2007 r. Nr 10 poz. 68).</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2A0E17">
        <w:rPr>
          <w:rFonts w:ascii="Tw Cen MT" w:hAnsi="Tw Cen MT" w:cs="Times New Roman"/>
        </w:rPr>
        <w:t>Rozporządzenie Parlamentu Europejskiego i Rady (UE) nr 910/2014 z dnia 23 lipca 2014 r. w sprawie identyfikacji elektronicznej i usług zaufania w odniesieniu do transakcji elektronicznych na rynku wewnętrznym oraz uchylające dyrektywę 1999/93/WE.</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 Rozporządzenie Ministra Cyfryzacji z dnia 5 października 2016 r. w sprawie profilu zaufanego elektronicznej platformy usług administracji publicznej (Dz.U. 2016 poz. 1633).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lastRenderedPageBreak/>
        <w:t>Ustawa z dnia 18 lipca 2002 r. o świadczeniu usług drogą elektroniczną ( Dz.U. 2017 poz. 1219).</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17 lutego 2005 r. o informatyzacji podmiotów realizujących zadania publiczne (Dz.U. 2017 poz. 570).</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6 października 2016 r. zmieniające rozporządzenie w sprawie sposobu, zakresu i trybu udostępniania danych zgromadzonych w rejestrze publicznym (</w:t>
      </w:r>
      <w:hyperlink r:id="rId10" w:history="1">
        <w:r w:rsidR="00491CA0" w:rsidRPr="00955ADF">
          <w:rPr>
            <w:rFonts w:ascii="Tw Cen MT" w:hAnsi="Tw Cen MT" w:cs="Times New Roman"/>
          </w:rPr>
          <w:t xml:space="preserve">Dz.U. 2016 </w:t>
        </w:r>
        <w:r w:rsidRPr="00955ADF">
          <w:rPr>
            <w:rFonts w:ascii="Tw Cen MT" w:hAnsi="Tw Cen MT" w:cs="Times New Roman"/>
          </w:rPr>
          <w:t>poz. 1634</w:t>
        </w:r>
      </w:hyperlink>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10 stycznia 2014 r. o zmianie ustawy o informatyzacji działalności podmiotów realizujących zadania publiczne oraz niektórych innych ustaw (Dz. U. 2014 poz. 183).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12 kwietnia 2012 r. w sprawie Krajowych Ram Interoperacyjności, minimalnych wymagań dla rejestrów publi</w:t>
      </w:r>
      <w:r w:rsidR="008F65A5" w:rsidRPr="00955ADF">
        <w:rPr>
          <w:rFonts w:ascii="Tw Cen MT" w:hAnsi="Tw Cen MT" w:cs="Times New Roman"/>
        </w:rPr>
        <w:t>cznych i wymiany informacji w </w:t>
      </w:r>
      <w:r w:rsidRPr="00955ADF">
        <w:rPr>
          <w:rFonts w:ascii="Tw Cen MT" w:hAnsi="Tw Cen MT" w:cs="Times New Roman"/>
        </w:rPr>
        <w:t>postaci elektronicznej oraz minimalnych wymagań dla systemów t</w:t>
      </w:r>
      <w:r w:rsidR="00491CA0" w:rsidRPr="00955ADF">
        <w:rPr>
          <w:rFonts w:ascii="Tw Cen MT" w:hAnsi="Tw Cen MT" w:cs="Times New Roman"/>
        </w:rPr>
        <w:t>eleinformatycznych (Dz.U. 2017</w:t>
      </w:r>
      <w:r w:rsidRPr="00955ADF">
        <w:rPr>
          <w:rFonts w:ascii="Tw Cen MT" w:hAnsi="Tw Cen MT" w:cs="Times New Roman"/>
        </w:rPr>
        <w:t xml:space="preserve">, poz. </w:t>
      </w:r>
      <w:r w:rsidR="00491CA0" w:rsidRPr="00955ADF">
        <w:rPr>
          <w:rFonts w:ascii="Tw Cen MT" w:hAnsi="Tw Cen MT" w:cs="Times New Roman"/>
        </w:rPr>
        <w:t>2247</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Rozporządzenie Prezesa Rady Ministrów z dnia 8 maja 2014 r. zmieniające rozporządzenie w sprawie sporządzania pism w formie dokumentów elektronicznych, doręczania dokumentów elektronicznych oraz udostępniania formularzy, wzorów i kopii dokumentów elektronicznych (Dz.U. 2014 poz. 590).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Administracji i Cyfryzacji w sprawie wzoru i sposobu prowadzenia metryki sprawy z dnia 6 marca 2012 r. (Dz.U. z 2012 r. poz. 250). l</w:t>
      </w:r>
      <w:r w:rsidR="008F65A5" w:rsidRPr="00955ADF">
        <w:rPr>
          <w:rFonts w:ascii="Tw Cen MT" w:hAnsi="Tw Cen MT" w:cs="Times New Roman"/>
        </w:rPr>
        <w:t>ub innymi, które zastąpią ww. w </w:t>
      </w:r>
      <w:r w:rsidRPr="00955ADF">
        <w:rPr>
          <w:rFonts w:ascii="Tw Cen MT" w:hAnsi="Tw Cen MT" w:cs="Times New Roman"/>
        </w:rPr>
        <w:t>dniu wdrożenia rozwiązania.</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27 sierpnia 2009 r. </w:t>
      </w:r>
      <w:r w:rsidRPr="00955ADF">
        <w:rPr>
          <w:rFonts w:ascii="Tw Cen MT" w:hAnsi="Tw Cen MT" w:cs="Times New Roman"/>
        </w:rPr>
        <w:t xml:space="preserve">o finansach publicznych </w:t>
      </w:r>
      <w:r w:rsidR="00064ECB" w:rsidRPr="00955ADF">
        <w:rPr>
          <w:rFonts w:ascii="Tw Cen MT" w:hAnsi="Tw Cen MT" w:cs="Times New Roman"/>
        </w:rPr>
        <w:t>(Dz.U. 2017 poz. 2077</w:t>
      </w:r>
      <w:r w:rsidRPr="00955ADF">
        <w:rPr>
          <w:rFonts w:ascii="Tw Cen MT" w:hAnsi="Tw Cen MT" w:cs="Times New Roman"/>
        </w:rPr>
        <w:t>).</w:t>
      </w:r>
    </w:p>
    <w:p w:rsidR="00AC4DFA"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21 lutego 2014 r. </w:t>
      </w:r>
      <w:r w:rsidRPr="00955ADF">
        <w:rPr>
          <w:rFonts w:ascii="Tw Cen MT" w:hAnsi="Tw Cen MT" w:cs="Times New Roman"/>
        </w:rPr>
        <w:t xml:space="preserve">o funduszu sołeckim </w:t>
      </w:r>
      <w:r w:rsidR="00064ECB" w:rsidRPr="00955ADF">
        <w:rPr>
          <w:rFonts w:ascii="Tw Cen MT" w:hAnsi="Tw Cen MT" w:cs="Times New Roman"/>
        </w:rPr>
        <w:t>(Dz.</w:t>
      </w:r>
      <w:r w:rsidRPr="00955ADF">
        <w:rPr>
          <w:rFonts w:ascii="Tw Cen MT" w:hAnsi="Tw Cen MT" w:cs="Times New Roman"/>
        </w:rPr>
        <w:t>U. 2014 poz. 301).</w:t>
      </w:r>
    </w:p>
    <w:p w:rsidR="002F431D" w:rsidRPr="00955ADF" w:rsidRDefault="002F431D" w:rsidP="00AC4DFA">
      <w:pPr>
        <w:rPr>
          <w:rFonts w:ascii="Tw Cen MT" w:hAnsi="Tw Cen MT" w:cs="Times New Roman"/>
        </w:rPr>
      </w:pPr>
    </w:p>
    <w:p w:rsidR="005A7684" w:rsidRPr="00955ADF" w:rsidRDefault="005A7684">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5" w:name="_Toc516100324"/>
      <w:r w:rsidRPr="00955ADF">
        <w:rPr>
          <w:rFonts w:ascii="Tw Cen MT" w:hAnsi="Tw Cen MT" w:cs="Times New Roman"/>
          <w:color w:val="auto"/>
        </w:rPr>
        <w:lastRenderedPageBreak/>
        <w:t>OGÓLNE WARUNKI LICENCJONOWANIA DOSTARCZONYCH SYSTEMÓW INFORMATYCZNYCH</w:t>
      </w:r>
      <w:bookmarkEnd w:id="5"/>
    </w:p>
    <w:p w:rsidR="005A7684" w:rsidRPr="00955ADF" w:rsidRDefault="005A7684" w:rsidP="005A7684">
      <w:pPr>
        <w:rPr>
          <w:rFonts w:ascii="Tw Cen MT" w:hAnsi="Tw Cen MT" w:cs="Times New Roman"/>
        </w:rPr>
      </w:pP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Licencjobiorcą wszystkich licencji będzie</w:t>
      </w:r>
      <w:r w:rsidR="00811A3A" w:rsidRPr="00955ADF">
        <w:rPr>
          <w:rFonts w:ascii="Tw Cen MT" w:hAnsi="Tw Cen MT" w:cs="Times New Roman"/>
        </w:rPr>
        <w:t xml:space="preserve"> </w:t>
      </w:r>
      <w:r w:rsidR="00E37D8B">
        <w:rPr>
          <w:rFonts w:ascii="Tw Cen MT" w:hAnsi="Tw Cen MT" w:cs="Times New Roman"/>
        </w:rPr>
        <w:t>Powiat Lidzbarski.</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Oferowane licencje muszą pozwalać na użytkowanie oprogramowania zgodnie z przepisami prawa.</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w:t>
      </w:r>
      <w:r w:rsidR="00811A3A" w:rsidRPr="00955ADF">
        <w:rPr>
          <w:rFonts w:ascii="Tw Cen MT" w:hAnsi="Tw Cen MT" w:cs="Times New Roman"/>
        </w:rPr>
        <w:t xml:space="preserve">nie może ograniczać prawa licencjobiorcy do rozbudowy, zwiększenia ilości serwerów obsługujących oprogramowanie, przeniesienia </w:t>
      </w:r>
      <w:r w:rsidR="003E39B0" w:rsidRPr="00955ADF">
        <w:rPr>
          <w:rFonts w:ascii="Tw Cen MT" w:hAnsi="Tw Cen MT" w:cs="Times New Roman"/>
        </w:rPr>
        <w:t>danych na</w:t>
      </w:r>
      <w:r w:rsidRPr="00955ADF">
        <w:rPr>
          <w:rFonts w:ascii="Tw Cen MT" w:hAnsi="Tw Cen MT" w:cs="Times New Roman"/>
        </w:rPr>
        <w:t xml:space="preserve"> osobny serwer aplika</w:t>
      </w:r>
      <w:r w:rsidR="003E39B0" w:rsidRPr="00955ADF">
        <w:rPr>
          <w:rFonts w:ascii="Tw Cen MT" w:hAnsi="Tw Cen MT" w:cs="Times New Roman"/>
        </w:rPr>
        <w:t>cji, osobny serwer plików</w:t>
      </w:r>
      <w:r w:rsidRPr="00955ADF">
        <w:rPr>
          <w:rFonts w:ascii="Tw Cen MT" w:hAnsi="Tw Cen MT" w:cs="Times New Roman"/>
        </w:rPr>
        <w:t>.</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musi być licencją bez ograniczenia ilości </w:t>
      </w:r>
      <w:r w:rsidR="002E2110" w:rsidRPr="00955ADF">
        <w:rPr>
          <w:rFonts w:ascii="Tw Cen MT" w:hAnsi="Tw Cen MT" w:cs="Times New Roman"/>
        </w:rPr>
        <w:t xml:space="preserve">użytkowników, </w:t>
      </w:r>
      <w:r w:rsidRPr="00955ADF">
        <w:rPr>
          <w:rFonts w:ascii="Tw Cen MT" w:hAnsi="Tw Cen MT" w:cs="Times New Roman"/>
        </w:rPr>
        <w:t>komputerów, serwerów, na których można zainstalować i używać oprogramowanie.</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na oprogramowanie nie może w żaden sposób ograniczać sposobu pracy użytkowników końcowych (np. praca w sieci LAN, praca zdalna poprzez Internet).</w:t>
      </w:r>
      <w:r w:rsidR="007A7A5D">
        <w:rPr>
          <w:rFonts w:ascii="Tw Cen MT" w:hAnsi="Tw Cen MT" w:cs="Times New Roman"/>
        </w:rPr>
        <w:t xml:space="preserve"> </w:t>
      </w:r>
      <w:r w:rsidR="00BA23B9">
        <w:rPr>
          <w:rFonts w:ascii="Tw Cen MT" w:hAnsi="Tw Cen MT" w:cs="Times New Roman"/>
        </w:rPr>
        <w:t>Użytkownik może pracować w dowolny technologicznie możliwy sposób.</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wykonania kopii bezpieczeństwa oprogramowania w ilości, którą uzna za stosowną.</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instalacji użytkowania oprogramowania na serwerach zapasowych uruchamianych w przypadku awarii serwerów podstawowych.</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korzystania z oprogramowania na dowolnym komputerze klienckim (licencja nie może być przypisana do komputera/urządzenia).</w:t>
      </w:r>
    </w:p>
    <w:p w:rsidR="006860E5" w:rsidRDefault="006860E5"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być ograniczona czasowo, licencjobiorca nabywa prawo do użytkowania oprogramowania bezterminowo</w:t>
      </w:r>
      <w:r w:rsidR="00D13962" w:rsidRPr="00955ADF">
        <w:rPr>
          <w:rFonts w:ascii="Tw Cen MT" w:hAnsi="Tw Cen MT" w:cs="Times New Roman"/>
        </w:rPr>
        <w:t xml:space="preserve"> bez konieczności wykupu dodatkowych usług.</w:t>
      </w:r>
    </w:p>
    <w:p w:rsidR="00BA23B9" w:rsidRPr="00955ADF" w:rsidRDefault="00BA23B9" w:rsidP="008F65A5">
      <w:pPr>
        <w:pStyle w:val="Akapitzlist"/>
        <w:numPr>
          <w:ilvl w:val="0"/>
          <w:numId w:val="7"/>
        </w:numPr>
        <w:spacing w:after="0" w:line="360" w:lineRule="auto"/>
        <w:ind w:left="284" w:hanging="284"/>
        <w:jc w:val="both"/>
        <w:rPr>
          <w:rFonts w:ascii="Tw Cen MT" w:hAnsi="Tw Cen MT" w:cs="Times New Roman"/>
        </w:rPr>
      </w:pPr>
      <w:r>
        <w:rPr>
          <w:rFonts w:ascii="Tw Cen MT" w:hAnsi="Tw Cen MT" w:cs="Times New Roman"/>
        </w:rPr>
        <w:t>Licencja oprogramowania musi pozwalać na modyfikację, zmianę, rozbudowę oprogramowania w celu przystosowania do potrzeb</w:t>
      </w:r>
    </w:p>
    <w:p w:rsidR="001D25B7" w:rsidRPr="00955ADF" w:rsidRDefault="00D25190" w:rsidP="001D25B7">
      <w:pPr>
        <w:pStyle w:val="Nagwek1"/>
        <w:rPr>
          <w:rFonts w:ascii="Tw Cen MT" w:hAnsi="Tw Cen MT" w:cs="Times New Roman"/>
          <w:color w:val="auto"/>
        </w:rPr>
      </w:pPr>
      <w:r w:rsidRPr="00955ADF">
        <w:rPr>
          <w:rFonts w:ascii="Tw Cen MT" w:hAnsi="Tw Cen MT" w:cs="Times New Roman"/>
        </w:rPr>
        <w:br w:type="page"/>
      </w:r>
      <w:bookmarkStart w:id="6" w:name="_Toc510603163"/>
      <w:bookmarkStart w:id="7" w:name="_Toc516100325"/>
      <w:r w:rsidR="001D25B7" w:rsidRPr="00955ADF">
        <w:rPr>
          <w:rFonts w:ascii="Tw Cen MT" w:hAnsi="Tw Cen MT" w:cs="Times New Roman"/>
          <w:color w:val="auto"/>
        </w:rPr>
        <w:lastRenderedPageBreak/>
        <w:t>OGÓLNE WARUNKI DOSTAWY SPRZĘTU INFORMATYCZNEGO</w:t>
      </w:r>
      <w:bookmarkEnd w:id="6"/>
      <w:bookmarkEnd w:id="7"/>
    </w:p>
    <w:p w:rsidR="001D25B7" w:rsidRPr="00955ADF" w:rsidRDefault="001D25B7" w:rsidP="001D25B7">
      <w:pPr>
        <w:rPr>
          <w:rFonts w:ascii="Tw Cen MT" w:hAnsi="Tw Cen MT" w:cs="Times New Roman"/>
        </w:rPr>
      </w:pP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Na każdym urządzeniu wchodzącym w przedmiot zamówienia należy zamieścić w widocznym miejscu trwałą na ścieralność informację wg wzoru:</w:t>
      </w:r>
    </w:p>
    <w:tbl>
      <w:tblPr>
        <w:tblStyle w:val="Tabela-Siatka"/>
        <w:tblW w:w="0" w:type="auto"/>
        <w:tblInd w:w="284" w:type="dxa"/>
        <w:tblLook w:val="04A0"/>
      </w:tblPr>
      <w:tblGrid>
        <w:gridCol w:w="9004"/>
      </w:tblGrid>
      <w:tr w:rsidR="001D25B7" w:rsidRPr="00955ADF" w:rsidTr="00E84AD9">
        <w:tc>
          <w:tcPr>
            <w:tcW w:w="8778" w:type="dxa"/>
          </w:tcPr>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46"/>
              <w:gridCol w:w="221"/>
              <w:gridCol w:w="221"/>
            </w:tblGrid>
            <w:tr w:rsidR="001D25B7" w:rsidRPr="00955ADF" w:rsidTr="00E84AD9">
              <w:trPr>
                <w:jc w:val="center"/>
              </w:trPr>
              <w:tc>
                <w:tcPr>
                  <w:tcW w:w="3397" w:type="dxa"/>
                  <w:vAlign w:val="center"/>
                </w:tcPr>
                <w:p w:rsidR="001D25B7" w:rsidRPr="00955ADF" w:rsidRDefault="001D25B7" w:rsidP="00E84AD9">
                  <w:pPr>
                    <w:tabs>
                      <w:tab w:val="left" w:pos="960"/>
                    </w:tabs>
                    <w:spacing w:line="360" w:lineRule="auto"/>
                    <w:jc w:val="center"/>
                    <w:rPr>
                      <w:rFonts w:ascii="Tw Cen MT" w:hAnsi="Tw Cen MT"/>
                    </w:rPr>
                  </w:pPr>
                  <w:r w:rsidRPr="00955ADF">
                    <w:rPr>
                      <w:rFonts w:ascii="Tw Cen MT" w:hAnsi="Tw Cen MT"/>
                      <w:noProof/>
                    </w:rPr>
                    <w:drawing>
                      <wp:anchor distT="0" distB="0" distL="114300" distR="114300" simplePos="0" relativeHeight="251663360" behindDoc="0" locked="0" layoutInCell="1" allowOverlap="1">
                        <wp:simplePos x="0" y="0"/>
                        <wp:positionH relativeFrom="margin">
                          <wp:posOffset>-154940</wp:posOffset>
                        </wp:positionH>
                        <wp:positionV relativeFrom="margin">
                          <wp:posOffset>93980</wp:posOffset>
                        </wp:positionV>
                        <wp:extent cx="5760720" cy="553085"/>
                        <wp:effectExtent l="0" t="0" r="0" b="0"/>
                        <wp:wrapSquare wrapText="bothSides"/>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anchor>
                    </w:drawing>
                  </w:r>
                </w:p>
              </w:tc>
              <w:tc>
                <w:tcPr>
                  <w:tcW w:w="2059" w:type="dxa"/>
                  <w:vAlign w:val="center"/>
                </w:tcPr>
                <w:p w:rsidR="001D25B7" w:rsidRPr="00955ADF" w:rsidRDefault="001D25B7" w:rsidP="00E84AD9">
                  <w:pPr>
                    <w:tabs>
                      <w:tab w:val="left" w:pos="960"/>
                    </w:tabs>
                    <w:spacing w:line="360" w:lineRule="auto"/>
                    <w:jc w:val="center"/>
                    <w:rPr>
                      <w:rFonts w:ascii="Tw Cen MT" w:hAnsi="Tw Cen MT"/>
                    </w:rPr>
                  </w:pPr>
                </w:p>
              </w:tc>
              <w:tc>
                <w:tcPr>
                  <w:tcW w:w="3606" w:type="dxa"/>
                </w:tcPr>
                <w:p w:rsidR="001D25B7" w:rsidRPr="00955ADF" w:rsidRDefault="001D25B7" w:rsidP="00E84AD9">
                  <w:pPr>
                    <w:tabs>
                      <w:tab w:val="left" w:pos="960"/>
                    </w:tabs>
                    <w:spacing w:line="360" w:lineRule="auto"/>
                    <w:rPr>
                      <w:rFonts w:ascii="Tw Cen MT" w:hAnsi="Tw Cen MT"/>
                    </w:rPr>
                  </w:pPr>
                </w:p>
              </w:tc>
            </w:tr>
          </w:tbl>
          <w:p w:rsidR="001D25B7" w:rsidRPr="00955ADF" w:rsidRDefault="001D25B7" w:rsidP="00E84AD9">
            <w:pPr>
              <w:pStyle w:val="Standard"/>
              <w:spacing w:line="360" w:lineRule="auto"/>
              <w:jc w:val="center"/>
              <w:rPr>
                <w:rFonts w:ascii="Tw Cen MT" w:hAnsi="Tw Cen MT" w:cs="Times New Roman"/>
                <w:b/>
                <w:i/>
                <w:sz w:val="22"/>
                <w:szCs w:val="22"/>
              </w:rPr>
            </w:pPr>
            <w:r w:rsidRPr="00C41570">
              <w:rPr>
                <w:rFonts w:ascii="Tw Cen MT" w:hAnsi="Tw Cen MT" w:cs="Times New Roman"/>
                <w:b/>
                <w:sz w:val="22"/>
                <w:szCs w:val="22"/>
              </w:rPr>
              <w:t>„</w:t>
            </w:r>
            <w:r w:rsidR="00894807" w:rsidRPr="00894807">
              <w:rPr>
                <w:rFonts w:ascii="Tw Cen MT" w:hAnsi="Tw Cen MT" w:cs="Times New Roman"/>
                <w:sz w:val="26"/>
                <w:szCs w:val="26"/>
              </w:rPr>
              <w:t>e-Administracja w Powicie Lidzbarskim</w:t>
            </w:r>
            <w:r>
              <w:rPr>
                <w:rFonts w:ascii="Tw Cen MT" w:hAnsi="Tw Cen MT" w:cs="Times New Roman"/>
                <w:sz w:val="26"/>
                <w:szCs w:val="26"/>
              </w:rPr>
              <w:t>”</w:t>
            </w:r>
          </w:p>
          <w:p w:rsidR="001D25B7" w:rsidRPr="00955ADF" w:rsidRDefault="001D25B7" w:rsidP="00E84AD9">
            <w:pPr>
              <w:pStyle w:val="Standard"/>
              <w:spacing w:line="360" w:lineRule="auto"/>
              <w:jc w:val="center"/>
              <w:rPr>
                <w:rFonts w:ascii="Tw Cen MT" w:hAnsi="Tw Cen MT" w:cs="Times New Roman"/>
                <w:b/>
                <w:i/>
                <w:sz w:val="22"/>
                <w:szCs w:val="22"/>
              </w:rPr>
            </w:pPr>
            <w:r w:rsidRPr="00955ADF">
              <w:rPr>
                <w:rFonts w:ascii="Tw Cen MT" w:hAnsi="Tw Cen MT" w:cs="Times New Roman"/>
                <w:sz w:val="26"/>
                <w:szCs w:val="26"/>
              </w:rPr>
              <w:t>3 Oś Priorytetowa Cyfrowy Region, Działanie 3.1 Cyfrowa dostępność informacji sektora publicznego oraz wysoka jakość e-usług publicznych Regionalnego Programu Operacyjnego Województwa Warmińsko-Mazurskiego na lata 2014-2020 – konkurs nr RPWM.03.01.00-IZ.00-28-002/17</w:t>
            </w:r>
          </w:p>
        </w:tc>
      </w:tr>
    </w:tbl>
    <w:p w:rsidR="001D25B7" w:rsidRPr="00955ADF" w:rsidRDefault="001D25B7" w:rsidP="001D25B7">
      <w:pPr>
        <w:pStyle w:val="Akapitzlist"/>
        <w:spacing w:after="200" w:line="360" w:lineRule="auto"/>
        <w:ind w:left="284"/>
        <w:rPr>
          <w:rFonts w:ascii="Tw Cen MT" w:hAnsi="Tw Cen MT" w:cs="Times New Roman"/>
        </w:rPr>
      </w:pPr>
    </w:p>
    <w:p w:rsidR="001D25B7" w:rsidRPr="00955ADF" w:rsidRDefault="001D25B7" w:rsidP="001D25B7">
      <w:pPr>
        <w:pStyle w:val="Akapitzlist"/>
        <w:spacing w:after="200" w:line="360" w:lineRule="auto"/>
        <w:ind w:left="284"/>
        <w:jc w:val="both"/>
        <w:rPr>
          <w:rFonts w:ascii="Tw Cen MT" w:hAnsi="Tw Cen MT" w:cs="Times New Roman"/>
        </w:rPr>
      </w:pPr>
      <w:r w:rsidRPr="00955ADF">
        <w:rPr>
          <w:rFonts w:ascii="Tw Cen MT" w:hAnsi="Tw Cen MT" w:cs="Times New Roman"/>
        </w:rPr>
        <w:t>Zamawiający wymaga, aby element promoc</w:t>
      </w:r>
      <w:r>
        <w:rPr>
          <w:rFonts w:ascii="Tw Cen MT" w:hAnsi="Tw Cen MT" w:cs="Times New Roman"/>
        </w:rPr>
        <w:t>yjny był wykonany w wielkości 6 cm x 3</w:t>
      </w:r>
      <w:r w:rsidRPr="00955ADF">
        <w:rPr>
          <w:rFonts w:ascii="Tw Cen MT" w:hAnsi="Tw Cen MT" w:cs="Times New Roman"/>
        </w:rPr>
        <w:t xml:space="preserve"> cm, nie odlepiał się po jakimś czasie lub na skutek wykonywania czynności sprzątających typu wytarcie kurzu. Zamawiający zastrzega możliwość zmiany określonego wzoru.</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Dostarczony sprzęt powinien być wolny od wad fizycznych i nie noszący oznak użytkowania.</w:t>
      </w:r>
    </w:p>
    <w:p w:rsidR="001D25B7" w:rsidRDefault="001D25B7" w:rsidP="001D25B7">
      <w:pPr>
        <w:pStyle w:val="Akapitzlist"/>
        <w:numPr>
          <w:ilvl w:val="0"/>
          <w:numId w:val="170"/>
        </w:numPr>
        <w:spacing w:after="200" w:line="360" w:lineRule="auto"/>
        <w:ind w:left="284" w:hanging="284"/>
        <w:jc w:val="both"/>
        <w:rPr>
          <w:rFonts w:ascii="Tw Cen MT" w:hAnsi="Tw Cen MT" w:cs="Times New Roman"/>
        </w:rPr>
      </w:pPr>
      <w:r>
        <w:rPr>
          <w:rFonts w:ascii="Tw Cen MT" w:hAnsi="Tw Cen MT"/>
        </w:rPr>
        <w:t>D</w:t>
      </w:r>
      <w:r w:rsidRPr="00D12BA3">
        <w:rPr>
          <w:rFonts w:ascii="Tw Cen MT" w:hAnsi="Tw Cen MT"/>
        </w:rPr>
        <w:t>ostarczony sprzęt musi być fabrycznie nowy, musi pochodzić z oficjalnego kanału sprzedaży producenta na rynek polski</w:t>
      </w:r>
      <w:r>
        <w:rPr>
          <w:rFonts w:ascii="Tw Cen MT" w:hAnsi="Tw Cen MT"/>
        </w:rPr>
        <w:t>.</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instalacji sprzętu informatycznego w lokalizacjach określonych przez Zamawiającego.</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skonfigurowania zamawianego sprzętu w uzgodnieniu z Zamawiającym.</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Prace instalacyjne należy realizować w dni robocze w godzinach od 9.00-15.00.</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zabrania wszystkich kartonów pochodzących od dostarczonego sprzętu.</w:t>
      </w:r>
    </w:p>
    <w:p w:rsidR="001D25B7"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złożenia dokumentacji powykonawczej, zawierającej w szczególności wszystkie dane dostępu do urządzeń i systemów, które będą wykorzystywane podczas instalacji i konfiguracji sprzętu i systemów.</w:t>
      </w:r>
    </w:p>
    <w:p w:rsidR="00F418E1" w:rsidRPr="00955ADF" w:rsidRDefault="00F418E1" w:rsidP="001D25B7">
      <w:pPr>
        <w:pStyle w:val="Akapitzlist"/>
        <w:numPr>
          <w:ilvl w:val="0"/>
          <w:numId w:val="170"/>
        </w:numPr>
        <w:spacing w:after="200" w:line="360" w:lineRule="auto"/>
        <w:ind w:left="284" w:hanging="284"/>
        <w:jc w:val="both"/>
        <w:rPr>
          <w:rFonts w:ascii="Tw Cen MT" w:hAnsi="Tw Cen MT" w:cs="Times New Roman"/>
        </w:rPr>
      </w:pPr>
      <w:r>
        <w:rPr>
          <w:rFonts w:ascii="Tw Cen MT" w:hAnsi="Tw Cen MT" w:cs="Times New Roman"/>
        </w:rPr>
        <w:t xml:space="preserve">Wykonawca zobowiązany jest do dostarczenia </w:t>
      </w:r>
      <w:r w:rsidR="00BB47A9">
        <w:rPr>
          <w:rFonts w:ascii="Tw Cen MT" w:hAnsi="Tw Cen MT" w:cs="Times New Roman"/>
        </w:rPr>
        <w:t>gwarancji producenckich.</w:t>
      </w:r>
    </w:p>
    <w:p w:rsidR="00D25190" w:rsidRPr="00955ADF" w:rsidRDefault="001D25B7" w:rsidP="001D25B7">
      <w:pPr>
        <w:rPr>
          <w:rFonts w:ascii="Tw Cen MT" w:eastAsiaTheme="majorEastAsia" w:hAnsi="Tw Cen MT" w:cs="Times New Roman"/>
          <w:sz w:val="32"/>
          <w:szCs w:val="32"/>
        </w:rPr>
      </w:pPr>
      <w:r w:rsidRPr="00955ADF">
        <w:rPr>
          <w:rFonts w:ascii="Tw Cen MT" w:hAnsi="Tw Cen MT" w:cs="Times New Roman"/>
        </w:rPr>
        <w:t>Wykonawca jest zobowiązany do przeprowadzenia min. 5 godzin instruktażu dla administratora sprzętu i oprogramowania w siedzibie Zamawiającego w zakresie obsługi dostarczanych urządzeń</w:t>
      </w:r>
    </w:p>
    <w:p w:rsidR="001D25B7" w:rsidRDefault="001D25B7" w:rsidP="00AC4DFA">
      <w:pPr>
        <w:pStyle w:val="Nagwek1"/>
        <w:rPr>
          <w:rFonts w:ascii="Tw Cen MT" w:hAnsi="Tw Cen MT" w:cs="Times New Roman"/>
          <w:color w:val="auto"/>
        </w:rPr>
      </w:pPr>
    </w:p>
    <w:p w:rsidR="007F2C78" w:rsidRPr="00955ADF" w:rsidRDefault="00AC4DFA" w:rsidP="00AC4DFA">
      <w:pPr>
        <w:pStyle w:val="Nagwek1"/>
        <w:rPr>
          <w:rFonts w:ascii="Tw Cen MT" w:hAnsi="Tw Cen MT" w:cs="Times New Roman"/>
          <w:color w:val="auto"/>
        </w:rPr>
      </w:pPr>
      <w:bookmarkStart w:id="8" w:name="_Toc516100326"/>
      <w:r w:rsidRPr="00955ADF">
        <w:rPr>
          <w:rFonts w:ascii="Tw Cen MT" w:hAnsi="Tw Cen MT" w:cs="Times New Roman"/>
          <w:color w:val="auto"/>
        </w:rPr>
        <w:t>OGÓLNE WYMOGI ZWIĄZANE Z DOSTĘPNOŚCIĄ TREŚCI</w:t>
      </w:r>
      <w:bookmarkEnd w:id="8"/>
    </w:p>
    <w:p w:rsidR="00D25190" w:rsidRPr="00955ADF" w:rsidRDefault="00D25190" w:rsidP="00D25190">
      <w:pPr>
        <w:rPr>
          <w:rFonts w:ascii="Tw Cen MT" w:hAnsi="Tw Cen MT" w:cs="Times New Roman"/>
        </w:rPr>
      </w:pPr>
    </w:p>
    <w:p w:rsidR="00D25190" w:rsidRPr="00955ADF" w:rsidRDefault="00D25190" w:rsidP="00155316">
      <w:pPr>
        <w:spacing w:line="360" w:lineRule="auto"/>
        <w:jc w:val="both"/>
        <w:rPr>
          <w:rFonts w:ascii="Tw Cen MT" w:hAnsi="Tw Cen MT" w:cs="Times New Roman"/>
        </w:rPr>
      </w:pPr>
      <w:r w:rsidRPr="00955ADF">
        <w:rPr>
          <w:rFonts w:ascii="Tw Cen MT" w:hAnsi="Tw Cen MT" w:cs="Times New Roman"/>
        </w:rPr>
        <w:t>Wszystkie rozwiązania wdrażane w ramach projektu w tzw. części publicznej muszą spełniać wymagania standardu WCAG 2.0 w przedm</w:t>
      </w:r>
      <w:r w:rsidR="00B0003D" w:rsidRPr="00955ADF">
        <w:rPr>
          <w:rFonts w:ascii="Tw Cen MT" w:hAnsi="Tw Cen MT" w:cs="Times New Roman"/>
        </w:rPr>
        <w:t>iotowym zakresie wynikające</w:t>
      </w:r>
      <w:r w:rsidRPr="00955ADF">
        <w:rPr>
          <w:rFonts w:ascii="Tw Cen MT" w:hAnsi="Tw Cen MT" w:cs="Times New Roman"/>
        </w:rPr>
        <w:t xml:space="preserve"> z Rozporządzenia Rady Ministrów z dnia 12 kwietnia 2012 r. w sprawie Krajowych Ram Interoperacyjności, minimalnych wymagań dla rejestrów publicznych i wymiany informacji w postaci elektronicznej oraz minimalnych wymagań dla systemów teleinformatycznych, a w szczególności:</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postrzegania: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wykorzystanie technik, dzięki którym wszelkie elementy nietekstowe, umieszczone na stronie internetowej, takie jak: zdjęcia, obrazki ozd</w:t>
      </w:r>
      <w:r w:rsidR="001A753B" w:rsidRPr="00955ADF">
        <w:rPr>
          <w:rFonts w:ascii="Tw Cen MT" w:hAnsi="Tw Cen MT" w:cs="Times New Roman"/>
        </w:rPr>
        <w:t xml:space="preserve">obne, ikony, wykresy, animacje </w:t>
      </w:r>
      <w:r w:rsidRPr="00955ADF">
        <w:rPr>
          <w:rFonts w:ascii="Tw Cen MT" w:hAnsi="Tw Cen MT" w:cs="Times New Roman"/>
        </w:rPr>
        <w:t>itp. będą przetworzone przez oprogramowanie użytkownika i dostarczą komplet informacji, jakie ze sobą niosą;</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wszystkich nagranych (nietransmitowanych na żywo) materiałów dźwiękowych i wideo, publikowanych na stronie, takich jak np. podcasty dźwiękowe, pliki mp3, itd. zapewniona zostanie transkrypcja opisowa nagranego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materiałów wideo (nietransmitowanych na żywo), które nie zawierają ścieżki dźwiękowej zapewniony zostanie opis tekstowy lub dźwiękowy, aby użytkownicy niewidomi także mieli dostęp do prezentowanej informacji;</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wszystkie opublikowane na stronie materiały wideo (nietransmitowane na żywo) udostępnione na str</w:t>
      </w:r>
      <w:r w:rsidR="00B0003D" w:rsidRPr="00955ADF">
        <w:rPr>
          <w:rFonts w:ascii="Tw Cen MT" w:hAnsi="Tw Cen MT" w:cs="Times New Roman"/>
        </w:rPr>
        <w:t xml:space="preserve">onie (np. wideo) będą posiadać </w:t>
      </w:r>
      <w:r w:rsidRPr="00955ADF">
        <w:rPr>
          <w:rFonts w:ascii="Tw Cen MT" w:hAnsi="Tw Cen MT" w:cs="Times New Roman"/>
        </w:rPr>
        <w:t>napisy, które przedstawiają nie tylko dialogi, ale prezentują również ważne informacje dźwiękowe.</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 xml:space="preserve">dla mediów zmiennych w czasie zapewniona będzie alternatywa, dla nagrań wideo w multimediach zsynchronizowanych będzie zapewniona </w:t>
      </w:r>
      <w:proofErr w:type="spellStart"/>
      <w:r w:rsidRPr="00955ADF">
        <w:rPr>
          <w:rFonts w:ascii="Tw Cen MT" w:hAnsi="Tw Cen MT" w:cs="Times New Roman"/>
        </w:rPr>
        <w:t>audiodeskrypcja</w:t>
      </w:r>
      <w:proofErr w:type="spellEnd"/>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znaczników semantycznych, skrótów klawiaturowych interpretowanych przez programy czytające do nawigacji po stronie internetowej;</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opisanie stron internetowych w plikach CSS;</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w kodzie HTML logicznej i intuicyjnej sekwencji nawigacji oraz czytania;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instrukcje i komunikaty nie będą zależeć od kształtu, lokalizacji wizualnej, miejsca,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kolor nie będzie używany jako jedyna metoda do przekazywania treści i rozróżniania elementów wizualnych;</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zapewniony zostanie mechanizm, dzięki któremu użytkownik zatrzyma dźwięki, spauzuje, wyciszy lub zmieni głośność;</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kontrast pomiędzy tekstem lub grafikami tekstowymi a tłem będzie w stosunku 4,5:1 oraz zostaną zapewnione kontrolki , które przełączą serwis w wysoki kontrast;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lastRenderedPageBreak/>
        <w:t>udostępnienie na stronie internetowej mechanizmu polegającego na stopniowym powiększaniu rozmiaru tekstu przy zachowaniu czytelności i funkcjonalności strony internetowej przy powię</w:t>
      </w:r>
      <w:r w:rsidR="008F65A5" w:rsidRPr="00955ADF">
        <w:rPr>
          <w:rFonts w:ascii="Tw Cen MT" w:hAnsi="Tw Cen MT" w:cs="Times New Roman"/>
        </w:rPr>
        <w:t>kszeniu wartości do minimum 200</w:t>
      </w:r>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zakaz używania grafiki do przedstawiania tekstu, jeśli ta sama prezentacja wizualna może być zaprezentowana jedynie przy użyciu tekstu.</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funkcjonalności:</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dostępu do każdej funkcjonalności przy użyciu skrótów klawiaturowych, które nie będą wchodzić w konflikt z istniejącymi w przeglądarce czy programie czytającym;</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poruszania się po wszystkich elementach nawigacyjnych strony używając jedynie klawiatury;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brak nakładanych limitów czasowych na wykonanie czynności na stronie;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zostanie zapewniony mechanizm pauzy, zatrzymania, ukrycia dla informacji, które są automatycznie przesuwane, przewijane lub mrugające;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nie zostaną utworzone treści, które migają więcej niż 3 razy na sekundę;</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pierwszą informacją „wyświetloną” przez przeglądarkę będzie menu służące do przechodzenia, bez przeładownia strony, do istotnych treści serwisu za pomocą kotwic;</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określenie każdej podstrony serwisu internetowego przez unikalny i sensowny tytuł;</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zapewnienie logicznej i intuicyjnej kolejności nawigacji po </w:t>
      </w:r>
      <w:r w:rsidR="001A753B" w:rsidRPr="00955ADF">
        <w:rPr>
          <w:rFonts w:ascii="Tw Cen MT" w:hAnsi="Tw Cen MT" w:cs="Times New Roman"/>
        </w:rPr>
        <w:t xml:space="preserve">linkach, elementach formularzy </w:t>
      </w:r>
      <w:r w:rsidRPr="00955ADF">
        <w:rPr>
          <w:rFonts w:ascii="Tw Cen MT" w:hAnsi="Tw Cen MT" w:cs="Times New Roman"/>
        </w:rPr>
        <w:t>itp.;</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określenie wszystkich elementów aktywnych, takich jak linki, przyciski formularza, czy obszary aktywne map odnośników z perspektywy swojego celu, bezpośrednio z linkowanego tekstu lub w</w:t>
      </w:r>
      <w:r w:rsidR="002A0E17">
        <w:rPr>
          <w:rFonts w:ascii="Tw Cen MT" w:hAnsi="Tw Cen MT" w:cs="Times New Roman"/>
        </w:rPr>
        <w:t> </w:t>
      </w:r>
      <w:r w:rsidRPr="00955ADF">
        <w:rPr>
          <w:rFonts w:ascii="Tw Cen MT" w:hAnsi="Tw Cen MT" w:cs="Times New Roman"/>
        </w:rPr>
        <w:t>pewnych przypadkach - z linku w swoim kontekście;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znalezienia innych stron w serwisie na wiele sposobów, tj. spis treści, mapa serwisu, wyszukiwarka;</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jednoznacznego opisu nagłówków i etykiet;</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nie będą dublowane nagłówki i etykiety;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widoczności zaznaczenia przy obsłudze strony internetowej z klawiatury.</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zrozumiałości:</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główny język strony oraz zmiana języka będzie określona za pomocą atrybutu </w:t>
      </w:r>
      <w:proofErr w:type="spellStart"/>
      <w:r w:rsidRPr="00955ADF">
        <w:rPr>
          <w:rFonts w:ascii="Tw Cen MT" w:hAnsi="Tw Cen MT" w:cs="Times New Roman"/>
        </w:rPr>
        <w:t>lang</w:t>
      </w:r>
      <w:proofErr w:type="spellEnd"/>
      <w:r w:rsidRPr="00955ADF">
        <w:rPr>
          <w:rFonts w:ascii="Tw Cen MT" w:hAnsi="Tw Cen MT" w:cs="Times New Roman"/>
        </w:rPr>
        <w:t xml:space="preserve"> i/lub </w:t>
      </w:r>
      <w:proofErr w:type="spellStart"/>
      <w:r w:rsidRPr="00955ADF">
        <w:rPr>
          <w:rFonts w:ascii="Tw Cen MT" w:hAnsi="Tw Cen MT" w:cs="Times New Roman"/>
        </w:rPr>
        <w:t>xml:lang</w:t>
      </w:r>
      <w:proofErr w:type="spellEnd"/>
      <w:r w:rsidR="00E81152" w:rsidRPr="00955ADF">
        <w:rPr>
          <w:rFonts w:ascii="Tw Cen MT" w:hAnsi="Tw Cen MT" w:cs="Times New Roman"/>
        </w:rPr>
        <w:t xml:space="preserve"> </w:t>
      </w:r>
      <w:r w:rsidRPr="00955ADF">
        <w:rPr>
          <w:rFonts w:ascii="Tw Cen MT" w:hAnsi="Tw Cen MT" w:cs="Times New Roman"/>
        </w:rPr>
        <w:t>w znaczniku HTML</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elementy zaznaczenia (</w:t>
      </w:r>
      <w:proofErr w:type="spellStart"/>
      <w:r w:rsidRPr="00955ADF">
        <w:rPr>
          <w:rFonts w:ascii="Tw Cen MT" w:hAnsi="Tw Cen MT" w:cs="Times New Roman"/>
        </w:rPr>
        <w:t>focus</w:t>
      </w:r>
      <w:proofErr w:type="spellEnd"/>
      <w:r w:rsidRPr="00955ADF">
        <w:rPr>
          <w:rFonts w:ascii="Tw Cen MT" w:hAnsi="Tw Cen MT" w:cs="Times New Roman"/>
        </w:rPr>
        <w:t>) nie spowodują zmiany kontekstu na stronie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automatycznego wysyłania fo</w:t>
      </w:r>
      <w:r w:rsidR="001A753B" w:rsidRPr="00955ADF">
        <w:rPr>
          <w:rFonts w:ascii="Tw Cen MT" w:hAnsi="Tw Cen MT" w:cs="Times New Roman"/>
        </w:rPr>
        <w:t xml:space="preserve">rmularzy, przeładowania strony </w:t>
      </w:r>
      <w:r w:rsidRPr="00955ADF">
        <w:rPr>
          <w:rFonts w:ascii="Tw Cen MT" w:hAnsi="Tw Cen MT" w:cs="Times New Roman"/>
        </w:rPr>
        <w:t>itp.</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stosowania mechanizmów, które powodują przy zmianie ustawień jakiegokolwiek komponentu interfejsu użytkownika automatyczną zmianę kontekstu</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wszystkie mechanizmy nawigacji, które powtarzają się na podstronach, będą pojawiały się w tym samym względnym porządku za każdym razem, gdy będą ponownie prezentowane i będą w spójny sposób identyfikowane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zapewnienie, że informacja o błędzie będzie skuteczna, intuicyjna i przede wszystkim dostępna dla wszystkich użytkowników, bez względu na to, czy posiadają dysfunkcje czy nie oraz pozwoli </w:t>
      </w:r>
      <w:r w:rsidRPr="00955ADF">
        <w:rPr>
          <w:rFonts w:ascii="Tw Cen MT" w:hAnsi="Tw Cen MT" w:cs="Times New Roman"/>
        </w:rPr>
        <w:lastRenderedPageBreak/>
        <w:t>użytkownikowi jednoznacznie na zidentyfikowanie błędu oraz na łatwe rozwiązanie problemu i powtórne przesłanie danych z formularza</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by w miejscach, w których konieczne będzie wprowadzanie informacji przez użytkownika zawierano czytelne etykiety oraz instrukcje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po błędzie użytkownika przy wprowadzaniu danych, przedstawione zostaną użytkownikowi sugestie, które mogą rozwiązać problem</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zostaną zapewnione mechanizmy pozwalające na przywrócenie poprzednich danych, weryfikacje lub potwierdzenie.</w:t>
      </w:r>
    </w:p>
    <w:p w:rsidR="00D25190" w:rsidRPr="00955ADF" w:rsidRDefault="00D25190" w:rsidP="00F4444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kompatybilności:</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zostanie przeprowadzona weryfikacja kodu HTML i CSS pod kątem błędu przy wykorzystaniu </w:t>
      </w:r>
      <w:proofErr w:type="spellStart"/>
      <w:r w:rsidRPr="00955ADF">
        <w:rPr>
          <w:rFonts w:ascii="Tw Cen MT" w:hAnsi="Tw Cen MT" w:cs="Times New Roman"/>
        </w:rPr>
        <w:t>walidatorów</w:t>
      </w:r>
      <w:proofErr w:type="spellEnd"/>
      <w:r w:rsidRPr="00955ADF">
        <w:rPr>
          <w:rFonts w:ascii="Tw Cen MT" w:hAnsi="Tw Cen MT" w:cs="Times New Roman"/>
        </w:rPr>
        <w:t xml:space="preserve"> oraz poprawa strony internetowej</w:t>
      </w:r>
      <w:r w:rsidR="00F83291" w:rsidRPr="00955ADF">
        <w:rPr>
          <w:rFonts w:ascii="Tw Cen MT" w:hAnsi="Tw Cen MT" w:cs="Times New Roman"/>
        </w:rPr>
        <w:t>,</w:t>
      </w:r>
      <w:r w:rsidRPr="00955ADF">
        <w:rPr>
          <w:rFonts w:ascii="Tw Cen MT" w:hAnsi="Tw Cen MT" w:cs="Times New Roman"/>
        </w:rPr>
        <w:t xml:space="preserve"> tak by była wolna od błędów i poprawna semantycznie</w:t>
      </w:r>
      <w:r w:rsidR="00DB391A" w:rsidRPr="00955ADF">
        <w:rPr>
          <w:rFonts w:ascii="Tw Cen MT" w:hAnsi="Tw Cen MT" w:cs="Times New Roman"/>
        </w:rPr>
        <w:t>,</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zapewnienie, że wszystkie komponenty interfejsu użytkownika, stworzone w takich technologiach, jak np. </w:t>
      </w:r>
      <w:proofErr w:type="spellStart"/>
      <w:r w:rsidRPr="00955ADF">
        <w:rPr>
          <w:rFonts w:ascii="Tw Cen MT" w:hAnsi="Tw Cen MT" w:cs="Times New Roman"/>
        </w:rPr>
        <w:t>flash</w:t>
      </w:r>
      <w:proofErr w:type="spellEnd"/>
      <w:r w:rsidRPr="00955ADF">
        <w:rPr>
          <w:rFonts w:ascii="Tw Cen MT" w:hAnsi="Tw Cen MT" w:cs="Times New Roman"/>
        </w:rPr>
        <w:t xml:space="preserve">, </w:t>
      </w:r>
      <w:proofErr w:type="spellStart"/>
      <w:r w:rsidRPr="00955ADF">
        <w:rPr>
          <w:rFonts w:ascii="Tw Cen MT" w:hAnsi="Tw Cen MT" w:cs="Times New Roman"/>
        </w:rPr>
        <w:t>silverlight</w:t>
      </w:r>
      <w:proofErr w:type="spellEnd"/>
      <w:r w:rsidRPr="00955ADF">
        <w:rPr>
          <w:rFonts w:ascii="Tw Cen MT" w:hAnsi="Tw Cen MT" w:cs="Times New Roman"/>
        </w:rPr>
        <w:t xml:space="preserve">, </w:t>
      </w:r>
      <w:proofErr w:type="spellStart"/>
      <w:r w:rsidRPr="00955ADF">
        <w:rPr>
          <w:rFonts w:ascii="Tw Cen MT" w:hAnsi="Tw Cen MT" w:cs="Times New Roman"/>
        </w:rPr>
        <w:t>pdf</w:t>
      </w:r>
      <w:proofErr w:type="spellEnd"/>
      <w:r w:rsidRPr="00955ADF">
        <w:rPr>
          <w:rFonts w:ascii="Tw Cen MT" w:hAnsi="Tw Cen MT" w:cs="Times New Roman"/>
        </w:rPr>
        <w:t>, które mają wbudowane mechanizmy wspierania dostępności, będą jednoznacznie identyfikowane poprzez nadanie im nazw, etykiet, przeznaczenia</w:t>
      </w:r>
      <w:r w:rsidR="00DB391A" w:rsidRPr="00955ADF">
        <w:rPr>
          <w:rFonts w:ascii="Tw Cen MT" w:hAnsi="Tw Cen MT" w:cs="Times New Roman"/>
        </w:rPr>
        <w:t>,</w:t>
      </w:r>
    </w:p>
    <w:p w:rsidR="00121E29" w:rsidRPr="00955ADF" w:rsidRDefault="00121E29" w:rsidP="00121E29">
      <w:pPr>
        <w:spacing w:line="360" w:lineRule="auto"/>
        <w:jc w:val="both"/>
        <w:rPr>
          <w:rFonts w:ascii="Tw Cen MT" w:hAnsi="Tw Cen MT" w:cs="Times New Roman"/>
        </w:rPr>
      </w:pPr>
      <w:r w:rsidRPr="00955ADF">
        <w:rPr>
          <w:rFonts w:ascii="Tw Cen MT" w:hAnsi="Tw Cen MT" w:cs="Times New Roman"/>
        </w:rPr>
        <w:t>Zamawiający wymaga by wszystkie dostarczane systemy informatyczne w części publicznej (opublikowane w sieci Internet) miały jeden, wspólny i spójny interfejs graficzny użytkownika. W szczególności systemy muszą spełniać minimum następujące wymogi łącznie:</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Jedna, wspólna kolorystyka.</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Spójny wygląd formularzy.</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Podobne operacje muszą być realizowane w ten sam sposób.</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Informacje zwrotne muszą być prezentowane w ten sam sposób.</w:t>
      </w:r>
    </w:p>
    <w:p w:rsidR="00BA23B9" w:rsidRPr="00B9643D" w:rsidRDefault="00121E29" w:rsidP="00F44445">
      <w:pPr>
        <w:pStyle w:val="Akapitzlist"/>
        <w:numPr>
          <w:ilvl w:val="0"/>
          <w:numId w:val="20"/>
        </w:numPr>
        <w:spacing w:line="360" w:lineRule="auto"/>
        <w:ind w:left="567" w:hanging="283"/>
        <w:jc w:val="both"/>
        <w:rPr>
          <w:rFonts w:ascii="Tw Cen MT" w:hAnsi="Tw Cen MT" w:cs="Times New Roman"/>
          <w:sz w:val="20"/>
        </w:rPr>
      </w:pPr>
      <w:r w:rsidRPr="00955ADF">
        <w:rPr>
          <w:rFonts w:ascii="Tw Cen MT" w:hAnsi="Tw Cen MT" w:cs="Times New Roman"/>
        </w:rPr>
        <w:t>Polecenia systemu i menu muszą mieć ten sam format.</w:t>
      </w:r>
    </w:p>
    <w:p w:rsidR="00D25190" w:rsidRPr="00955ADF" w:rsidRDefault="0040433D" w:rsidP="00F44445">
      <w:pPr>
        <w:pStyle w:val="Akapitzlist"/>
        <w:numPr>
          <w:ilvl w:val="0"/>
          <w:numId w:val="20"/>
        </w:numPr>
        <w:spacing w:line="360" w:lineRule="auto"/>
        <w:ind w:left="567" w:hanging="283"/>
        <w:jc w:val="both"/>
        <w:rPr>
          <w:rFonts w:ascii="Tw Cen MT" w:hAnsi="Tw Cen MT" w:cs="Times New Roman"/>
          <w:sz w:val="20"/>
        </w:rPr>
      </w:pPr>
      <w:r>
        <w:rPr>
          <w:rFonts w:ascii="Tw Cen MT" w:hAnsi="Tw Cen MT" w:cs="Times New Roman"/>
        </w:rPr>
        <w:t xml:space="preserve">Do przeprowadzenia operacji </w:t>
      </w:r>
      <w:r w:rsidR="0027121F">
        <w:rPr>
          <w:rFonts w:ascii="Tw Cen MT" w:hAnsi="Tw Cen MT" w:cs="Times New Roman"/>
        </w:rPr>
        <w:t xml:space="preserve">w systemie zakończonej oczekiwanym efektem końcowym (np. skorzystanie z e-usługi) </w:t>
      </w:r>
      <w:r>
        <w:rPr>
          <w:rFonts w:ascii="Tw Cen MT" w:hAnsi="Tw Cen MT" w:cs="Times New Roman"/>
        </w:rPr>
        <w:t xml:space="preserve">wymagana jest minimalna możliwa </w:t>
      </w:r>
      <w:r w:rsidR="00C73222">
        <w:rPr>
          <w:rFonts w:ascii="Tw Cen MT" w:hAnsi="Tw Cen MT" w:cs="Times New Roman"/>
        </w:rPr>
        <w:t xml:space="preserve">do przeprowadzenia w modelu teoretycznym </w:t>
      </w:r>
      <w:r>
        <w:rPr>
          <w:rFonts w:ascii="Tw Cen MT" w:hAnsi="Tw Cen MT" w:cs="Times New Roman"/>
        </w:rPr>
        <w:t>liczba kroków użytkownika. Przez krok użytkownika rozumie się każdą operację użytkownika w systemie informatycznym prowadzącą do wzbogacenia systemu informatycznego o dowolną informację</w:t>
      </w:r>
      <w:r w:rsidR="00257AAE">
        <w:rPr>
          <w:rFonts w:ascii="Tw Cen MT" w:hAnsi="Tw Cen MT" w:cs="Times New Roman"/>
        </w:rPr>
        <w:t>, która mogłaby być wykorzystana</w:t>
      </w:r>
      <w:r>
        <w:rPr>
          <w:rFonts w:ascii="Tw Cen MT" w:hAnsi="Tw Cen MT" w:cs="Times New Roman"/>
        </w:rPr>
        <w:t xml:space="preserve"> w jego algorytmach.</w:t>
      </w:r>
      <w:r w:rsidR="00D25190"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9" w:name="_Toc516100327"/>
      <w:r w:rsidRPr="00955ADF">
        <w:rPr>
          <w:rFonts w:ascii="Tw Cen MT" w:hAnsi="Tw Cen MT" w:cs="Times New Roman"/>
          <w:color w:val="auto"/>
        </w:rPr>
        <w:lastRenderedPageBreak/>
        <w:t>OGÓLNE WARUNKI GWARANCJI DOSTARCZANYCH SYSTEMÓW INFORMATYCZNYCH</w:t>
      </w:r>
      <w:bookmarkEnd w:id="9"/>
    </w:p>
    <w:p w:rsidR="00D25190" w:rsidRPr="00955ADF" w:rsidRDefault="00D25190" w:rsidP="00D25190">
      <w:pPr>
        <w:rPr>
          <w:rFonts w:ascii="Tw Cen MT" w:hAnsi="Tw Cen MT" w:cs="Times New Roman"/>
        </w:rPr>
      </w:pPr>
    </w:p>
    <w:p w:rsidR="000206C8" w:rsidRPr="00955ADF" w:rsidRDefault="000206C8" w:rsidP="00FA5D36">
      <w:pPr>
        <w:spacing w:line="360" w:lineRule="auto"/>
        <w:jc w:val="both"/>
        <w:rPr>
          <w:rFonts w:ascii="Tw Cen MT" w:hAnsi="Tw Cen MT" w:cs="Times New Roman"/>
          <w:lang w:eastAsia="pl-PL"/>
        </w:rPr>
      </w:pPr>
      <w:r w:rsidRPr="00955ADF">
        <w:rPr>
          <w:rFonts w:ascii="Tw Cen MT" w:hAnsi="Tw Cen MT" w:cs="Times New Roman"/>
          <w:lang w:eastAsia="pl-PL"/>
        </w:rPr>
        <w:t xml:space="preserve">Świadczenie usługi gwarancji </w:t>
      </w:r>
      <w:r w:rsidR="00CE239E" w:rsidRPr="00955ADF">
        <w:rPr>
          <w:rFonts w:ascii="Tw Cen MT" w:hAnsi="Tw Cen MT" w:cs="Times New Roman"/>
          <w:lang w:eastAsia="pl-PL"/>
        </w:rPr>
        <w:t xml:space="preserve">w okresie minimum </w:t>
      </w:r>
      <w:r w:rsidR="0027121F">
        <w:rPr>
          <w:rFonts w:ascii="Tw Cen MT" w:hAnsi="Tw Cen MT" w:cs="Times New Roman"/>
          <w:lang w:eastAsia="pl-PL"/>
        </w:rPr>
        <w:t>48</w:t>
      </w:r>
      <w:r w:rsidR="0027121F" w:rsidRPr="00955ADF">
        <w:rPr>
          <w:rFonts w:ascii="Tw Cen MT" w:hAnsi="Tw Cen MT" w:cs="Times New Roman"/>
          <w:lang w:eastAsia="pl-PL"/>
        </w:rPr>
        <w:t xml:space="preserve"> </w:t>
      </w:r>
      <w:r w:rsidRPr="00955ADF">
        <w:rPr>
          <w:rFonts w:ascii="Tw Cen MT" w:hAnsi="Tw Cen MT" w:cs="Times New Roman"/>
          <w:lang w:eastAsia="pl-PL"/>
        </w:rPr>
        <w:t>miesięc</w:t>
      </w:r>
      <w:r w:rsidR="00E53D53" w:rsidRPr="00955ADF">
        <w:rPr>
          <w:rFonts w:ascii="Tw Cen MT" w:hAnsi="Tw Cen MT" w:cs="Times New Roman"/>
          <w:lang w:eastAsia="pl-PL"/>
        </w:rPr>
        <w:t xml:space="preserve">y rozpocznie swój bieg w dniu </w:t>
      </w:r>
      <w:r w:rsidR="009B29C0" w:rsidRPr="00955ADF">
        <w:rPr>
          <w:rFonts w:ascii="Tw Cen MT" w:hAnsi="Tw Cen MT" w:cs="Times New Roman"/>
          <w:lang w:eastAsia="pl-PL"/>
        </w:rPr>
        <w:t>następnym po podpisaniu końcowego protokołu odbioru całego przedmiotu zamówienia przez Zamawiającego.</w:t>
      </w:r>
      <w:r w:rsidRPr="00955ADF">
        <w:rPr>
          <w:rFonts w:ascii="Tw Cen MT" w:hAnsi="Tw Cen MT" w:cs="Times New Roman"/>
          <w:lang w:eastAsia="pl-PL"/>
        </w:rPr>
        <w:t xml:space="preserve"> </w:t>
      </w:r>
      <w:r w:rsidR="009E49C0" w:rsidRPr="00955ADF">
        <w:rPr>
          <w:rFonts w:ascii="Tw Cen MT" w:hAnsi="Tw Cen MT" w:cs="Times New Roman"/>
          <w:lang w:eastAsia="pl-PL"/>
        </w:rPr>
        <w:t>W</w:t>
      </w:r>
      <w:r w:rsidR="009B29C0" w:rsidRPr="00955ADF">
        <w:rPr>
          <w:rFonts w:ascii="Tw Cen MT" w:hAnsi="Tw Cen MT" w:cs="Times New Roman"/>
          <w:lang w:eastAsia="pl-PL"/>
        </w:rPr>
        <w:t> </w:t>
      </w:r>
      <w:r w:rsidR="009E49C0" w:rsidRPr="00955ADF">
        <w:rPr>
          <w:rFonts w:ascii="Tw Cen MT" w:hAnsi="Tw Cen MT" w:cs="Times New Roman"/>
          <w:lang w:eastAsia="pl-PL"/>
        </w:rPr>
        <w:t xml:space="preserve">przypadku jeżeli Wykonawca dokona modernizacji istniejącego systemu informatycznego, zmodernizowany system informatyczny musi zostać objęty gwarancją na warunkach określonych w niniejszym punkcie. </w:t>
      </w:r>
      <w:r w:rsidRPr="00955ADF">
        <w:rPr>
          <w:rFonts w:ascii="Tw Cen MT" w:hAnsi="Tw Cen MT" w:cs="Times New Roman"/>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w:t>
      </w:r>
      <w:r w:rsidR="005B43B0" w:rsidRPr="00955ADF">
        <w:rPr>
          <w:rFonts w:ascii="Tw Cen MT" w:hAnsi="Tw Cen MT" w:cs="Times New Roman"/>
          <w:lang w:eastAsia="pl-PL"/>
        </w:rPr>
        <w:t xml:space="preserve"> oraz zmian prawnych uniemożliwia</w:t>
      </w:r>
      <w:r w:rsidR="00A561FD" w:rsidRPr="00955ADF">
        <w:rPr>
          <w:rFonts w:ascii="Tw Cen MT" w:hAnsi="Tw Cen MT" w:cs="Times New Roman"/>
          <w:lang w:eastAsia="pl-PL"/>
        </w:rPr>
        <w:t>jących zgodne z prawem funkcjonowanie</w:t>
      </w:r>
      <w:r w:rsidR="005B43B0" w:rsidRPr="00955ADF">
        <w:rPr>
          <w:rFonts w:ascii="Tw Cen MT" w:hAnsi="Tw Cen MT" w:cs="Times New Roman"/>
          <w:lang w:eastAsia="pl-PL"/>
        </w:rPr>
        <w:t xml:space="preserve"> systemu</w:t>
      </w:r>
      <w:r w:rsidRPr="00955ADF">
        <w:rPr>
          <w:rFonts w:ascii="Tw Cen MT" w:hAnsi="Tw Cen MT" w:cs="Times New Roman"/>
          <w:lang w:eastAsia="pl-PL"/>
        </w:rPr>
        <w:t>. W</w:t>
      </w:r>
      <w:r w:rsidR="00F03BE2" w:rsidRPr="00955ADF">
        <w:rPr>
          <w:rFonts w:ascii="Tw Cen MT" w:hAnsi="Tw Cen MT" w:cs="Times New Roman"/>
          <w:lang w:eastAsia="pl-PL"/>
        </w:rPr>
        <w:t> </w:t>
      </w:r>
      <w:r w:rsidRPr="00955ADF">
        <w:rPr>
          <w:rFonts w:ascii="Tw Cen MT" w:hAnsi="Tw Cen MT" w:cs="Times New Roman"/>
          <w:lang w:eastAsia="pl-PL"/>
        </w:rPr>
        <w:t>szczególności: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color w:val="FF0000"/>
        </w:rPr>
      </w:pPr>
      <w:r w:rsidRPr="00955ADF">
        <w:rPr>
          <w:rFonts w:ascii="Tw Cen MT" w:hAnsi="Tw Cen MT" w:cs="Times New Roman"/>
        </w:rPr>
        <w:t xml:space="preserve">Wykonawca zobowiązuje się do dostarczania wolnych od wad i zgodnych z aktualnie obowiązującym prawem kolejnych wersji </w:t>
      </w:r>
      <w:r w:rsidR="00FA5D36" w:rsidRPr="00955ADF">
        <w:rPr>
          <w:rFonts w:ascii="Tw Cen MT" w:hAnsi="Tw Cen MT" w:cs="Times New Roman"/>
        </w:rPr>
        <w:t>oprogramowania</w:t>
      </w:r>
      <w:r w:rsidRPr="00955ADF">
        <w:rPr>
          <w:rFonts w:ascii="Tw Cen MT" w:hAnsi="Tw Cen MT" w:cs="Times New Roman"/>
        </w:rPr>
        <w:t xml:space="preserve"> składającego się na </w:t>
      </w:r>
      <w:r w:rsidR="00FA5D36" w:rsidRPr="00955ADF">
        <w:rPr>
          <w:rFonts w:ascii="Tw Cen MT" w:hAnsi="Tw Cen MT" w:cs="Times New Roman"/>
        </w:rPr>
        <w:t>przedmiot zamówienia</w:t>
      </w:r>
      <w:r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Wykonawca zobowiązuje si</w:t>
      </w:r>
      <w:r w:rsidR="00FA5D36" w:rsidRPr="00955ADF">
        <w:rPr>
          <w:rFonts w:ascii="Tw Cen MT" w:hAnsi="Tw Cen MT" w:cs="Times New Roman"/>
        </w:rPr>
        <w:t>ę do aktualizacji dokumentacji użytkownika i/lub a</w:t>
      </w:r>
      <w:r w:rsidRPr="00955ADF">
        <w:rPr>
          <w:rFonts w:ascii="Tw Cen MT" w:hAnsi="Tw Cen MT" w:cs="Times New Roman"/>
        </w:rPr>
        <w:t>dministratora.</w:t>
      </w:r>
    </w:p>
    <w:p w:rsidR="000206C8" w:rsidRPr="00955ADF" w:rsidRDefault="0027121F" w:rsidP="00E9344D">
      <w:pPr>
        <w:pStyle w:val="Akapitzlist"/>
        <w:numPr>
          <w:ilvl w:val="1"/>
          <w:numId w:val="12"/>
        </w:numPr>
        <w:spacing w:after="0" w:line="360" w:lineRule="auto"/>
        <w:ind w:left="284" w:hanging="284"/>
        <w:jc w:val="both"/>
        <w:rPr>
          <w:rFonts w:ascii="Tw Cen MT" w:hAnsi="Tw Cen MT" w:cs="Times New Roman"/>
        </w:rPr>
      </w:pPr>
      <w:r>
        <w:rPr>
          <w:rFonts w:ascii="Tw Cen MT" w:hAnsi="Tw Cen MT" w:cs="Times New Roman"/>
        </w:rPr>
        <w:t xml:space="preserve">Gwarancja ergonomii systemu użytkownika oznacza, że w przypadku z problemu z korzystania z systemu Wykonawca </w:t>
      </w:r>
      <w:r w:rsidR="000206C8" w:rsidRPr="00955ADF">
        <w:rPr>
          <w:rFonts w:ascii="Tw Cen MT" w:hAnsi="Tw Cen MT" w:cs="Times New Roman"/>
        </w:rPr>
        <w:t>świadcz</w:t>
      </w:r>
      <w:r>
        <w:rPr>
          <w:rFonts w:ascii="Tw Cen MT" w:hAnsi="Tw Cen MT" w:cs="Times New Roman"/>
        </w:rPr>
        <w:t>y</w:t>
      </w:r>
      <w:r w:rsidR="000206C8" w:rsidRPr="00955ADF">
        <w:rPr>
          <w:rFonts w:ascii="Tw Cen MT" w:hAnsi="Tw Cen MT" w:cs="Times New Roman"/>
        </w:rPr>
        <w:t xml:space="preserve"> </w:t>
      </w:r>
      <w:r>
        <w:rPr>
          <w:rFonts w:ascii="Tw Cen MT" w:hAnsi="Tw Cen MT" w:cs="Times New Roman"/>
        </w:rPr>
        <w:t>wszelkie wsparcie dla użytkowników systemu (</w:t>
      </w:r>
      <w:r w:rsidR="000206C8" w:rsidRPr="00955ADF">
        <w:rPr>
          <w:rFonts w:ascii="Tw Cen MT" w:hAnsi="Tw Cen MT" w:cs="Times New Roman"/>
        </w:rPr>
        <w:t>wsparci</w:t>
      </w:r>
      <w:r>
        <w:rPr>
          <w:rFonts w:ascii="Tw Cen MT" w:hAnsi="Tw Cen MT" w:cs="Times New Roman"/>
        </w:rPr>
        <w:t>e</w:t>
      </w:r>
      <w:r w:rsidR="000206C8" w:rsidRPr="00955ADF">
        <w:rPr>
          <w:rFonts w:ascii="Tw Cen MT" w:hAnsi="Tw Cen MT" w:cs="Times New Roman"/>
        </w:rPr>
        <w:t xml:space="preserve"> techniczne, merytoryczne</w:t>
      </w:r>
      <w:r>
        <w:rPr>
          <w:rFonts w:ascii="Tw Cen MT" w:hAnsi="Tw Cen MT" w:cs="Times New Roman"/>
        </w:rPr>
        <w:t xml:space="preserve">, </w:t>
      </w:r>
      <w:r w:rsidR="000206C8" w:rsidRPr="00955ADF">
        <w:rPr>
          <w:rFonts w:ascii="Tw Cen MT" w:hAnsi="Tw Cen MT" w:cs="Times New Roman"/>
        </w:rPr>
        <w:t>konsultacj</w:t>
      </w:r>
      <w:r>
        <w:rPr>
          <w:rFonts w:ascii="Tw Cen MT" w:hAnsi="Tw Cen MT" w:cs="Times New Roman"/>
        </w:rPr>
        <w:t>e)</w:t>
      </w:r>
      <w:r w:rsidR="000206C8" w:rsidRPr="00955ADF">
        <w:rPr>
          <w:rFonts w:ascii="Tw Cen MT" w:hAnsi="Tw Cen MT" w:cs="Times New Roman"/>
        </w:rPr>
        <w:t xml:space="preserve"> </w:t>
      </w:r>
      <w:r w:rsidR="00FA5D36" w:rsidRPr="00955ADF">
        <w:rPr>
          <w:rFonts w:ascii="Tw Cen MT" w:hAnsi="Tw Cen MT" w:cs="Times New Roman"/>
        </w:rPr>
        <w:t xml:space="preserve">w przypadku wystąpienia </w:t>
      </w:r>
      <w:r w:rsidR="00FA5D36" w:rsidRPr="00955ADF">
        <w:rPr>
          <w:rFonts w:ascii="Tw Cen MT" w:hAnsi="Tw Cen MT" w:cs="Times New Roman"/>
          <w:lang w:eastAsia="pl-PL"/>
        </w:rPr>
        <w:t>problemów, wykrytych błędów i wad systemów, niewłaściwego działania systemu, spadku wydajności</w:t>
      </w:r>
      <w:r w:rsidR="00FA5D36" w:rsidRPr="00955ADF">
        <w:rPr>
          <w:rFonts w:ascii="Tw Cen MT" w:hAnsi="Tw Cen MT" w:cs="Times New Roman"/>
        </w:rPr>
        <w:t xml:space="preserve"> </w:t>
      </w:r>
      <w:r w:rsidR="000206C8" w:rsidRPr="00955ADF">
        <w:rPr>
          <w:rFonts w:ascii="Tw Cen MT" w:hAnsi="Tw Cen MT" w:cs="Times New Roman"/>
        </w:rPr>
        <w:t xml:space="preserve">w celu utrzymania poprawnej pracy </w:t>
      </w:r>
      <w:r w:rsidR="00FA5D36" w:rsidRPr="00955ADF">
        <w:rPr>
          <w:rFonts w:ascii="Tw Cen MT" w:hAnsi="Tw Cen MT" w:cs="Times New Roman"/>
        </w:rPr>
        <w:t>przedmiotu zamówienia</w:t>
      </w:r>
      <w:r w:rsidR="000206C8" w:rsidRPr="00955ADF">
        <w:rPr>
          <w:rFonts w:ascii="Tw Cen MT" w:hAnsi="Tw Cen MT" w:cs="Times New Roman"/>
        </w:rPr>
        <w:t xml:space="preserve"> zgo</w:t>
      </w:r>
      <w:r w:rsidR="00FA5D36" w:rsidRPr="00955ADF">
        <w:rPr>
          <w:rFonts w:ascii="Tw Cen MT" w:hAnsi="Tw Cen MT" w:cs="Times New Roman"/>
        </w:rPr>
        <w:t>dnego z wymaganiami zamówienia.</w:t>
      </w:r>
      <w:r w:rsidR="000A4E66">
        <w:rPr>
          <w:rFonts w:ascii="Tw Cen MT" w:hAnsi="Tw Cen MT" w:cs="Times New Roman"/>
        </w:rPr>
        <w:t xml:space="preserve"> Ponadto oznacza, że do przeprowadzenia operacji w systemie zakończonej oczekiwanym efektem końcowym (np. skorzystanie z e-usługi) wymagana jest minimalna możliwa do przeprowadzenia w modelu teoretycznym liczba kroków użytkownika. Przez krok użytkownika rozumie się każdą operację użytkownika w systemie informatycznym prowadzącą do wzbogacenia systemu informatycznego o dowolną informację, która mogłaby być wykorzystana w jego algorytmach.</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 xml:space="preserve">Wykonawca zapewni w godzinach 7:30 – 15:30 w dni robocze obecność specjalistów mających niezbędną wiedzę i doświadczenie z zakresu eksploatacji </w:t>
      </w:r>
      <w:r w:rsidR="00922621" w:rsidRPr="00955ADF">
        <w:rPr>
          <w:rFonts w:ascii="Tw Cen MT" w:hAnsi="Tw Cen MT" w:cs="Times New Roman"/>
        </w:rPr>
        <w:t>przedmiotu zamówienia, którzy będą odpowiedzialni za przyjmowanie zgłoszeń</w:t>
      </w:r>
      <w:r w:rsidR="00E81152" w:rsidRPr="00955ADF">
        <w:rPr>
          <w:rFonts w:ascii="Tw Cen MT" w:hAnsi="Tw Cen MT" w:cs="Times New Roman"/>
        </w:rPr>
        <w:t xml:space="preserve"> </w:t>
      </w:r>
      <w:r w:rsidR="00922621" w:rsidRPr="00955ADF">
        <w:rPr>
          <w:rFonts w:ascii="Tw Cen MT" w:hAnsi="Tw Cen MT" w:cs="Times New Roman"/>
        </w:rPr>
        <w:t xml:space="preserve">i realizację działań naprawczych </w:t>
      </w:r>
      <w:r w:rsidR="00922621" w:rsidRPr="00955ADF">
        <w:rPr>
          <w:rFonts w:ascii="Tw Cen MT" w:hAnsi="Tw Cen MT" w:cs="Times New Roman"/>
          <w:lang w:eastAsia="pl-PL"/>
        </w:rPr>
        <w:t>wynikających z analizy ujawnionych problemów, wykrytych błędów i wad systemów, niewłaściwego działania systemu, spadku wydajności.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 ramach gwarancji Wykonawca zobowiązany jest do nieodpłatnego:</w:t>
      </w:r>
    </w:p>
    <w:p w:rsidR="000206C8" w:rsidRPr="00955ADF" w:rsidRDefault="000206C8"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 xml:space="preserve">usuwania </w:t>
      </w:r>
      <w:r w:rsidR="00922621" w:rsidRPr="00955ADF">
        <w:rPr>
          <w:rFonts w:ascii="Tw Cen MT" w:hAnsi="Tw Cen MT" w:cs="Times New Roman"/>
        </w:rPr>
        <w:t xml:space="preserve">błędu, awarii, wady </w:t>
      </w:r>
      <w:r w:rsidRPr="00955ADF">
        <w:rPr>
          <w:rFonts w:ascii="Tw Cen MT" w:hAnsi="Tw Cen MT" w:cs="Times New Roman"/>
        </w:rPr>
        <w:t>z przyczyn zawinionych przez Wykonawcę będących konsekwencją wystąpienia: błędu w systemie, błędu lub wady fizycznej pakietu aktualizacyjnego lub instalacyjnego</w:t>
      </w:r>
      <w:r w:rsidR="00BB18CC">
        <w:rPr>
          <w:rFonts w:ascii="Tw Cen MT" w:hAnsi="Tw Cen MT" w:cs="Times New Roman"/>
        </w:rPr>
        <w:t xml:space="preserve">, </w:t>
      </w:r>
      <w:r w:rsidRPr="00955ADF">
        <w:rPr>
          <w:rFonts w:ascii="Tw Cen MT" w:hAnsi="Tw Cen MT" w:cs="Times New Roman"/>
        </w:rPr>
        <w:t>błędu w dokumentacji administratora lub w dokumentacji użytkownika, błędu w wykonaniu usług przez Wykonawcę</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błędu, awarii, w</w:t>
      </w:r>
      <w:r w:rsidR="000206C8" w:rsidRPr="00955ADF">
        <w:rPr>
          <w:rFonts w:ascii="Tw Cen MT" w:hAnsi="Tw Cen MT" w:cs="Times New Roman"/>
        </w:rPr>
        <w:t>ady związanych z realizacją usługi wdrożenia oprogramowania</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lastRenderedPageBreak/>
        <w:t>usuwania błędów lub a</w:t>
      </w:r>
      <w:r w:rsidR="000206C8" w:rsidRPr="00955ADF">
        <w:rPr>
          <w:rFonts w:ascii="Tw Cen MT" w:hAnsi="Tw Cen MT" w:cs="Times New Roman"/>
        </w:rPr>
        <w:t xml:space="preserve">warii spowodowanych </w:t>
      </w:r>
      <w:r w:rsidR="00711174">
        <w:rPr>
          <w:rFonts w:ascii="Tw Cen MT" w:hAnsi="Tw Cen MT" w:cs="Times New Roman"/>
        </w:rPr>
        <w:t xml:space="preserve">gwarancyjnymi </w:t>
      </w:r>
      <w:r w:rsidR="000206C8" w:rsidRPr="00955ADF">
        <w:rPr>
          <w:rFonts w:ascii="Tw Cen MT" w:hAnsi="Tw Cen MT" w:cs="Times New Roman"/>
        </w:rPr>
        <w:t>aktualizacjami oprogramowania</w:t>
      </w:r>
      <w:r w:rsidR="00BB18CC">
        <w:rPr>
          <w:rFonts w:ascii="Tw Cen MT" w:hAnsi="Tw Cen MT" w:cs="Times New Roman"/>
        </w:rPr>
        <w:t>, szczególnie aktualizacjami gwarantującymi zachowanie zgodności ze zmieniającymi się przepisami prawa</w:t>
      </w:r>
      <w:r w:rsidR="000206C8"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 musi informować Zamawiającego o dostępnych aktualizacj</w:t>
      </w:r>
      <w:r w:rsidR="00922621" w:rsidRPr="00955ADF">
        <w:rPr>
          <w:rFonts w:ascii="Tw Cen MT" w:hAnsi="Tw Cen MT" w:cs="Times New Roman"/>
        </w:rPr>
        <w:t>ach i poprawkach oprogramowania najpóźniej w ciągu 7 dni od dnia publicznego udostępnienia aktualizacji bądź poprawki.</w:t>
      </w:r>
    </w:p>
    <w:p w:rsidR="00922621"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 xml:space="preserve">Zgłaszający, w przypadku wystąpienia błędu, awarii, wady przesyła do Wykonawcy przy pomocy środków komunikacji formularz zgłoszenia wystąpienia błędu/awarii/wady. </w:t>
      </w:r>
    </w:p>
    <w:p w:rsidR="000206C8" w:rsidRPr="00955ADF" w:rsidRDefault="00A57275" w:rsidP="00E9344D">
      <w:pPr>
        <w:pStyle w:val="Akapitzlist"/>
        <w:numPr>
          <w:ilvl w:val="1"/>
          <w:numId w:val="12"/>
        </w:numPr>
        <w:spacing w:after="0" w:line="360" w:lineRule="auto"/>
        <w:ind w:left="425" w:hanging="425"/>
        <w:jc w:val="both"/>
        <w:rPr>
          <w:rFonts w:ascii="Tw Cen MT" w:hAnsi="Tw Cen MT" w:cs="Times New Roman"/>
        </w:rPr>
      </w:pPr>
      <w:r>
        <w:rPr>
          <w:rFonts w:ascii="Tw Cen MT" w:hAnsi="Tw Cen MT" w:cs="Times New Roman"/>
        </w:rPr>
        <w:t xml:space="preserve">W okresie objętym gwarancją </w:t>
      </w:r>
      <w:r w:rsidR="000206C8" w:rsidRPr="00955ADF">
        <w:rPr>
          <w:rFonts w:ascii="Tw Cen MT" w:hAnsi="Tw Cen MT" w:cs="Times New Roman"/>
        </w:rPr>
        <w:t xml:space="preserve">Wykonawca </w:t>
      </w:r>
      <w:r w:rsidR="00711174">
        <w:rPr>
          <w:rFonts w:ascii="Tw Cen MT" w:hAnsi="Tw Cen MT" w:cs="Times New Roman"/>
        </w:rPr>
        <w:t>gwarantuje</w:t>
      </w:r>
      <w:r w:rsidR="000206C8" w:rsidRPr="00955ADF">
        <w:rPr>
          <w:rFonts w:ascii="Tw Cen MT" w:hAnsi="Tw Cen MT" w:cs="Times New Roman"/>
        </w:rPr>
        <w:t xml:space="preserve"> </w:t>
      </w:r>
      <w:r>
        <w:rPr>
          <w:rFonts w:ascii="Tw Cen MT" w:hAnsi="Tw Cen MT" w:cs="Times New Roman"/>
        </w:rPr>
        <w:t xml:space="preserve">zgodność systemów z przepisami prawa, niezależnie od stanu prawnego w czasie. Ewentualne </w:t>
      </w:r>
      <w:r w:rsidR="000206C8" w:rsidRPr="00955ADF">
        <w:rPr>
          <w:rFonts w:ascii="Tw Cen MT" w:hAnsi="Tw Cen MT" w:cs="Times New Roman"/>
        </w:rPr>
        <w:t xml:space="preserve">dostosowanie do obowiązujących przepisów nie później niż w dniu ich wejścia w życie, chyba że, zmiany prawne nie zostały ogłoszone z minimum </w:t>
      </w:r>
      <w:r w:rsidR="0040433D">
        <w:rPr>
          <w:rFonts w:ascii="Tw Cen MT" w:hAnsi="Tw Cen MT" w:cs="Times New Roman"/>
        </w:rPr>
        <w:t>14</w:t>
      </w:r>
      <w:r w:rsidR="000206C8" w:rsidRPr="00955ADF">
        <w:rPr>
          <w:rFonts w:ascii="Tw Cen MT" w:hAnsi="Tw Cen MT" w:cs="Times New Roman"/>
        </w:rPr>
        <w:t>-dniowym terminem poprzedzającym ich wprowadzenie w życie. W przypadku</w:t>
      </w:r>
      <w:r w:rsidR="00F83291" w:rsidRPr="00955ADF">
        <w:rPr>
          <w:rFonts w:ascii="Tw Cen MT" w:hAnsi="Tw Cen MT" w:cs="Times New Roman"/>
        </w:rPr>
        <w:t>,</w:t>
      </w:r>
      <w:r w:rsidR="000206C8" w:rsidRPr="00955ADF">
        <w:rPr>
          <w:rFonts w:ascii="Tw Cen MT" w:hAnsi="Tw Cen MT" w:cs="Times New Roman"/>
        </w:rPr>
        <w:t xml:space="preserve"> jeżeli zmiany nie zostały ogłoszone z minimum </w:t>
      </w:r>
      <w:r w:rsidR="0040433D">
        <w:rPr>
          <w:rFonts w:ascii="Tw Cen MT" w:hAnsi="Tw Cen MT" w:cs="Times New Roman"/>
        </w:rPr>
        <w:t>14</w:t>
      </w:r>
      <w:r w:rsidR="000206C8" w:rsidRPr="00955ADF">
        <w:rPr>
          <w:rFonts w:ascii="Tw Cen MT" w:hAnsi="Tw Cen MT" w:cs="Times New Roman"/>
        </w:rPr>
        <w:t xml:space="preserve">-dniowym terminem poprzedzającym ich wprowadzenie w życie Wykonawca zobligowany jest do ich wprowadzenia w ciągu </w:t>
      </w:r>
      <w:r w:rsidR="0040433D">
        <w:rPr>
          <w:rFonts w:ascii="Tw Cen MT" w:hAnsi="Tw Cen MT" w:cs="Times New Roman"/>
        </w:rPr>
        <w:t>14</w:t>
      </w:r>
      <w:r w:rsidR="0040433D" w:rsidRPr="00955ADF">
        <w:rPr>
          <w:rFonts w:ascii="Tw Cen MT" w:hAnsi="Tw Cen MT" w:cs="Times New Roman"/>
        </w:rPr>
        <w:t xml:space="preserve"> </w:t>
      </w:r>
      <w:r w:rsidR="000206C8" w:rsidRPr="00955ADF">
        <w:rPr>
          <w:rFonts w:ascii="Tw Cen MT" w:hAnsi="Tw Cen MT" w:cs="Times New Roman"/>
        </w:rPr>
        <w:t>dni roboczych od dnia wprowadzenia przepisu w życie.</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Zg</w:t>
      </w:r>
      <w:r w:rsidR="00922621" w:rsidRPr="00955ADF">
        <w:rPr>
          <w:rFonts w:ascii="Tw Cen MT" w:hAnsi="Tw Cen MT" w:cs="Times New Roman"/>
        </w:rPr>
        <w:t xml:space="preserve">łoszenia będą klasyfikowane </w:t>
      </w:r>
      <w:r w:rsidR="0027121F">
        <w:rPr>
          <w:rFonts w:ascii="Tw Cen MT" w:hAnsi="Tw Cen MT" w:cs="Times New Roman"/>
        </w:rPr>
        <w:t xml:space="preserve">przez Zamawiającego </w:t>
      </w:r>
      <w:r w:rsidR="00922621" w:rsidRPr="00955ADF">
        <w:rPr>
          <w:rFonts w:ascii="Tw Cen MT" w:hAnsi="Tw Cen MT" w:cs="Times New Roman"/>
        </w:rPr>
        <w:t>na awarie, błędy i w</w:t>
      </w:r>
      <w:r w:rsidRPr="00955ADF">
        <w:rPr>
          <w:rFonts w:ascii="Tw Cen MT" w:hAnsi="Tw Cen MT" w:cs="Times New Roman"/>
        </w:rPr>
        <w:t>ady:</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Awaria - o</w:t>
      </w:r>
      <w:r w:rsidR="000206C8" w:rsidRPr="00955ADF">
        <w:rPr>
          <w:rFonts w:ascii="Tw Cen MT" w:hAnsi="Tw Cen MT" w:cs="Times New Roman"/>
        </w:rPr>
        <w:t>znacza sytuację, w której nie jest możliwe prawidłowe użytkowanie oprogramowania z powodu uszkodzenia lub utraty spójności danych, struktur danych</w:t>
      </w:r>
      <w:r w:rsidR="000F1C06" w:rsidRPr="00955ADF">
        <w:rPr>
          <w:rFonts w:ascii="Tw Cen MT" w:hAnsi="Tw Cen MT" w:cs="Times New Roman"/>
        </w:rPr>
        <w:t>;</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Błąd - n</w:t>
      </w:r>
      <w:r w:rsidR="000206C8" w:rsidRPr="00955ADF">
        <w:rPr>
          <w:rFonts w:ascii="Tw Cen MT" w:hAnsi="Tw Cen MT" w:cs="Times New Roman"/>
        </w:rPr>
        <w:t>iezgodne z dokumentacją użytkową lub wymagani</w:t>
      </w:r>
      <w:r w:rsidR="00005565" w:rsidRPr="00955ADF">
        <w:rPr>
          <w:rFonts w:ascii="Tw Cen MT" w:hAnsi="Tw Cen MT" w:cs="Times New Roman"/>
        </w:rPr>
        <w:t>ami Zamawiającego określonymi w </w:t>
      </w:r>
      <w:r w:rsidR="000206C8" w:rsidRPr="00955ADF">
        <w:rPr>
          <w:rFonts w:ascii="Tw Cen MT" w:hAnsi="Tw Cen MT" w:cs="Times New Roman"/>
        </w:rPr>
        <w:t>SIWZ, z instrukcjami lub innymi dokumentami wytworzonymi w czasie wdrożenia działanie Oprogramowania;</w:t>
      </w:r>
    </w:p>
    <w:p w:rsidR="000206C8"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Wada - z</w:t>
      </w:r>
      <w:r w:rsidR="000206C8" w:rsidRPr="00955ADF">
        <w:rPr>
          <w:rFonts w:ascii="Tw Cen MT" w:hAnsi="Tw Cen MT" w:cs="Times New Roman"/>
        </w:rPr>
        <w:t>akłócenie działania oprogramowania polegające na nienależytym działaniu jego części, nie ograniczające działania całego oprogramowania; nie mające istotnego wpływu na zastosowan</w:t>
      </w:r>
      <w:r w:rsidR="00A561FD" w:rsidRPr="00955ADF">
        <w:rPr>
          <w:rFonts w:ascii="Tw Cen MT" w:hAnsi="Tw Cen MT" w:cs="Times New Roman"/>
        </w:rPr>
        <w:t>ie oprogramowania i nie będące awarią lub b</w:t>
      </w:r>
      <w:r w:rsidR="000206C8" w:rsidRPr="00955ADF">
        <w:rPr>
          <w:rFonts w:ascii="Tw Cen MT" w:hAnsi="Tw Cen MT" w:cs="Times New Roman"/>
        </w:rPr>
        <w:t>łędem.</w:t>
      </w:r>
    </w:p>
    <w:p w:rsidR="0027121F" w:rsidRPr="00955ADF" w:rsidRDefault="0027121F" w:rsidP="00711174">
      <w:pPr>
        <w:pStyle w:val="Akapitzlist"/>
        <w:spacing w:after="0" w:line="360" w:lineRule="auto"/>
        <w:ind w:left="709"/>
        <w:jc w:val="both"/>
        <w:rPr>
          <w:rFonts w:ascii="Tw Cen MT" w:hAnsi="Tw Cen MT" w:cs="Times New Roman"/>
        </w:rPr>
      </w:pPr>
      <w:r>
        <w:rPr>
          <w:rFonts w:ascii="Tw Cen MT" w:hAnsi="Tw Cen MT" w:cs="Times New Roman"/>
        </w:rPr>
        <w:t xml:space="preserve">W uzasadnionych przypadkach Wykonawca może zażądać </w:t>
      </w:r>
      <w:proofErr w:type="spellStart"/>
      <w:r>
        <w:rPr>
          <w:rFonts w:ascii="Tw Cen MT" w:hAnsi="Tw Cen MT" w:cs="Times New Roman"/>
        </w:rPr>
        <w:t>rekwalifikacji</w:t>
      </w:r>
      <w:proofErr w:type="spellEnd"/>
      <w:r>
        <w:rPr>
          <w:rFonts w:ascii="Tw Cen MT" w:hAnsi="Tw Cen MT" w:cs="Times New Roman"/>
        </w:rPr>
        <w:t xml:space="preserve"> zgłoszenia. W przypadku nieuznania przez Zamawiającego </w:t>
      </w:r>
      <w:proofErr w:type="spellStart"/>
      <w:r>
        <w:rPr>
          <w:rFonts w:ascii="Tw Cen MT" w:hAnsi="Tw Cen MT" w:cs="Times New Roman"/>
        </w:rPr>
        <w:t>rekwalifikacji</w:t>
      </w:r>
      <w:proofErr w:type="spellEnd"/>
      <w:r>
        <w:rPr>
          <w:rFonts w:ascii="Tw Cen MT" w:hAnsi="Tw Cen MT" w:cs="Times New Roman"/>
        </w:rPr>
        <w:t xml:space="preserve">, Wykonawca w celu próby </w:t>
      </w:r>
      <w:proofErr w:type="spellStart"/>
      <w:r>
        <w:rPr>
          <w:rFonts w:ascii="Tw Cen MT" w:hAnsi="Tw Cen MT" w:cs="Times New Roman"/>
        </w:rPr>
        <w:t>rekwalifikacji</w:t>
      </w:r>
      <w:proofErr w:type="spellEnd"/>
      <w:r>
        <w:rPr>
          <w:rFonts w:ascii="Tw Cen MT" w:hAnsi="Tw Cen MT" w:cs="Times New Roman"/>
        </w:rPr>
        <w:t xml:space="preserve"> może powoła</w:t>
      </w:r>
      <w:r w:rsidR="00D4392B">
        <w:rPr>
          <w:rFonts w:ascii="Tw Cen MT" w:hAnsi="Tw Cen MT" w:cs="Times New Roman"/>
        </w:rPr>
        <w:t>ć</w:t>
      </w:r>
      <w:r>
        <w:rPr>
          <w:rFonts w:ascii="Tw Cen MT" w:hAnsi="Tw Cen MT" w:cs="Times New Roman"/>
        </w:rPr>
        <w:t xml:space="preserve"> na swój koszt niezależnego eksperta, o odpowiedniej wiedzy i doświadczeniu i którego osobę zaakceptuje Zamawiający. Opinia eksperta dla danego przypadku jest nieodwołalna, z zastrzeżeniem rozstrzygnięć przed sądami powszechnymi.</w:t>
      </w:r>
      <w:r w:rsidR="00D4392B">
        <w:rPr>
          <w:rFonts w:ascii="Tw Cen MT" w:hAnsi="Tw Cen MT" w:cs="Times New Roman"/>
        </w:rPr>
        <w:t xml:space="preserve"> Bieg terminu procedury </w:t>
      </w:r>
      <w:proofErr w:type="spellStart"/>
      <w:r w:rsidR="00D4392B">
        <w:rPr>
          <w:rFonts w:ascii="Tw Cen MT" w:hAnsi="Tw Cen MT" w:cs="Times New Roman"/>
        </w:rPr>
        <w:t>rekwalifikacji</w:t>
      </w:r>
      <w:proofErr w:type="spellEnd"/>
      <w:r w:rsidR="00D4392B">
        <w:rPr>
          <w:rFonts w:ascii="Tw Cen MT" w:hAnsi="Tw Cen MT" w:cs="Times New Roman"/>
        </w:rPr>
        <w:t xml:space="preserve"> nie wstrzymuje biegu terminu na usunięcie awarii/błędu/wady.</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w:t>
      </w:r>
      <w:r w:rsidR="00922621" w:rsidRPr="00955ADF">
        <w:rPr>
          <w:rFonts w:ascii="Tw Cen MT" w:hAnsi="Tw Cen MT" w:cs="Times New Roman"/>
        </w:rPr>
        <w:t xml:space="preserve"> zobowiązany jest do usunięcia awarii, błędów i w</w:t>
      </w:r>
      <w:r w:rsidRPr="00955ADF">
        <w:rPr>
          <w:rFonts w:ascii="Tw Cen MT" w:hAnsi="Tw Cen MT" w:cs="Times New Roman"/>
        </w:rPr>
        <w:t>ad w następujących terminach:</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a</w:t>
      </w:r>
      <w:r w:rsidR="000206C8" w:rsidRPr="00955ADF">
        <w:rPr>
          <w:rFonts w:ascii="Tw Cen MT" w:hAnsi="Tw Cen MT" w:cs="Times New Roman"/>
          <w:bCs/>
        </w:rPr>
        <w:t>waria</w:t>
      </w:r>
      <w:r w:rsidR="000206C8" w:rsidRPr="00955ADF">
        <w:rPr>
          <w:rFonts w:ascii="Tw Cen MT" w:hAnsi="Tw Cen MT" w:cs="Times New Roman"/>
        </w:rPr>
        <w:t xml:space="preserve"> w terminie </w:t>
      </w:r>
      <w:r w:rsidR="000B5270" w:rsidRPr="00955ADF">
        <w:rPr>
          <w:rFonts w:ascii="Tw Cen MT" w:hAnsi="Tw Cen MT" w:cs="Times New Roman"/>
        </w:rPr>
        <w:t>24 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b</w:t>
      </w:r>
      <w:r w:rsidR="000206C8" w:rsidRPr="00955ADF">
        <w:rPr>
          <w:rFonts w:ascii="Tw Cen MT" w:hAnsi="Tw Cen MT" w:cs="Times New Roman"/>
          <w:bCs/>
        </w:rPr>
        <w:t>łędy</w:t>
      </w:r>
      <w:r w:rsidR="000206C8" w:rsidRPr="00955ADF">
        <w:rPr>
          <w:rFonts w:ascii="Tw Cen MT" w:hAnsi="Tw Cen MT" w:cs="Times New Roman"/>
        </w:rPr>
        <w:t xml:space="preserve"> w terminie </w:t>
      </w:r>
      <w:r w:rsidR="000B5270" w:rsidRPr="00955ADF">
        <w:rPr>
          <w:rFonts w:ascii="Tw Cen MT" w:hAnsi="Tw Cen MT" w:cs="Times New Roman"/>
        </w:rPr>
        <w:t>72</w:t>
      </w:r>
      <w:r w:rsidR="000206C8" w:rsidRPr="00955ADF">
        <w:rPr>
          <w:rFonts w:ascii="Tw Cen MT" w:hAnsi="Tw Cen MT" w:cs="Times New Roman"/>
        </w:rPr>
        <w:t xml:space="preserve"> </w:t>
      </w:r>
      <w:r w:rsidR="000B5270" w:rsidRPr="00955ADF">
        <w:rPr>
          <w:rFonts w:ascii="Tw Cen MT" w:hAnsi="Tw Cen MT" w:cs="Times New Roman"/>
        </w:rPr>
        <w:t>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w</w:t>
      </w:r>
      <w:r w:rsidR="000206C8" w:rsidRPr="00955ADF">
        <w:rPr>
          <w:rFonts w:ascii="Tw Cen MT" w:hAnsi="Tw Cen MT" w:cs="Times New Roman"/>
          <w:bCs/>
        </w:rPr>
        <w:t>ady</w:t>
      </w:r>
      <w:r w:rsidR="000206C8" w:rsidRPr="00955ADF">
        <w:rPr>
          <w:rFonts w:ascii="Tw Cen MT" w:hAnsi="Tw Cen MT" w:cs="Times New Roman"/>
        </w:rPr>
        <w:t xml:space="preserve"> w terminie </w:t>
      </w:r>
      <w:r w:rsidR="000B5270" w:rsidRPr="00955ADF">
        <w:rPr>
          <w:rFonts w:ascii="Tw Cen MT" w:hAnsi="Tw Cen MT" w:cs="Times New Roman"/>
        </w:rPr>
        <w:t>168 godzin</w:t>
      </w:r>
      <w:r w:rsidR="000206C8" w:rsidRPr="00955ADF">
        <w:rPr>
          <w:rFonts w:ascii="Tw Cen MT" w:hAnsi="Tw Cen MT" w:cs="Times New Roman"/>
        </w:rPr>
        <w:t xml:space="preserve"> od przyjęcia zgłoszenia przez Wykonawcę.</w:t>
      </w:r>
    </w:p>
    <w:p w:rsidR="00D25190" w:rsidRPr="00955ADF" w:rsidRDefault="00D25190" w:rsidP="00D25190">
      <w:pPr>
        <w:rPr>
          <w:rFonts w:ascii="Tw Cen MT" w:hAnsi="Tw Cen MT" w:cs="Times New Roman"/>
        </w:rPr>
      </w:pPr>
    </w:p>
    <w:p w:rsidR="00E53D53" w:rsidRPr="00955ADF" w:rsidRDefault="00E53D53">
      <w:pPr>
        <w:rPr>
          <w:rFonts w:ascii="Tw Cen MT" w:eastAsiaTheme="majorEastAsia" w:hAnsi="Tw Cen MT" w:cs="Times New Roman"/>
          <w:sz w:val="32"/>
          <w:szCs w:val="32"/>
        </w:rPr>
      </w:pPr>
      <w:r w:rsidRPr="00955ADF">
        <w:rPr>
          <w:rFonts w:ascii="Tw Cen MT" w:hAnsi="Tw Cen MT" w:cs="Times New Roman"/>
        </w:rPr>
        <w:br w:type="page"/>
      </w:r>
    </w:p>
    <w:p w:rsidR="005C5BDD" w:rsidRPr="00955ADF" w:rsidRDefault="005C5BDD" w:rsidP="00AC4DFA">
      <w:pPr>
        <w:pStyle w:val="Nagwek1"/>
        <w:rPr>
          <w:rFonts w:ascii="Tw Cen MT" w:hAnsi="Tw Cen MT" w:cs="Times New Roman"/>
          <w:color w:val="auto"/>
        </w:rPr>
      </w:pPr>
      <w:bookmarkStart w:id="10" w:name="_Toc516100328"/>
      <w:r w:rsidRPr="00955ADF">
        <w:rPr>
          <w:rFonts w:ascii="Tw Cen MT" w:hAnsi="Tw Cen MT" w:cs="Times New Roman"/>
          <w:color w:val="auto"/>
        </w:rPr>
        <w:lastRenderedPageBreak/>
        <w:t>OGÓLNE WYMOGI W ZAKRESIE TWORZENIA FORMULARZY EPUAP</w:t>
      </w:r>
      <w:bookmarkEnd w:id="10"/>
    </w:p>
    <w:p w:rsidR="005C5BDD" w:rsidRPr="00955ADF" w:rsidRDefault="005C5BDD" w:rsidP="005C5BDD">
      <w:pPr>
        <w:autoSpaceDE w:val="0"/>
        <w:autoSpaceDN w:val="0"/>
        <w:adjustRightInd w:val="0"/>
        <w:spacing w:after="0" w:line="240" w:lineRule="auto"/>
        <w:rPr>
          <w:rFonts w:ascii="Tw Cen MT" w:hAnsi="Tw Cen MT" w:cs="Times New Roman"/>
          <w:color w:val="000000"/>
          <w:sz w:val="24"/>
          <w:szCs w:val="24"/>
        </w:rPr>
      </w:pP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stosowane na </w:t>
      </w:r>
      <w:proofErr w:type="spellStart"/>
      <w:r w:rsidRPr="00955ADF">
        <w:rPr>
          <w:rFonts w:ascii="Tw Cen MT" w:hAnsi="Tw Cen MT" w:cs="Times New Roman"/>
        </w:rPr>
        <w:t>ePUAP</w:t>
      </w:r>
      <w:proofErr w:type="spellEnd"/>
      <w:r w:rsidRPr="00955ADF">
        <w:rPr>
          <w:rFonts w:ascii="Tw Cen MT" w:hAnsi="Tw Cen MT" w:cs="Times New Roman"/>
        </w:rPr>
        <w:t xml:space="preserve"> powinny być tworzone z wykorzystaniem języka </w:t>
      </w:r>
      <w:proofErr w:type="spellStart"/>
      <w:r w:rsidRPr="00955ADF">
        <w:rPr>
          <w:rFonts w:ascii="Tw Cen MT" w:hAnsi="Tw Cen MT" w:cs="Times New Roman"/>
        </w:rPr>
        <w:t>XForms</w:t>
      </w:r>
      <w:proofErr w:type="spellEnd"/>
      <w:r w:rsidRPr="00955ADF">
        <w:rPr>
          <w:rFonts w:ascii="Tw Cen MT" w:hAnsi="Tw Cen MT" w:cs="Times New Roman"/>
        </w:rPr>
        <w:t xml:space="preserve"> oraz </w:t>
      </w:r>
      <w:proofErr w:type="spellStart"/>
      <w:r w:rsidRPr="00955ADF">
        <w:rPr>
          <w:rFonts w:ascii="Tw Cen MT" w:hAnsi="Tw Cen MT" w:cs="Times New Roman"/>
        </w:rPr>
        <w:t>XPath</w:t>
      </w:r>
      <w:proofErr w:type="spellEnd"/>
      <w:r w:rsidRPr="00955ADF">
        <w:rPr>
          <w:rFonts w:ascii="Tw Cen MT" w:hAnsi="Tw Cen MT" w:cs="Times New Roman"/>
        </w:rPr>
        <w:t xml:space="preserve">.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Wykonawca opracuje formularze elektroniczne (zgodnie z właściwymi przepisami prawa) na podstawie przekazanych </w:t>
      </w:r>
      <w:r w:rsidR="00904544">
        <w:rPr>
          <w:rFonts w:ascii="Tw Cen MT" w:hAnsi="Tw Cen MT" w:cs="Times New Roman"/>
        </w:rPr>
        <w:t xml:space="preserve">Zamawiającemu i </w:t>
      </w:r>
      <w:r w:rsidRPr="00955ADF">
        <w:rPr>
          <w:rFonts w:ascii="Tw Cen MT" w:hAnsi="Tw Cen MT" w:cs="Times New Roman"/>
        </w:rPr>
        <w:t xml:space="preserve">przez </w:t>
      </w:r>
      <w:r w:rsidR="00904544">
        <w:rPr>
          <w:rFonts w:ascii="Tw Cen MT" w:hAnsi="Tw Cen MT" w:cs="Times New Roman"/>
        </w:rPr>
        <w:t xml:space="preserve">niego zatwierdzonych </w:t>
      </w:r>
      <w:r w:rsidRPr="00955ADF">
        <w:rPr>
          <w:rFonts w:ascii="Tw Cen MT" w:hAnsi="Tw Cen MT" w:cs="Times New Roman"/>
        </w:rPr>
        <w:t xml:space="preserve">kart usług </w:t>
      </w:r>
      <w:r w:rsidR="00B060D7">
        <w:rPr>
          <w:rFonts w:ascii="Tw Cen MT" w:hAnsi="Tw Cen MT" w:cs="Times New Roman"/>
        </w:rPr>
        <w:t xml:space="preserve">wraz z opisami usług </w:t>
      </w:r>
      <w:r w:rsidRPr="00955ADF">
        <w:rPr>
          <w:rFonts w:ascii="Tw Cen MT" w:hAnsi="Tw Cen MT" w:cs="Times New Roman"/>
        </w:rPr>
        <w:t xml:space="preserve">z formularzami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Wszystkie formularze elektroniczne Wykonawca przygotuje z należytą starannością tak, aby pola do uzupełnienia w tych formularzach zgadzały się z polami formularzy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Pola wskazane jako pola obowiązkowe w formularzach w formacie edytowalnym, musza zostać polami obowiązkowymi również w formularzach elektronicznych.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Układ graficzny wszystkich formularzy powinien być w miarę możliwości jednolity.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Wizualizacja formularzy elektronicznych </w:t>
      </w:r>
      <w:r w:rsidR="00904544">
        <w:rPr>
          <w:rFonts w:ascii="Tw Cen MT" w:hAnsi="Tw Cen MT" w:cs="Times New Roman"/>
        </w:rPr>
        <w:t>na ile to technicznie możliwe</w:t>
      </w:r>
      <w:r w:rsidR="00904544" w:rsidRPr="00955ADF">
        <w:rPr>
          <w:rFonts w:ascii="Tw Cen MT" w:hAnsi="Tw Cen MT" w:cs="Times New Roman"/>
        </w:rPr>
        <w:t xml:space="preserve"> </w:t>
      </w:r>
      <w:r w:rsidRPr="00955ADF">
        <w:rPr>
          <w:rFonts w:ascii="Tw Cen MT" w:hAnsi="Tw Cen MT" w:cs="Times New Roman"/>
        </w:rPr>
        <w:t xml:space="preserve">musi być identyczna ze wzorem w formacie </w:t>
      </w:r>
      <w:r w:rsidR="00562078" w:rsidRPr="00955ADF">
        <w:rPr>
          <w:rFonts w:ascii="Tw Cen MT" w:hAnsi="Tw Cen MT" w:cs="Times New Roman"/>
        </w:rPr>
        <w:t>edytowalny</w:t>
      </w:r>
      <w:r w:rsidR="00904544">
        <w:rPr>
          <w:rFonts w:ascii="Tw Cen MT" w:hAnsi="Tw Cen MT" w:cs="Times New Roman"/>
        </w:rPr>
        <w:t>m;</w:t>
      </w:r>
      <w:r w:rsidRPr="00955ADF">
        <w:rPr>
          <w:rFonts w:ascii="Tw Cen MT" w:hAnsi="Tw Cen MT" w:cs="Times New Roman"/>
        </w:rPr>
        <w:t xml:space="preserve"> musi zawierać dane w układzie niepozostawiającym wątpliwości co do treści i</w:t>
      </w:r>
      <w:r w:rsidR="00562078" w:rsidRPr="00955ADF">
        <w:rPr>
          <w:rFonts w:ascii="Tw Cen MT" w:hAnsi="Tw Cen MT" w:cs="Times New Roman"/>
        </w:rPr>
        <w:t> </w:t>
      </w:r>
      <w:r w:rsidRPr="00955ADF">
        <w:rPr>
          <w:rFonts w:ascii="Tw Cen MT" w:hAnsi="Tw Cen MT" w:cs="Times New Roman"/>
        </w:rPr>
        <w:t xml:space="preserve">kontekstu zapisanych informacji, w sposób zgodny ze wzorem.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Przygotowując formularze Wykonawca musi dążyć do maksymalnego wykorzystania słowników.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W budowanych formularzach należy wykorzystać mechanizm automatycznego pobierania danych z</w:t>
      </w:r>
      <w:r w:rsidR="00562078" w:rsidRPr="00955ADF">
        <w:rPr>
          <w:rFonts w:ascii="Tw Cen MT" w:hAnsi="Tw Cen MT" w:cs="Times New Roman"/>
        </w:rPr>
        <w:t> </w:t>
      </w:r>
      <w:r w:rsidRPr="00955ADF">
        <w:rPr>
          <w:rFonts w:ascii="Tw Cen MT" w:hAnsi="Tw Cen MT" w:cs="Times New Roman"/>
        </w:rPr>
        <w:t xml:space="preserve">profilu </w:t>
      </w:r>
      <w:r w:rsidR="00562078" w:rsidRPr="00955ADF">
        <w:rPr>
          <w:rFonts w:ascii="Tw Cen MT" w:hAnsi="Tw Cen MT" w:cs="Times New Roman"/>
        </w:rPr>
        <w:t xml:space="preserve">zaufanego </w:t>
      </w:r>
      <w:r w:rsidRPr="00955ADF">
        <w:rPr>
          <w:rFonts w:ascii="Tw Cen MT" w:hAnsi="Tw Cen MT" w:cs="Times New Roman"/>
        </w:rPr>
        <w:t xml:space="preserve">– celem uzupełnienia danych o wnioskodawcy.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muszą zapewniać walidację wprowadzonych danych po stronie klienta i serwera zgodnie z walidacją zawartą w schemacie dokumentu.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Jeśli w formularzu elektronicznym występują pola PESEL, REGON lub kod pocztowy, to pola te muszą być walidowane pod kątem poprawności danych wprowadzanych przez wnioskodawcę.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Każdy opracowany przez Wykonawcę formularz (w postaci pliku XML) musi zostać przekazany </w:t>
      </w:r>
      <w:r w:rsidR="00562078" w:rsidRPr="00955ADF">
        <w:rPr>
          <w:rFonts w:ascii="Tw Cen MT" w:hAnsi="Tw Cen MT" w:cs="Times New Roman"/>
        </w:rPr>
        <w:t>Zamawiającemu</w:t>
      </w:r>
      <w:r w:rsidRPr="00955ADF">
        <w:rPr>
          <w:rFonts w:ascii="Tw Cen MT" w:hAnsi="Tw Cen MT" w:cs="Times New Roman"/>
        </w:rPr>
        <w:t xml:space="preserve"> na okres 7 dni roboczych w celu dokonania sprawdzenia i wykonania testów na formularzu.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Po okresie testów, o których mowa w wymaganiu poprzednim, </w:t>
      </w:r>
      <w:r w:rsidR="00562078" w:rsidRPr="00955ADF">
        <w:rPr>
          <w:rFonts w:ascii="Tw Cen MT" w:hAnsi="Tw Cen MT" w:cs="Times New Roman"/>
        </w:rPr>
        <w:t xml:space="preserve">Zamawiający </w:t>
      </w:r>
      <w:r w:rsidRPr="00955ADF">
        <w:rPr>
          <w:rFonts w:ascii="Tw Cen MT" w:hAnsi="Tw Cen MT" w:cs="Times New Roman"/>
        </w:rPr>
        <w:t xml:space="preserve">przekaże Wykonawcy ewentualne poprawki i uwagi dotyczące poszczególnych formularzy, które Wykonawca usunie </w:t>
      </w:r>
      <w:r w:rsidR="00562078" w:rsidRPr="00955ADF">
        <w:rPr>
          <w:rFonts w:ascii="Tw Cen MT" w:hAnsi="Tw Cen MT" w:cs="Times New Roman"/>
        </w:rPr>
        <w:t>w ciągu 7 dni</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wzory dokumentów elektronicznych zgodnie ze standardem </w:t>
      </w:r>
      <w:proofErr w:type="spellStart"/>
      <w:r w:rsidRPr="00955ADF">
        <w:rPr>
          <w:rFonts w:ascii="Tw Cen MT" w:hAnsi="Tw Cen MT" w:cs="Times New Roman"/>
        </w:rPr>
        <w:t>ePUAP</w:t>
      </w:r>
      <w:proofErr w:type="spellEnd"/>
      <w:r w:rsidRPr="00955ADF">
        <w:rPr>
          <w:rFonts w:ascii="Tw Cen MT" w:hAnsi="Tw Cen MT" w:cs="Times New Roman"/>
        </w:rPr>
        <w:t xml:space="preserve"> w</w:t>
      </w:r>
      <w:r w:rsidR="00562078" w:rsidRPr="00955ADF">
        <w:rPr>
          <w:rFonts w:ascii="Tw Cen MT" w:hAnsi="Tw Cen MT" w:cs="Times New Roman"/>
        </w:rPr>
        <w:t> </w:t>
      </w:r>
      <w:r w:rsidRPr="00955ADF">
        <w:rPr>
          <w:rFonts w:ascii="Tw Cen MT" w:hAnsi="Tw Cen MT" w:cs="Times New Roman"/>
        </w:rPr>
        <w:t xml:space="preserve">formacie XML zgodnym z formatem Centralnego Repozytorium Wzorów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Zamawiający dopuszcza możliwość wykorzystania przez Wykonawcę wzorów, które są już opublikowane w CR</w:t>
      </w:r>
      <w:r w:rsidR="008E71FB" w:rsidRPr="00955ADF">
        <w:rPr>
          <w:rFonts w:ascii="Tw Cen MT" w:hAnsi="Tw Cen MT" w:cs="Times New Roman"/>
        </w:rPr>
        <w:t>W</w:t>
      </w:r>
      <w:r w:rsidRPr="00955ADF">
        <w:rPr>
          <w:rFonts w:ascii="Tw Cen MT" w:hAnsi="Tw Cen MT" w:cs="Times New Roman"/>
        </w:rPr>
        <w:t xml:space="preserve">D po akceptacji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Wygenerowane dla poszczególnych formularzy wzory dokumentów elektronicznych, składające się z plików: </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yróżnik (wyroznik.xml)</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s</w:t>
      </w:r>
      <w:r w:rsidR="005C5BDD" w:rsidRPr="00955ADF">
        <w:rPr>
          <w:rFonts w:ascii="Tw Cen MT" w:hAnsi="Tw Cen MT" w:cs="Times New Roman"/>
        </w:rPr>
        <w:t>chemat (schemat.xml)</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izualizacja (styl.xsl)</w:t>
      </w:r>
      <w:r w:rsidRPr="00955ADF">
        <w:rPr>
          <w:rFonts w:ascii="Tw Cen MT" w:hAnsi="Tw Cen MT" w:cs="Times New Roman"/>
        </w:rPr>
        <w:t>.</w:t>
      </w:r>
    </w:p>
    <w:p w:rsidR="005C5BDD" w:rsidRPr="00955ADF" w:rsidRDefault="005C5BDD" w:rsidP="00562078">
      <w:pPr>
        <w:pStyle w:val="Akapitzlist"/>
        <w:spacing w:after="200" w:line="360" w:lineRule="auto"/>
        <w:ind w:left="360"/>
        <w:jc w:val="both"/>
        <w:rPr>
          <w:rFonts w:ascii="Tw Cen MT" w:hAnsi="Tw Cen MT" w:cs="Times New Roman"/>
        </w:rPr>
      </w:pPr>
      <w:r w:rsidRPr="00955ADF">
        <w:rPr>
          <w:rFonts w:ascii="Tw Cen MT" w:hAnsi="Tw Cen MT" w:cs="Times New Roman"/>
        </w:rPr>
        <w:t>muszą zostać dostosowane do wymogów formatu dokumentów publikowanych w CR</w:t>
      </w:r>
      <w:r w:rsidR="008E71FB" w:rsidRPr="00955ADF">
        <w:rPr>
          <w:rFonts w:ascii="Tw Cen MT" w:hAnsi="Tw Cen MT" w:cs="Times New Roman"/>
        </w:rPr>
        <w:t>W</w:t>
      </w:r>
      <w:r w:rsidRPr="00955ADF">
        <w:rPr>
          <w:rFonts w:ascii="Tw Cen MT" w:hAnsi="Tw Cen MT" w:cs="Times New Roman"/>
        </w:rPr>
        <w:t xml:space="preserve">D i spełniać założenia interoperacyjności.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lastRenderedPageBreak/>
        <w:t>W ramach projektu Wykonawca przygotuje i przekaże Zamawiającemu wszystkie wzory dokumentów elektronicznych w celu złożenia wniosków o ich publikację w CR</w:t>
      </w:r>
      <w:r w:rsidR="001C0EB5" w:rsidRPr="00955ADF">
        <w:rPr>
          <w:rFonts w:ascii="Tw Cen MT" w:hAnsi="Tw Cen MT" w:cs="Times New Roman"/>
        </w:rPr>
        <w:t>W</w:t>
      </w:r>
      <w:r w:rsidRPr="00955ADF">
        <w:rPr>
          <w:rFonts w:ascii="Tw Cen MT" w:hAnsi="Tw Cen MT" w:cs="Times New Roman"/>
        </w:rPr>
        <w:t xml:space="preserve">D.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udzieli wsparcia Zamawiającemu w przejściu procesu publikacji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CRWD</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Bazując na przygotowanych wzorach dokumentów elektronicznych oraz opracowanych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formularzach elektronicznych Wykonawca przygotuje instalacje aplikacji w</w:t>
      </w:r>
      <w:r w:rsidR="00562078" w:rsidRPr="00955ADF">
        <w:rPr>
          <w:rFonts w:ascii="Tw Cen MT" w:hAnsi="Tw Cen MT" w:cs="Times New Roman"/>
        </w:rPr>
        <w:t> </w:t>
      </w:r>
      <w:r w:rsidRPr="00955ADF">
        <w:rPr>
          <w:rFonts w:ascii="Tw Cen MT" w:hAnsi="Tw Cen MT" w:cs="Times New Roman"/>
        </w:rPr>
        <w:t xml:space="preserve">środowisku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Aplikacje muszą być zgodne z architekturą biznesową </w:t>
      </w:r>
      <w:proofErr w:type="spellStart"/>
      <w:r w:rsidRPr="00955ADF">
        <w:rPr>
          <w:rFonts w:ascii="Tw Cen MT" w:hAnsi="Tw Cen MT" w:cs="Times New Roman"/>
        </w:rPr>
        <w:t>ePUAP</w:t>
      </w:r>
      <w:proofErr w:type="spellEnd"/>
      <w:r w:rsidRPr="00955ADF">
        <w:rPr>
          <w:rFonts w:ascii="Tw Cen MT" w:hAnsi="Tw Cen MT" w:cs="Times New Roman"/>
        </w:rPr>
        <w:t xml:space="preserve"> oraz architekturą systemu informatycznego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62078"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Przygotowane aplikacje muszą zostać zainstalowane przez Wykonawcę na koncie </w:t>
      </w:r>
      <w:proofErr w:type="spellStart"/>
      <w:r w:rsidRPr="00955ADF">
        <w:rPr>
          <w:rFonts w:ascii="Tw Cen MT" w:hAnsi="Tw Cen MT" w:cs="Times New Roman"/>
        </w:rPr>
        <w:t>ePUAP</w:t>
      </w:r>
      <w:proofErr w:type="spellEnd"/>
      <w:r w:rsidRPr="00955ADF">
        <w:rPr>
          <w:rFonts w:ascii="Tw Cen MT" w:hAnsi="Tw Cen MT" w:cs="Times New Roman"/>
        </w:rPr>
        <w:t xml:space="preserve">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Zainstalowane aplikacje muszą spełniać wymogi </w:t>
      </w:r>
      <w:proofErr w:type="spellStart"/>
      <w:r w:rsidRPr="00955ADF">
        <w:rPr>
          <w:rFonts w:ascii="Tw Cen MT" w:hAnsi="Tw Cen MT" w:cs="Times New Roman"/>
        </w:rPr>
        <w:t>ePUAP</w:t>
      </w:r>
      <w:proofErr w:type="spellEnd"/>
      <w:r w:rsidRPr="00955ADF">
        <w:rPr>
          <w:rFonts w:ascii="Tw Cen MT" w:hAnsi="Tw Cen MT" w:cs="Times New Roman"/>
        </w:rPr>
        <w:t xml:space="preserve"> oraz pozytywnie przechodzić przeprowadzone na </w:t>
      </w:r>
      <w:proofErr w:type="spellStart"/>
      <w:r w:rsidRPr="00955ADF">
        <w:rPr>
          <w:rFonts w:ascii="Tw Cen MT" w:hAnsi="Tw Cen MT" w:cs="Times New Roman"/>
        </w:rPr>
        <w:t>ePUAP</w:t>
      </w:r>
      <w:proofErr w:type="spellEnd"/>
      <w:r w:rsidRPr="00955ADF">
        <w:rPr>
          <w:rFonts w:ascii="Tw Cen MT" w:hAnsi="Tw Cen MT" w:cs="Times New Roman"/>
        </w:rPr>
        <w:t xml:space="preserve"> walidacje zgodności ze wzorami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Na czas realizacji projektu Zamawiający zapewni Wykonawcy dostęp do części administracyjnej platformy </w:t>
      </w:r>
      <w:proofErr w:type="spellStart"/>
      <w:r w:rsidRPr="00955ADF">
        <w:rPr>
          <w:rFonts w:ascii="Tw Cen MT" w:hAnsi="Tw Cen MT" w:cs="Times New Roman"/>
        </w:rPr>
        <w:t>ePUAP</w:t>
      </w:r>
      <w:proofErr w:type="spellEnd"/>
      <w:r w:rsidRPr="00955ADF">
        <w:rPr>
          <w:rFonts w:ascii="Tw Cen MT" w:hAnsi="Tw Cen MT" w:cs="Times New Roman"/>
        </w:rPr>
        <w:t xml:space="preserve"> konta JST z uprawnieniami do konsoli administracyjnej </w:t>
      </w:r>
      <w:proofErr w:type="spellStart"/>
      <w:r w:rsidRPr="00955ADF">
        <w:rPr>
          <w:rFonts w:ascii="Tw Cen MT" w:hAnsi="Tw Cen MT" w:cs="Times New Roman"/>
        </w:rPr>
        <w:t>Draco</w:t>
      </w:r>
      <w:proofErr w:type="spellEnd"/>
      <w:r w:rsidRPr="00955ADF">
        <w:rPr>
          <w:rFonts w:ascii="Tw Cen MT" w:hAnsi="Tw Cen MT" w:cs="Times New Roman"/>
        </w:rPr>
        <w:t xml:space="preserve">, ŚBA i usług.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przypadku zwłoki w publikacji wzorów dokumentów CR</w:t>
      </w:r>
      <w:r w:rsidR="004C1F69" w:rsidRPr="00955ADF">
        <w:rPr>
          <w:rFonts w:ascii="Tw Cen MT" w:hAnsi="Tw Cen MT" w:cs="Times New Roman"/>
        </w:rPr>
        <w:t>W</w:t>
      </w:r>
      <w:r w:rsidRPr="00955ADF">
        <w:rPr>
          <w:rFonts w:ascii="Tw Cen MT" w:hAnsi="Tw Cen MT" w:cs="Times New Roman"/>
        </w:rPr>
        <w:t xml:space="preserve">D realizowanej przez Ministerstwo Cyfryzacji (administrator </w:t>
      </w:r>
      <w:proofErr w:type="spellStart"/>
      <w:r w:rsidRPr="00955ADF">
        <w:rPr>
          <w:rFonts w:ascii="Tw Cen MT" w:hAnsi="Tw Cen MT" w:cs="Times New Roman"/>
        </w:rPr>
        <w:t>ePUAP</w:t>
      </w:r>
      <w:proofErr w:type="spellEnd"/>
      <w:r w:rsidRPr="00955ADF">
        <w:rPr>
          <w:rFonts w:ascii="Tw Cen MT" w:hAnsi="Tw Cen MT" w:cs="Times New Roman"/>
        </w:rPr>
        <w:t>) dopuszcza się dokonanie odbioru tej części zam</w:t>
      </w:r>
      <w:r w:rsidR="00D638B9" w:rsidRPr="00955ADF">
        <w:rPr>
          <w:rFonts w:ascii="Tw Cen MT" w:hAnsi="Tw Cen MT" w:cs="Times New Roman"/>
        </w:rPr>
        <w:t>ówienia w </w:t>
      </w:r>
      <w:r w:rsidR="00562078" w:rsidRPr="00955ADF">
        <w:rPr>
          <w:rFonts w:ascii="Tw Cen MT" w:hAnsi="Tw Cen MT" w:cs="Times New Roman"/>
        </w:rPr>
        <w:t>ramach lokalnej</w:t>
      </w:r>
      <w:r w:rsidRPr="00955ADF">
        <w:rPr>
          <w:rFonts w:ascii="Tw Cen MT" w:hAnsi="Tw Cen MT" w:cs="Times New Roman"/>
        </w:rPr>
        <w:t xml:space="preserve"> publikacji w CR</w:t>
      </w:r>
      <w:r w:rsidR="004C1F69" w:rsidRPr="00955ADF">
        <w:rPr>
          <w:rFonts w:ascii="Tw Cen MT" w:hAnsi="Tw Cen MT" w:cs="Times New Roman"/>
        </w:rPr>
        <w:t>W</w:t>
      </w:r>
      <w:r w:rsidRPr="00955ADF">
        <w:rPr>
          <w:rFonts w:ascii="Tw Cen MT" w:hAnsi="Tw Cen MT" w:cs="Times New Roman"/>
        </w:rPr>
        <w:t>D z zastrzeżeniem, że Wykonawca dokona przekonfigurowania aplikacji po pomyślnej publikacji CR</w:t>
      </w:r>
      <w:r w:rsidR="004C1F69" w:rsidRPr="00955ADF">
        <w:rPr>
          <w:rFonts w:ascii="Tw Cen MT" w:hAnsi="Tw Cen MT" w:cs="Times New Roman"/>
        </w:rPr>
        <w:t>W</w:t>
      </w:r>
      <w:r w:rsidRPr="00955ADF">
        <w:rPr>
          <w:rFonts w:ascii="Tw Cen MT" w:hAnsi="Tw Cen MT" w:cs="Times New Roman"/>
        </w:rPr>
        <w:t>D przez Ministerstwo Cyfryzacji</w:t>
      </w:r>
      <w:r w:rsidR="00B060D7">
        <w:rPr>
          <w:rFonts w:ascii="Tw Cen MT" w:hAnsi="Tw Cen MT" w:cs="Times New Roman"/>
        </w:rPr>
        <w:t>, od którego to momentu ta część zamówienia, do czasu przekonfigurowania, traktowana jest jako obarczona Wadą.</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Zamawiający dopuszcza, aby Wykonawca wykorzystał opis usług, które są umieszczone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po akceptacji opisu usługi przez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Zadaniem Wykonawcy jest odpowiednie powiązanie opisów usług zamieszczonych na </w:t>
      </w:r>
      <w:proofErr w:type="spellStart"/>
      <w:r w:rsidRPr="00955ADF">
        <w:rPr>
          <w:rFonts w:ascii="Tw Cen MT" w:hAnsi="Tw Cen MT" w:cs="Times New Roman"/>
        </w:rPr>
        <w:t>ePUAP</w:t>
      </w:r>
      <w:proofErr w:type="spellEnd"/>
      <w:r w:rsidRPr="00955ADF">
        <w:rPr>
          <w:rFonts w:ascii="Tw Cen MT" w:hAnsi="Tw Cen MT" w:cs="Times New Roman"/>
        </w:rPr>
        <w:t xml:space="preserve"> z</w:t>
      </w:r>
      <w:r w:rsidR="00562078" w:rsidRPr="00955ADF">
        <w:rPr>
          <w:rFonts w:ascii="Tw Cen MT" w:hAnsi="Tw Cen MT" w:cs="Times New Roman"/>
        </w:rPr>
        <w:t> </w:t>
      </w:r>
      <w:r w:rsidRPr="00955ADF">
        <w:rPr>
          <w:rFonts w:ascii="Tw Cen MT" w:hAnsi="Tw Cen MT" w:cs="Times New Roman"/>
        </w:rPr>
        <w:t>odpowiednimi usługami</w:t>
      </w:r>
      <w:r w:rsidR="00562078" w:rsidRPr="00955ADF">
        <w:rPr>
          <w:rFonts w:ascii="Tw Cen MT" w:hAnsi="Tw Cen MT" w:cs="Times New Roman"/>
        </w:rPr>
        <w:t>.</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definicję brakujących opisów usług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udzieli wsparcia</w:t>
      </w:r>
      <w:r w:rsidRPr="00955ADF">
        <w:rPr>
          <w:rFonts w:ascii="Tw Cen MT" w:hAnsi="Tw Cen MT" w:cs="Times New Roman"/>
        </w:rPr>
        <w:t xml:space="preserve"> Zamawiając</w:t>
      </w:r>
      <w:r w:rsidR="00AC1B6D" w:rsidRPr="00955ADF">
        <w:rPr>
          <w:rFonts w:ascii="Tw Cen MT" w:hAnsi="Tw Cen MT" w:cs="Times New Roman"/>
        </w:rPr>
        <w:t>emu,</w:t>
      </w:r>
      <w:r w:rsidRPr="00955ADF">
        <w:rPr>
          <w:rFonts w:ascii="Tw Cen MT" w:hAnsi="Tw Cen MT" w:cs="Times New Roman"/>
        </w:rPr>
        <w:t xml:space="preserve"> </w:t>
      </w:r>
      <w:r w:rsidR="00AC1B6D" w:rsidRPr="00955ADF">
        <w:rPr>
          <w:rFonts w:ascii="Tw Cen MT" w:hAnsi="Tw Cen MT" w:cs="Times New Roman"/>
        </w:rPr>
        <w:t xml:space="preserve">który </w:t>
      </w:r>
      <w:r w:rsidRPr="00955ADF">
        <w:rPr>
          <w:rFonts w:ascii="Tw Cen MT" w:hAnsi="Tw Cen MT" w:cs="Times New Roman"/>
        </w:rPr>
        <w:t xml:space="preserve">zwróci się do Ministerstwa Cyfryzacji w celu akceptacji i umieszczenia ich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Wszystkie opisy usług zostaną przyporządkowane do jednego lub więcej zdarzenia życiowego z</w:t>
      </w:r>
      <w:r w:rsidR="00562078" w:rsidRPr="00955ADF">
        <w:rPr>
          <w:rFonts w:ascii="Tw Cen MT" w:hAnsi="Tw Cen MT" w:cs="Times New Roman"/>
        </w:rPr>
        <w:t> </w:t>
      </w:r>
      <w:r w:rsidRPr="00955ADF">
        <w:rPr>
          <w:rFonts w:ascii="Tw Cen MT" w:hAnsi="Tw Cen MT" w:cs="Times New Roman"/>
        </w:rPr>
        <w:t xml:space="preserve">Klasyfikacji Zdarzeń, a także do Klasyfikacji Przedmiotowej Usług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780582" w:rsidRPr="00955ADF" w:rsidRDefault="00780582">
      <w:pPr>
        <w:rPr>
          <w:rFonts w:ascii="Tw Cen MT" w:eastAsiaTheme="majorEastAsia" w:hAnsi="Tw Cen MT" w:cs="Times New Roman"/>
          <w:sz w:val="32"/>
          <w:szCs w:val="32"/>
        </w:rPr>
      </w:pPr>
      <w:r w:rsidRPr="00955ADF">
        <w:rPr>
          <w:rFonts w:ascii="Tw Cen MT" w:hAnsi="Tw Cen MT" w:cs="Times New Roman"/>
        </w:rPr>
        <w:br w:type="page"/>
      </w:r>
    </w:p>
    <w:p w:rsidR="00E53D53" w:rsidRPr="00955ADF" w:rsidRDefault="00E53D53">
      <w:pPr>
        <w:rPr>
          <w:rFonts w:ascii="Tw Cen MT" w:eastAsiaTheme="majorEastAsia" w:hAnsi="Tw Cen MT" w:cs="Times New Roman"/>
          <w:sz w:val="32"/>
          <w:szCs w:val="32"/>
        </w:rPr>
      </w:pPr>
    </w:p>
    <w:p w:rsidR="002B4405" w:rsidRPr="00955ADF" w:rsidRDefault="002B4405" w:rsidP="002B4405">
      <w:pPr>
        <w:pStyle w:val="Nagwek1"/>
        <w:rPr>
          <w:rFonts w:ascii="Tw Cen MT" w:hAnsi="Tw Cen MT" w:cs="Times New Roman"/>
          <w:color w:val="auto"/>
        </w:rPr>
      </w:pPr>
      <w:bookmarkStart w:id="11" w:name="_Toc516100329"/>
      <w:r w:rsidRPr="00955ADF">
        <w:rPr>
          <w:rFonts w:ascii="Tw Cen MT" w:hAnsi="Tw Cen MT" w:cs="Times New Roman"/>
          <w:color w:val="auto"/>
        </w:rPr>
        <w:t>OGÓLNE ZASADY RÓWNOWAŻNOŚCI ROZWIĄZAŃ</w:t>
      </w:r>
      <w:bookmarkEnd w:id="11"/>
    </w:p>
    <w:p w:rsidR="003D5E7D" w:rsidRPr="00955ADF" w:rsidRDefault="003D5E7D" w:rsidP="003D5E7D">
      <w:pPr>
        <w:rPr>
          <w:rFonts w:ascii="Tw Cen MT" w:hAnsi="Tw Cen MT" w:cs="Times New Roman"/>
        </w:rPr>
      </w:pPr>
    </w:p>
    <w:p w:rsidR="002B4405" w:rsidRPr="00955ADF" w:rsidRDefault="002B4405" w:rsidP="003D5E7D">
      <w:pPr>
        <w:spacing w:line="360" w:lineRule="auto"/>
        <w:jc w:val="both"/>
        <w:rPr>
          <w:rFonts w:ascii="Tw Cen MT" w:hAnsi="Tw Cen MT" w:cs="Times New Roman"/>
        </w:rPr>
      </w:pPr>
      <w:r w:rsidRPr="00955ADF">
        <w:rPr>
          <w:rFonts w:ascii="Tw Cen MT" w:hAnsi="Tw Cen MT" w:cs="Times New Roman"/>
        </w:rPr>
        <w:t xml:space="preserve">W celu zachowania </w:t>
      </w:r>
      <w:r w:rsidR="003D5E7D" w:rsidRPr="00955ADF">
        <w:rPr>
          <w:rFonts w:ascii="Tw Cen MT" w:hAnsi="Tw Cen MT" w:cs="Times New Roman"/>
        </w:rPr>
        <w:t>zasad</w:t>
      </w:r>
      <w:r w:rsidR="00BD58DE" w:rsidRPr="00955ADF">
        <w:rPr>
          <w:rFonts w:ascii="Tw Cen MT" w:hAnsi="Tw Cen MT" w:cs="Times New Roman"/>
        </w:rPr>
        <w:t xml:space="preserve"> neutralności technologicznej i</w:t>
      </w:r>
      <w:r w:rsidRPr="00955ADF">
        <w:rPr>
          <w:rFonts w:ascii="Tw Cen MT" w:hAnsi="Tw Cen MT" w:cs="Times New Roman"/>
        </w:rPr>
        <w:t xml:space="preserve">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w:t>
      </w:r>
      <w:r w:rsidR="00E43AF0" w:rsidRPr="00955ADF">
        <w:rPr>
          <w:rFonts w:ascii="Tw Cen MT" w:hAnsi="Tw Cen MT" w:cs="Times New Roman"/>
        </w:rPr>
        <w:t> </w:t>
      </w:r>
      <w:r w:rsidRPr="00955ADF">
        <w:rPr>
          <w:rFonts w:ascii="Tw Cen MT" w:hAnsi="Tw Cen MT" w:cs="Times New Roman"/>
        </w:rPr>
        <w:t>rozwiązaniu wyspecyfikowanym, przy czym nie podlegają porównaniu cechy rozwiązania właściwe wyłącznie dla rozwiązania wyspecyfikowanego, takie jak: zastrzeżone patenty, własnościowe rozwiązania technologiczne, własnościowe protokoły itp., a jedynie te, które stanowią o</w:t>
      </w:r>
      <w:r w:rsidR="003D5E7D" w:rsidRPr="00955ADF">
        <w:rPr>
          <w:rFonts w:ascii="Tw Cen MT" w:hAnsi="Tw Cen MT" w:cs="Times New Roman"/>
        </w:rPr>
        <w:t> </w:t>
      </w:r>
      <w:r w:rsidRPr="00955ADF">
        <w:rPr>
          <w:rFonts w:ascii="Tw Cen MT" w:hAnsi="Tw Cen MT" w:cs="Times New Roman"/>
        </w:rPr>
        <w:t>istocie całości zakładanych rozwiązań technologicznych i posiadają odniesienie w rozwiązaniu równoważnym. W</w:t>
      </w:r>
      <w:r w:rsidR="00E43AF0" w:rsidRPr="00955ADF">
        <w:rPr>
          <w:rFonts w:ascii="Tw Cen MT" w:hAnsi="Tw Cen MT" w:cs="Times New Roman"/>
        </w:rPr>
        <w:t> </w:t>
      </w:r>
      <w:r w:rsidRPr="00955ADF">
        <w:rPr>
          <w:rFonts w:ascii="Tw Cen MT" w:hAnsi="Tw Cen MT" w:cs="Times New Roman"/>
        </w:rPr>
        <w:t>związku z tym, Wykonawca może zaproponować rozwiąza</w:t>
      </w:r>
      <w:r w:rsidR="003D5E7D" w:rsidRPr="00955ADF">
        <w:rPr>
          <w:rFonts w:ascii="Tw Cen MT" w:hAnsi="Tw Cen MT" w:cs="Times New Roman"/>
        </w:rPr>
        <w:t xml:space="preserve">nia, które realizują takie same </w:t>
      </w:r>
      <w:r w:rsidRPr="00955ADF">
        <w:rPr>
          <w:rFonts w:ascii="Tw Cen MT" w:hAnsi="Tw Cen MT" w:cs="Times New Roman"/>
        </w:rPr>
        <w:t>funkcjonalności wyspecyfikowane przez Zamawiające</w:t>
      </w:r>
      <w:r w:rsidR="00BD58DE" w:rsidRPr="00955ADF">
        <w:rPr>
          <w:rFonts w:ascii="Tw Cen MT" w:hAnsi="Tw Cen MT" w:cs="Times New Roman"/>
        </w:rPr>
        <w:t>go w inny, niż podany sposób</w:t>
      </w:r>
      <w:r w:rsidR="009A51DA">
        <w:rPr>
          <w:rFonts w:ascii="Tw Cen MT" w:hAnsi="Tw Cen MT" w:cs="Times New Roman"/>
        </w:rPr>
        <w:t>.</w:t>
      </w:r>
      <w:r w:rsidR="00BD58DE" w:rsidRPr="00955ADF">
        <w:rPr>
          <w:rFonts w:ascii="Tw Cen MT" w:hAnsi="Tw Cen MT" w:cs="Times New Roman"/>
        </w:rPr>
        <w:t xml:space="preserve"> </w:t>
      </w:r>
      <w:r w:rsidR="009A51DA">
        <w:rPr>
          <w:rFonts w:ascii="Tw Cen MT" w:hAnsi="Tw Cen MT" w:cs="Times New Roman"/>
        </w:rPr>
        <w:t>Z</w:t>
      </w:r>
      <w:r w:rsidR="00BD58DE" w:rsidRPr="00955ADF">
        <w:rPr>
          <w:rFonts w:ascii="Tw Cen MT" w:hAnsi="Tw Cen MT" w:cs="Times New Roman"/>
        </w:rPr>
        <w:t>a</w:t>
      </w:r>
      <w:r w:rsidRPr="00955ADF">
        <w:rPr>
          <w:rFonts w:ascii="Tw Cen MT" w:hAnsi="Tw Cen MT" w:cs="Times New Roman"/>
        </w:rPr>
        <w:t xml:space="preserve"> rozwiązanie równoważne można uznać rozwiązania jedynie takie, które w</w:t>
      </w:r>
      <w:r w:rsidR="003D5E7D" w:rsidRPr="00955ADF">
        <w:rPr>
          <w:rFonts w:ascii="Tw Cen MT" w:hAnsi="Tw Cen MT" w:cs="Times New Roman"/>
        </w:rPr>
        <w:t> </w:t>
      </w:r>
      <w:r w:rsidRPr="00955ADF">
        <w:rPr>
          <w:rFonts w:ascii="Tw Cen MT" w:hAnsi="Tw Cen MT" w:cs="Times New Roman"/>
        </w:rPr>
        <w:t>porównywanych cechach wykazuje dokładnie tą samą lub bardzo zbliżoną wartość użytkową. Przez bardzo zbliżoną wartość użytkową rozumie się podobne, z</w:t>
      </w:r>
      <w:r w:rsidR="00BD58DE" w:rsidRPr="00955ADF">
        <w:rPr>
          <w:rFonts w:ascii="Tw Cen MT" w:hAnsi="Tw Cen MT" w:cs="Times New Roman"/>
        </w:rPr>
        <w:t> </w:t>
      </w:r>
      <w:r w:rsidRPr="00955ADF">
        <w:rPr>
          <w:rFonts w:ascii="Tw Cen MT" w:hAnsi="Tw Cen MT" w:cs="Times New Roman"/>
        </w:rPr>
        <w:t>dopuszczeniem nieznacznych różnic nie wpływających w żadnym stopniu na całokształt systemu, zachowanie oraz realizowanie podobnych funk</w:t>
      </w:r>
      <w:r w:rsidR="00BD58DE" w:rsidRPr="00955ADF">
        <w:rPr>
          <w:rFonts w:ascii="Tw Cen MT" w:hAnsi="Tw Cen MT" w:cs="Times New Roman"/>
        </w:rPr>
        <w:t>cjonalności w danych warunkach</w:t>
      </w:r>
      <w:r w:rsidRPr="00955ADF">
        <w:rPr>
          <w:rFonts w:ascii="Tw Cen MT" w:hAnsi="Tw Cen MT" w:cs="Times New Roman"/>
        </w:rPr>
        <w:t>, dla których to warunków rozwiązania te są dedykowane.</w:t>
      </w:r>
      <w:r w:rsidR="003D5E7D" w:rsidRPr="00955ADF">
        <w:rPr>
          <w:rFonts w:ascii="Tw Cen MT" w:hAnsi="Tw Cen MT" w:cs="Times New Roman"/>
        </w:rPr>
        <w:t xml:space="preserve"> </w:t>
      </w:r>
      <w:r w:rsidRPr="00955ADF">
        <w:rPr>
          <w:rFonts w:ascii="Tw Cen MT" w:hAnsi="Tw Cen MT" w:cs="Times New Roman"/>
        </w:rPr>
        <w:t>Rozwiązanie równoważne musi zawierać dokumentacj</w:t>
      </w:r>
      <w:r w:rsidR="00FD425B">
        <w:rPr>
          <w:rFonts w:ascii="Tw Cen MT" w:hAnsi="Tw Cen MT" w:cs="Times New Roman"/>
        </w:rPr>
        <w:t>ę potwierdzającą, że</w:t>
      </w:r>
      <w:r w:rsidRPr="00955ADF">
        <w:rPr>
          <w:rFonts w:ascii="Tw Cen MT" w:hAnsi="Tw Cen MT" w:cs="Times New Roman"/>
        </w:rPr>
        <w:t xml:space="preserve"> spełnia wymagania</w:t>
      </w:r>
      <w:r w:rsidR="003D5E7D" w:rsidRPr="00955ADF">
        <w:rPr>
          <w:rFonts w:ascii="Tw Cen MT" w:hAnsi="Tw Cen MT" w:cs="Times New Roman"/>
        </w:rPr>
        <w:t xml:space="preserve"> </w:t>
      </w:r>
      <w:r w:rsidRPr="00955ADF">
        <w:rPr>
          <w:rFonts w:ascii="Tw Cen MT" w:hAnsi="Tw Cen MT" w:cs="Times New Roman"/>
        </w:rPr>
        <w:t>funkcjonalne Zamawiającego, w tym wyniki porównań, testów, czy możliwości oferowanych przez to</w:t>
      </w:r>
      <w:r w:rsidR="003D5E7D" w:rsidRPr="00955ADF">
        <w:rPr>
          <w:rFonts w:ascii="Tw Cen MT" w:hAnsi="Tw Cen MT" w:cs="Times New Roman"/>
        </w:rPr>
        <w:t xml:space="preserve"> </w:t>
      </w:r>
      <w:r w:rsidRPr="00955ADF">
        <w:rPr>
          <w:rFonts w:ascii="Tw Cen MT" w:hAnsi="Tw Cen MT" w:cs="Times New Roman"/>
        </w:rPr>
        <w:t>rozwiązanie w odniesieniu do rozwiązania wyspecyfikowanego.</w:t>
      </w:r>
      <w:r w:rsidR="003D5E7D" w:rsidRPr="00955ADF">
        <w:rPr>
          <w:rFonts w:ascii="Tw Cen MT" w:hAnsi="Tw Cen MT" w:cs="Times New Roman"/>
        </w:rPr>
        <w:t xml:space="preserve"> </w:t>
      </w:r>
      <w:r w:rsidRPr="00955ADF">
        <w:rPr>
          <w:rFonts w:ascii="Tw Cen MT" w:hAnsi="Tw Cen MT" w:cs="Times New Roman"/>
        </w:rPr>
        <w:t>Dostarczenie przez Wykonawcę rozwiązania równoważnego musi być zrealizowane w taki sposób,</w:t>
      </w:r>
      <w:r w:rsidR="003D5E7D" w:rsidRPr="00955ADF">
        <w:rPr>
          <w:rFonts w:ascii="Tw Cen MT" w:hAnsi="Tw Cen MT" w:cs="Times New Roman"/>
        </w:rPr>
        <w:t xml:space="preserve"> </w:t>
      </w:r>
      <w:r w:rsidRPr="00955ADF">
        <w:rPr>
          <w:rFonts w:ascii="Tw Cen MT" w:hAnsi="Tw Cen MT" w:cs="Times New Roman"/>
        </w:rPr>
        <w:t>ab</w:t>
      </w:r>
      <w:r w:rsidR="00BD58DE" w:rsidRPr="00955ADF">
        <w:rPr>
          <w:rFonts w:ascii="Tw Cen MT" w:hAnsi="Tw Cen MT" w:cs="Times New Roman"/>
        </w:rPr>
        <w:t>y wymiana o</w:t>
      </w:r>
      <w:r w:rsidRPr="00955ADF">
        <w:rPr>
          <w:rFonts w:ascii="Tw Cen MT" w:hAnsi="Tw Cen MT" w:cs="Times New Roman"/>
        </w:rPr>
        <w:t xml:space="preserve">programowania na równoważne nie zakłóciła bieżącej pracy </w:t>
      </w:r>
      <w:r w:rsidR="00BD58DE" w:rsidRPr="00955ADF">
        <w:rPr>
          <w:rFonts w:ascii="Tw Cen MT" w:hAnsi="Tw Cen MT" w:cs="Times New Roman"/>
        </w:rPr>
        <w:t>Urzędu</w:t>
      </w:r>
      <w:r w:rsidRPr="00955ADF">
        <w:rPr>
          <w:rFonts w:ascii="Tw Cen MT" w:hAnsi="Tw Cen MT" w:cs="Times New Roman"/>
        </w:rPr>
        <w:t>. W</w:t>
      </w:r>
      <w:r w:rsidR="003D5E7D" w:rsidRPr="00955ADF">
        <w:rPr>
          <w:rFonts w:ascii="Tw Cen MT" w:hAnsi="Tw Cen MT" w:cs="Times New Roman"/>
        </w:rPr>
        <w:t> </w:t>
      </w:r>
      <w:r w:rsidRPr="00955ADF">
        <w:rPr>
          <w:rFonts w:ascii="Tw Cen MT" w:hAnsi="Tw Cen MT" w:cs="Times New Roman"/>
        </w:rPr>
        <w:t>tym celu Wykonawca musi do oprogramowania równoważnego przenieść</w:t>
      </w:r>
      <w:r w:rsidR="003D5E7D" w:rsidRPr="00955ADF">
        <w:rPr>
          <w:rFonts w:ascii="Tw Cen MT" w:hAnsi="Tw Cen MT" w:cs="Times New Roman"/>
        </w:rPr>
        <w:t xml:space="preserve"> </w:t>
      </w:r>
      <w:r w:rsidRPr="00955ADF">
        <w:rPr>
          <w:rFonts w:ascii="Tw Cen MT" w:hAnsi="Tw Cen MT" w:cs="Times New Roman"/>
        </w:rPr>
        <w:t>wszystkie dane niezbędne do prawidłowego działania nowych systemów, przeszkolić użytkowników,</w:t>
      </w:r>
      <w:r w:rsidR="003D5E7D" w:rsidRPr="00955ADF">
        <w:rPr>
          <w:rFonts w:ascii="Tw Cen MT" w:hAnsi="Tw Cen MT" w:cs="Times New Roman"/>
        </w:rPr>
        <w:t xml:space="preserve"> </w:t>
      </w:r>
      <w:r w:rsidRPr="00955ADF">
        <w:rPr>
          <w:rFonts w:ascii="Tw Cen MT" w:hAnsi="Tw Cen MT" w:cs="Times New Roman"/>
        </w:rPr>
        <w:t>skonfigurować oprogramowanie, uwzględnić niezbędną asystę pracowników Wykonawcy w operacji</w:t>
      </w:r>
      <w:r w:rsidR="003D5E7D" w:rsidRPr="00955ADF">
        <w:rPr>
          <w:rFonts w:ascii="Tw Cen MT" w:hAnsi="Tw Cen MT" w:cs="Times New Roman"/>
        </w:rPr>
        <w:t xml:space="preserve"> </w:t>
      </w:r>
      <w:r w:rsidR="00BD58DE" w:rsidRPr="00955ADF">
        <w:rPr>
          <w:rFonts w:ascii="Tw Cen MT" w:hAnsi="Tw Cen MT" w:cs="Times New Roman"/>
        </w:rPr>
        <w:t>uruchamiania o</w:t>
      </w:r>
      <w:r w:rsidR="003D5E7D" w:rsidRPr="00955ADF">
        <w:rPr>
          <w:rFonts w:ascii="Tw Cen MT" w:hAnsi="Tw Cen MT" w:cs="Times New Roman"/>
        </w:rPr>
        <w:t>programowania w środowisku produkcyjnym itp.</w:t>
      </w:r>
    </w:p>
    <w:p w:rsidR="003D5E7D" w:rsidRPr="00955ADF" w:rsidRDefault="000E3535" w:rsidP="003D5E7D">
      <w:pPr>
        <w:spacing w:line="360" w:lineRule="auto"/>
        <w:jc w:val="both"/>
        <w:rPr>
          <w:rFonts w:ascii="Tw Cen MT" w:hAnsi="Tw Cen MT" w:cs="Times New Roman"/>
        </w:rPr>
      </w:pPr>
      <w:r w:rsidRPr="00955ADF">
        <w:rPr>
          <w:rFonts w:ascii="Tw Cen MT" w:hAnsi="Tw Cen MT" w:cs="Times New Roman"/>
        </w:rPr>
        <w:t>Dodatkowo, w</w:t>
      </w:r>
      <w:r w:rsidR="003D5E7D" w:rsidRPr="00955ADF">
        <w:rPr>
          <w:rFonts w:ascii="Tw Cen MT" w:hAnsi="Tw Cen MT" w:cs="Times New Roman"/>
        </w:rPr>
        <w:t>szędzie tam, gdzie zostało wskazane pochodzenie (marka, znak towarowy, producent, dostawca itp.) materiałów lub normy, aprobaty, specyfikacje i systemy, o których mowa w ustawie</w:t>
      </w:r>
      <w:r w:rsidRPr="00955ADF">
        <w:rPr>
          <w:rFonts w:ascii="Tw Cen MT" w:hAnsi="Tw Cen MT" w:cs="Times New Roman"/>
        </w:rPr>
        <w:t xml:space="preserve"> Prawo Zamówień Publicznych</w:t>
      </w:r>
      <w:r w:rsidR="00C41570">
        <w:rPr>
          <w:rFonts w:ascii="Tw Cen MT" w:hAnsi="Tw Cen MT" w:cs="Times New Roman"/>
        </w:rPr>
        <w:t xml:space="preserve"> (zwanych dalej ustawą)</w:t>
      </w:r>
      <w:r w:rsidR="003D5E7D" w:rsidRPr="00955ADF">
        <w:rPr>
          <w:rFonts w:ascii="Tw Cen MT" w:hAnsi="Tw Cen MT" w:cs="Times New Roman"/>
        </w:rPr>
        <w:t>, Zamawiający dopuszcza oferowanie sprzętu lub rozwiązań równoważnych pod warunkiem, że zapewnią uzyskanie parametrów technicz</w:t>
      </w:r>
      <w:r w:rsidRPr="00955ADF">
        <w:rPr>
          <w:rFonts w:ascii="Tw Cen MT" w:hAnsi="Tw Cen MT" w:cs="Times New Roman"/>
        </w:rPr>
        <w:t>nych nie gorszych niż wymagane</w:t>
      </w:r>
      <w:r w:rsidR="003D5E7D" w:rsidRPr="00955ADF">
        <w:rPr>
          <w:rFonts w:ascii="Tw Cen MT" w:hAnsi="Tw Cen MT" w:cs="Times New Roman"/>
        </w:rPr>
        <w:t xml:space="preserve"> przez Zamawiającego w dokumentacji przetargowej. Zamawiający informuje, </w:t>
      </w:r>
      <w:r w:rsidR="00FD425B">
        <w:rPr>
          <w:rFonts w:ascii="Tw Cen MT" w:hAnsi="Tw Cen MT" w:cs="Times New Roman"/>
        </w:rPr>
        <w:t>że</w:t>
      </w:r>
      <w:r w:rsidR="003D5E7D" w:rsidRPr="00955ADF">
        <w:rPr>
          <w:rFonts w:ascii="Tw Cen MT" w:hAnsi="Tw Cen MT" w:cs="Times New Roman"/>
        </w:rPr>
        <w:t xml:space="preserve"> w takiej sytuacji przedmiotowe zapisy są jedynie przykładowe i stanowią wskazanie dla Wykonawcy jakie cechy powinny posiadać </w:t>
      </w:r>
      <w:r w:rsidRPr="00955ADF">
        <w:rPr>
          <w:rFonts w:ascii="Tw Cen MT" w:hAnsi="Tw Cen MT" w:cs="Times New Roman"/>
        </w:rPr>
        <w:t>składniki</w:t>
      </w:r>
      <w:r w:rsidR="003D5E7D" w:rsidRPr="00955ADF">
        <w:rPr>
          <w:rFonts w:ascii="Tw Cen MT" w:hAnsi="Tw Cen MT" w:cs="Times New Roman"/>
        </w:rPr>
        <w:t xml:space="preserve">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w:t>
      </w:r>
      <w:r w:rsidR="003D5E7D" w:rsidRPr="00955ADF">
        <w:rPr>
          <w:rFonts w:ascii="Tw Cen MT" w:hAnsi="Tw Cen MT" w:cs="Times New Roman"/>
        </w:rPr>
        <w:lastRenderedPageBreak/>
        <w:t>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rsidR="003D5E7D" w:rsidRPr="00955ADF" w:rsidRDefault="003D5E7D">
      <w:pPr>
        <w:rPr>
          <w:rFonts w:ascii="Tw Cen MT" w:eastAsiaTheme="majorEastAsia" w:hAnsi="Tw Cen MT" w:cs="Times New Roman"/>
          <w:color w:val="7B881D" w:themeColor="accent1" w:themeShade="BF"/>
          <w:sz w:val="24"/>
          <w:szCs w:val="24"/>
        </w:rPr>
      </w:pPr>
      <w:r w:rsidRPr="00955ADF">
        <w:rPr>
          <w:rFonts w:ascii="Tw Cen MT" w:hAnsi="Tw Cen MT" w:cs="Times New Roman"/>
          <w:sz w:val="24"/>
          <w:szCs w:val="24"/>
        </w:rPr>
        <w:br w:type="page"/>
      </w:r>
    </w:p>
    <w:p w:rsidR="00E37D8B" w:rsidRPr="00955ADF" w:rsidRDefault="00CA3FEA" w:rsidP="00E37D8B">
      <w:pPr>
        <w:pStyle w:val="Nagwek1"/>
        <w:jc w:val="both"/>
        <w:rPr>
          <w:rFonts w:ascii="Tw Cen MT" w:hAnsi="Tw Cen MT" w:cs="Times New Roman"/>
          <w:b/>
          <w:u w:val="single"/>
        </w:rPr>
      </w:pPr>
      <w:bookmarkStart w:id="12" w:name="_Toc516100330"/>
      <w:r w:rsidRPr="00955ADF">
        <w:rPr>
          <w:rFonts w:ascii="Tw Cen MT" w:hAnsi="Tw Cen MT" w:cs="Times New Roman"/>
          <w:sz w:val="24"/>
          <w:szCs w:val="24"/>
        </w:rPr>
        <w:lastRenderedPageBreak/>
        <w:t xml:space="preserve">CZĘŚĆ 1 – </w:t>
      </w:r>
      <w:r w:rsidR="00EF180D" w:rsidRPr="00955ADF">
        <w:rPr>
          <w:rFonts w:ascii="Tw Cen MT" w:hAnsi="Tw Cen MT" w:cs="Times New Roman"/>
          <w:sz w:val="24"/>
          <w:szCs w:val="24"/>
        </w:rPr>
        <w:t>Dostawa licencji i wdrożenie oprogramowania, przeprowadzenie modernizacji systemów dziedzinowych, uruchomienie e-usług publicznych</w:t>
      </w:r>
      <w:bookmarkEnd w:id="12"/>
    </w:p>
    <w:p w:rsidR="00E37D8B" w:rsidRPr="00955ADF" w:rsidRDefault="00E37D8B" w:rsidP="00E37D8B">
      <w:pPr>
        <w:spacing w:line="360" w:lineRule="auto"/>
        <w:jc w:val="both"/>
        <w:rPr>
          <w:rFonts w:ascii="Tw Cen MT" w:hAnsi="Tw Cen MT" w:cs="Times New Roman"/>
          <w:b/>
          <w:u w:val="single"/>
        </w:rPr>
      </w:pPr>
    </w:p>
    <w:p w:rsidR="00CA3FEA" w:rsidRPr="00955ADF" w:rsidRDefault="00CA3FEA" w:rsidP="00CA3FEA">
      <w:pPr>
        <w:rPr>
          <w:rFonts w:ascii="Tw Cen MT" w:hAnsi="Tw Cen MT" w:cs="Times New Roman"/>
        </w:rPr>
      </w:pPr>
    </w:p>
    <w:p w:rsidR="00DB534B" w:rsidRPr="00955ADF" w:rsidRDefault="00DB534B" w:rsidP="00DB534B">
      <w:pPr>
        <w:pStyle w:val="Akapitzlist"/>
        <w:spacing w:after="200" w:line="276" w:lineRule="auto"/>
        <w:ind w:left="284"/>
        <w:rPr>
          <w:rFonts w:ascii="Tw Cen MT" w:hAnsi="Tw Cen MT" w:cs="Times New Roman"/>
        </w:rPr>
      </w:pPr>
      <w:r w:rsidRPr="00955ADF">
        <w:rPr>
          <w:rFonts w:ascii="Tw Cen MT" w:hAnsi="Tw Cen MT" w:cs="Times New Roman"/>
        </w:rPr>
        <w:t xml:space="preserve">W skład realizacji </w:t>
      </w:r>
      <w:r w:rsidR="00344074" w:rsidRPr="00955ADF">
        <w:rPr>
          <w:rFonts w:ascii="Tw Cen MT" w:hAnsi="Tw Cen MT" w:cs="Times New Roman"/>
        </w:rPr>
        <w:t xml:space="preserve">części </w:t>
      </w:r>
      <w:r w:rsidRPr="00955ADF">
        <w:rPr>
          <w:rFonts w:ascii="Tw Cen MT" w:hAnsi="Tw Cen MT" w:cs="Times New Roman"/>
        </w:rPr>
        <w:t>1 wchodzą następujące elementy: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E37D8B" w:rsidRPr="00955ADF" w:rsidTr="00520A4F">
        <w:trPr>
          <w:trHeight w:val="397"/>
        </w:trPr>
        <w:tc>
          <w:tcPr>
            <w:tcW w:w="8221" w:type="dxa"/>
            <w:gridSpan w:val="2"/>
            <w:shd w:val="clear" w:color="auto" w:fill="D3E070" w:themeFill="accent1" w:themeFillTint="99"/>
            <w:noWrap/>
            <w:vAlign w:val="center"/>
          </w:tcPr>
          <w:p w:rsidR="00E37D8B" w:rsidRPr="00955ADF" w:rsidRDefault="00E37D8B"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Pr>
                <w:rFonts w:ascii="Tw Cen MT" w:hAnsi="Tw Cen MT" w:cs="Times New Roman"/>
              </w:rPr>
              <w:t xml:space="preserve"> – moduł zarządzania dokumentacją ogólną (EZD) i moduł zarządzania dokumentacją przetargową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Pr>
                <w:rFonts w:ascii="Tw Cen MT" w:hAnsi="Tw Cen MT" w:cs="Times New Roman"/>
              </w:rPr>
              <w:t xml:space="preserve"> – modułów EZD i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Pr>
                <w:rFonts w:ascii="Tw Cen MT" w:hAnsi="Tw Cen MT" w:cs="Times New Roman"/>
              </w:rPr>
              <w:t>Zakup licencji platformy komunikacyjno-konsultacyjnej</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520A4F">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FFFFFF" w:themeFill="background1"/>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Opra</w:t>
            </w:r>
            <w:r>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E44D49" w:rsidRPr="00955ADF" w:rsidRDefault="00E44D49" w:rsidP="00CA3FEA">
      <w:pPr>
        <w:rPr>
          <w:rFonts w:ascii="Tw Cen MT" w:hAnsi="Tw Cen MT" w:cs="Times New Roman"/>
        </w:rPr>
      </w:pPr>
    </w:p>
    <w:p w:rsidR="00E44D49" w:rsidRDefault="00E44D49" w:rsidP="005E1096">
      <w:pPr>
        <w:ind w:firstLine="567"/>
        <w:jc w:val="both"/>
        <w:rPr>
          <w:rFonts w:ascii="Tw Cen MT" w:hAnsi="Tw Cen MT" w:cs="Times New Roman"/>
        </w:rPr>
      </w:pPr>
      <w:r w:rsidRPr="00955ADF">
        <w:rPr>
          <w:rFonts w:ascii="Tw Cen MT" w:hAnsi="Tw Cen MT" w:cs="Times New Roman"/>
        </w:rPr>
        <w:br w:type="page"/>
      </w:r>
      <w:r w:rsidR="005E1096">
        <w:rPr>
          <w:rFonts w:ascii="Tw Cen MT" w:hAnsi="Tw Cen MT" w:cs="Times New Roman"/>
        </w:rPr>
        <w:t>Wdrożenie systemów informatycznych poprzedzi analiza przedwdrożeniowa przeprowadzona przez Wykonawcę, która obejmie wszystkie aspekty związane z realizacją zamówienia, a w szczególności określi w uzgodnieniu z Zamawiającym poziom wdrożenia poszczególnych składowych dostawy i wdrożenia systemów informatycznych w jednostkach organizacyjnych Powiatu Lidzbarskiego.</w:t>
      </w:r>
    </w:p>
    <w:p w:rsidR="005E1096" w:rsidRDefault="005E1096" w:rsidP="005E1096">
      <w:pPr>
        <w:ind w:firstLine="567"/>
        <w:jc w:val="both"/>
        <w:rPr>
          <w:rFonts w:ascii="Tw Cen MT" w:hAnsi="Tw Cen MT" w:cs="Times New Roman"/>
        </w:rPr>
      </w:pPr>
      <w:r>
        <w:rPr>
          <w:rFonts w:ascii="Tw Cen MT" w:hAnsi="Tw Cen MT" w:cs="Times New Roman"/>
        </w:rPr>
        <w:t>Wykonanie analizy przedwdrożeniowej musi przebiegać w sposób zsynchronizowany z tworzeniem Harmonogramu realizacji umowy. Harmonogram powinien uwzględniać wnioski i uwarunkowania wynikające z przeprowadzonej analizy.</w:t>
      </w:r>
      <w:r w:rsidR="0086611E">
        <w:rPr>
          <w:rFonts w:ascii="Tw Cen MT" w:hAnsi="Tw Cen MT" w:cs="Times New Roman"/>
        </w:rPr>
        <w:t xml:space="preserve"> Wyniki i ustalenia analizy przyjmą postać dokumentu podlegającego akceptacji Zamawiającego.</w:t>
      </w:r>
    </w:p>
    <w:p w:rsidR="005E1096" w:rsidRPr="00955ADF" w:rsidRDefault="005E1096">
      <w:pPr>
        <w:rPr>
          <w:rFonts w:ascii="Tw Cen MT" w:hAnsi="Tw Cen MT" w:cs="Times New Roman"/>
        </w:rPr>
      </w:pPr>
    </w:p>
    <w:p w:rsidR="00C04743" w:rsidRPr="00955ADF" w:rsidRDefault="000309A7" w:rsidP="00337A8C">
      <w:pPr>
        <w:pStyle w:val="Nagwek2"/>
        <w:numPr>
          <w:ilvl w:val="0"/>
          <w:numId w:val="21"/>
        </w:numPr>
        <w:rPr>
          <w:rFonts w:ascii="Tw Cen MT" w:hAnsi="Tw Cen MT" w:cs="Times New Roman"/>
        </w:rPr>
      </w:pPr>
      <w:bookmarkStart w:id="13" w:name="_Toc516100331"/>
      <w:r w:rsidRPr="00955ADF">
        <w:rPr>
          <w:rFonts w:ascii="Tw Cen MT" w:hAnsi="Tw Cen MT" w:cs="Times New Roman"/>
        </w:rPr>
        <w:t>Zakup licencji centralnej platformy e-usług mieszkańca</w:t>
      </w:r>
      <w:r w:rsidR="00C04743" w:rsidRPr="00955ADF">
        <w:rPr>
          <w:rFonts w:ascii="Tw Cen MT" w:hAnsi="Tw Cen MT" w:cs="Times New Roman"/>
        </w:rPr>
        <w:t>.</w:t>
      </w:r>
      <w:bookmarkEnd w:id="13"/>
    </w:p>
    <w:p w:rsidR="00C04743" w:rsidRPr="00955ADF" w:rsidRDefault="00C04743" w:rsidP="00C04743">
      <w:pPr>
        <w:rPr>
          <w:rFonts w:ascii="Tw Cen MT" w:hAnsi="Tw Cen MT" w:cs="Times New Roman"/>
        </w:rPr>
      </w:pPr>
    </w:p>
    <w:p w:rsidR="002E5594" w:rsidRPr="002E5594" w:rsidRDefault="002E5594" w:rsidP="002E5594">
      <w:pPr>
        <w:spacing w:line="360" w:lineRule="auto"/>
        <w:jc w:val="both"/>
        <w:rPr>
          <w:rFonts w:ascii="Tw Cen MT" w:hAnsi="Tw Cen MT" w:cs="Times New Roman"/>
        </w:rPr>
      </w:pPr>
      <w:r w:rsidRPr="002E5594">
        <w:rPr>
          <w:rFonts w:ascii="Tw Cen MT" w:hAnsi="Tw Cen MT" w:cs="Times New Roman"/>
        </w:rPr>
        <w:t xml:space="preserve">Centralna platforma e-usług mieszkańca to portal integrujący wszystkie dane z innych systemów, informacje o świadczonych e-usługach przez </w:t>
      </w:r>
      <w:proofErr w:type="spellStart"/>
      <w:r w:rsidRPr="002E5594">
        <w:rPr>
          <w:rFonts w:ascii="Tw Cen MT" w:hAnsi="Tw Cen MT" w:cs="Times New Roman"/>
        </w:rPr>
        <w:t>ePUAP</w:t>
      </w:r>
      <w:proofErr w:type="spellEnd"/>
      <w:r w:rsidRPr="002E5594">
        <w:rPr>
          <w:rFonts w:ascii="Tw Cen MT" w:hAnsi="Tw Cen MT" w:cs="Times New Roman"/>
        </w:rPr>
        <w:t>, spersonalizowane dane podatkowe. Jest to główny system funkcjonalny z punktu widzenia mieszkańca działający na styku Klient - Urząd. Dzięki niemu mieszkańcy będą mieli dostęp do wszystkich produktów wytworzonych w ramach projektu. W szczególności system zawierać powinien:</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 xml:space="preserve">Opisy wszystkich usług świadczonych przez urząd na platformie </w:t>
      </w:r>
      <w:proofErr w:type="spellStart"/>
      <w:r w:rsidRPr="002E5594">
        <w:rPr>
          <w:rFonts w:ascii="Tw Cen MT" w:hAnsi="Tw Cen MT" w:cs="Times New Roman"/>
        </w:rPr>
        <w:t>ePUAP</w:t>
      </w:r>
      <w:proofErr w:type="spellEnd"/>
      <w:r w:rsidRPr="002E5594">
        <w:rPr>
          <w:rFonts w:ascii="Tw Cen MT" w:hAnsi="Tw Cen MT" w:cs="Times New Roman"/>
        </w:rPr>
        <w:t>, z których mieszkaniec może skorzystać w sposób elektroniczny;</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śledzenia postępu swoich spraw;</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Podgląd swoich, spersonalizowanych danych o należnościach i zobowiązaniach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dokonania płatności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umówienia się na wizytę w Urzędzie.</w:t>
      </w:r>
    </w:p>
    <w:p w:rsidR="002E5594" w:rsidRPr="002E5594" w:rsidRDefault="002E5594" w:rsidP="002E5594">
      <w:pPr>
        <w:spacing w:line="360" w:lineRule="auto"/>
        <w:jc w:val="both"/>
        <w:rPr>
          <w:rFonts w:ascii="Tw Cen MT" w:hAnsi="Tw Cen MT" w:cs="Times New Roman"/>
          <w:b/>
        </w:rPr>
      </w:pPr>
    </w:p>
    <w:p w:rsidR="002E5594" w:rsidRPr="002E5594" w:rsidRDefault="002E5594" w:rsidP="002E5594">
      <w:pPr>
        <w:spacing w:line="360" w:lineRule="auto"/>
        <w:jc w:val="both"/>
        <w:rPr>
          <w:rFonts w:ascii="Tw Cen MT" w:hAnsi="Tw Cen MT" w:cs="Times New Roman"/>
          <w:u w:val="single"/>
        </w:rPr>
      </w:pPr>
      <w:r w:rsidRPr="002E5594">
        <w:rPr>
          <w:rFonts w:ascii="Tw Cen MT" w:hAnsi="Tw Cen MT" w:cs="Times New Roman"/>
          <w:u w:val="single"/>
        </w:rPr>
        <w:t>Wymagania funkcjonalne centralnej platformy e-usług mieszkańca: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Portal musi umożliwiać bezpieczne zalogowanie się przez przeglądarkę z wykorzystaniem SSO (Single </w:t>
      </w:r>
      <w:proofErr w:type="spellStart"/>
      <w:r w:rsidRPr="002E5594">
        <w:rPr>
          <w:rFonts w:ascii="Tw Cen MT" w:hAnsi="Tw Cen MT" w:cs="Times New Roman"/>
        </w:rPr>
        <w:t>Sign-On</w:t>
      </w:r>
      <w:proofErr w:type="spellEnd"/>
      <w:r w:rsidRPr="002E5594">
        <w:rPr>
          <w:rFonts w:ascii="Tw Cen MT" w:hAnsi="Tw Cen MT" w:cs="Times New Roman"/>
        </w:rPr>
        <w:t xml:space="preserve">) platformy </w:t>
      </w:r>
      <w:proofErr w:type="spellStart"/>
      <w:r w:rsidRPr="002E5594">
        <w:rPr>
          <w:rFonts w:ascii="Tw Cen MT" w:hAnsi="Tw Cen MT" w:cs="Times New Roman"/>
        </w:rPr>
        <w:t>ePUAP</w:t>
      </w:r>
      <w:proofErr w:type="spellEnd"/>
      <w:r w:rsidRPr="002E5594">
        <w:rPr>
          <w:rFonts w:ascii="Tw Cen MT" w:hAnsi="Tw Cen MT" w:cs="Times New Roman"/>
        </w:rPr>
        <w:t xml:space="preserve"> (protokół SAML).</w:t>
      </w:r>
    </w:p>
    <w:p w:rsidR="002E5594" w:rsidRPr="001D49C2"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umożliwiać pozyskiwanie z Systemu Dziedzinowego (dalej SD), modernizowanego w ramach niniejszego projektu, danych o aktualnych zobowiązaniach zalogowanego interesanta z uwzględnieniem należności dodatkowych tj. odsetki i inne k</w:t>
      </w:r>
      <w:r w:rsidR="00017F79">
        <w:rPr>
          <w:rFonts w:ascii="Tw Cen MT" w:hAnsi="Tw Cen MT" w:cs="Times New Roman"/>
        </w:rPr>
        <w:t>oszty na bieżącą datę logowania.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zawierać elektroniczne biuro interesanta stanowiące wirtualny punkt przyjęć formularzy elektronicznych stosowanych w urzędzie oraz informacji dotyczących sposobu załatwienia spraw, co najmniej w zakresie odpowiadającym e-usługom wdrażanym w ramach zamówienia.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w części publicznej musi prezentować skategoryzowane karty usług.</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być podzielny na część publiczną – udostępnianą niezalogowanym użytkownikom i użytkownikom zalogowanym do portalu oraz część wewnętrzną – dla administratora systemu i</w:t>
      </w:r>
      <w:r>
        <w:rPr>
          <w:rFonts w:ascii="Tw Cen MT" w:hAnsi="Tw Cen MT" w:cs="Times New Roman"/>
        </w:rPr>
        <w:t> </w:t>
      </w:r>
      <w:r w:rsidRPr="002E5594">
        <w:rPr>
          <w:rFonts w:ascii="Tw Cen MT" w:hAnsi="Tw Cen MT" w:cs="Times New Roman"/>
        </w:rPr>
        <w:t>pracowników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w części publicznej powinien mieć możliwość przejrzenia karty usługi, dla której prezentowanej jest opis zredagowany przez administratora oraz możliwość przejścia do wypełnienia formularza elektronicznego na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Karta usługi powinna być charakteryzowana przynajmniej przez następujące atrybuty: nazwę, opis, do kogo jest skierowana (obywatel - czyli usługi typu A2C, przedsiębiorcy - czyli usługi typu A2B, instytucji/urzędu – czyli usługi typu A2A). </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zdefiniowania karty usługi i utworzenia jej wizualizacji.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Wszystkie dane muszą być pobierane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System musi umożliwiać zarządzanie rejestrem interesantów, gdzie każdego interesanta można: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zidentyfikować minimum takimi danymi jak: typ podmiotu, Imię, Nazwisko, Login, dane kontaktowe (telefon, email, faks, www, adres korespondencyjny, oraz dowolną liczbę innych form kontaktu),</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podstawowe,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kontaktowe,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powiązać go z interesantem z SD,</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aktywować konto interesanta,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przypisać interesanta do grup użytkowników.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powiązania użytkownika z jednym lub kilkoma kontami kontrahenta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zalogowany do systemu musi mieć możliwość przeglądania i zmiany własnych danych: typ podmiotu (osoba fizyczna / osoba prawna), imię, nazwisko / nazwa, dane kontaktowe standardowe: telefon, email, fax, www, adres korespondencyjny, dane kontaktowe dodatkowe.</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zmiany hasła.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powiązania konta z kontem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odłączenia konta od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przeglądu swoich danych kontrahenta z SD, o ile jego konto zostało powiązane z kontem kontrahenta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Dane podstawowe prezentowane w przypadku powiązania konta z kontrahentem SD to co najmniej: nazwisko imię / nazwa, typ, PESEL, NIP, data wyrejestrowania lub zgonu (jeśli widnienie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O ile konto powiązane jest z SD, system musi prezentować dla danego użytkownika</w:t>
      </w:r>
      <w:r w:rsidR="00017F79">
        <w:rPr>
          <w:rFonts w:ascii="Tw Cen MT" w:hAnsi="Tw Cen MT" w:cs="Times New Roman"/>
        </w:rPr>
        <w:t xml:space="preserve"> dane dostępne w SD, istotne z punktu widzenia funkcjonalności systemu. Szczegółowo zakres pobieranych danych z SD dla tego elementu zostanie określony w </w:t>
      </w:r>
      <w:r w:rsidR="00520A4F">
        <w:rPr>
          <w:rFonts w:ascii="Tw Cen MT" w:hAnsi="Tw Cen MT" w:cs="Times New Roman"/>
        </w:rPr>
        <w:t xml:space="preserve">dokumencie </w:t>
      </w:r>
      <w:r w:rsidR="00017F79">
        <w:rPr>
          <w:rFonts w:ascii="Tw Cen MT" w:hAnsi="Tw Cen MT" w:cs="Times New Roman"/>
        </w:rPr>
        <w:t>analizie przedwdrożeniowej</w:t>
      </w:r>
      <w:r w:rsidR="00520A4F">
        <w:rPr>
          <w:rFonts w:ascii="Tw Cen MT" w:hAnsi="Tw Cen MT" w:cs="Times New Roman"/>
        </w:rPr>
        <w:t xml:space="preserve"> podlegającej akceptacji zamawiającego</w:t>
      </w:r>
      <w:r w:rsidR="00017F79">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 zalogowaniu na swoje konto interesant musi mieć możliwość wyświetlenia informacji o wszystkich swoich należnościach wobec JST pobranych z SD oraz historię swoich płatności. Portal musi umożliwiać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Każda należność powinna zawierać co najmniej takie informacje jak: numer decyzji, naliczone odsetki oraz koszty upomnień i wezwań, czy był na nią wystawiony tytuł wykonawczy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prezentowania i wyszukiwania konkretnej należności według rodzaju, daty, terminu płatności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wyświetlania historii wszystkich interakcji finansowych mieszkańca z urzędem, jakie zostały zrealizowane poprzez system.</w:t>
      </w:r>
    </w:p>
    <w:p w:rsidR="002E5594" w:rsidRPr="002E5594" w:rsidRDefault="002E5594" w:rsidP="003A6888">
      <w:pPr>
        <w:pStyle w:val="Akapitzlist"/>
        <w:numPr>
          <w:ilvl w:val="0"/>
          <w:numId w:val="38"/>
        </w:numPr>
        <w:spacing w:line="360" w:lineRule="auto"/>
        <w:jc w:val="both"/>
        <w:rPr>
          <w:rFonts w:ascii="Tw Cen MT" w:eastAsia="Times New Roman" w:hAnsi="Tw Cen MT" w:cs="Times New Roman"/>
        </w:rPr>
      </w:pPr>
      <w:r w:rsidRPr="002E5594">
        <w:rPr>
          <w:rFonts w:ascii="Tw Cen MT" w:eastAsia="Times New Roman" w:hAnsi="Tw Cen MT" w:cs="Times New Roman"/>
        </w:rPr>
        <w:t>System powinien być zintegrowany co najmniej z dwoma systemami płatniczymi. Systemy płatnicze powinny posiadać zezwolenie Komisji Nadzoru Finansowego na świadczenie usług płatniczych w charakterze krajowej instytucji płatniczej lub realizować bezpośrednie płatności z konta płatnika na rachunek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musi pozwalać na wnoszenie opłat za pośrednictwem systemu płatności elektronicznych w różny sposób tzn. przez wygenerowanie płatności na wybraną należność i opłacenie, lub na zaznaczenie kilku należności i zapłacenie je jednym przelewem.</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Jeśli należność jest płatna w ratach portal winien również przedstawiać klientowi informację, którą ratę kwota płatności stanowi.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przypadku, jeśli należność powstała w drodze decyzji administracyjnej urzędu numer decyzji ma być również widoczny dla klienta.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ukrycia wyświetlania wybranych parametrów należności wyszukiwanych na ekranie użytkownika.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powinna posiadać mechanizmy kontroli i bezpieczeństwa chroniące użytkowników przed kilkukrotnym wniesieniem płatności z tego samego tytułu.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generować komunikaty informujące i/lub ostrzeżenia wizualne dla użytkownika podczas próby ponownego zlecenia płatności dla należności, dla których płatność została zlecona za pośrednictwem portalu a transakcja jeszcze jest przetwarzana.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wydrukowania wypełnionego polecenia przelewu bankowego lub pocztowego, dla zaznaczonej jednej lub zaznaczonych wielu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jej rodzaju np. „pokaż tylko opłaty za dzierżawę”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statusu płatności tzn. np. pokaż tylko zaległe itp.</w:t>
      </w:r>
    </w:p>
    <w:p w:rsidR="002E5594" w:rsidRPr="002E5594" w:rsidRDefault="002E5594" w:rsidP="003A6888">
      <w:pPr>
        <w:pStyle w:val="Akapitzlist"/>
        <w:numPr>
          <w:ilvl w:val="0"/>
          <w:numId w:val="38"/>
        </w:numPr>
        <w:spacing w:line="360" w:lineRule="auto"/>
        <w:jc w:val="both"/>
        <w:rPr>
          <w:rFonts w:ascii="Tw Cen MT" w:eastAsia="Calibri" w:hAnsi="Tw Cen MT" w:cs="Times New Roman"/>
          <w:color w:val="000000"/>
          <w:lang w:eastAsia="zh-CN"/>
        </w:rPr>
      </w:pPr>
      <w:r w:rsidRPr="002E5594">
        <w:rPr>
          <w:rFonts w:ascii="Tw Cen MT" w:hAnsi="Tw Cen MT" w:cs="Times New Roman"/>
        </w:rPr>
        <w:t>Możliwość wysyłania przypomnień o terminie płatności za pośrednictwem sms.</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Wygenerowane płatności zlecone za pośrednictwem portalu, ale jeszcze nie zaksięgowane powinny zawierać informacje takie jak: nr konta bankowego na które została przelana płatność, kwota i data zlecenia, status zlecenia oraz data wykonania.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Informacje o wygenerowanych płatnościach muszą być przesyłane z portalu do SD. Proces przesyłania danych musi mieć możliwość ustawienia częstotliwości wykonana dla administrator systemu (w zakresie od „raz na dobę” do „co 5 minut”).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należności według co najmniej: konta bankowego na które została przelana płatność, rodzaju należności, kwoty, typu płatności, stanu zlecenia, daty zlecenia.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przeglądu operacji księgowych już zrealizowanych tzn. opłaconych (wpłaty, zwroty, przeksięgowania)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Przegląd operacji księgowych już zrealizowanych na należnościach (wpłaty, zwroty, przeksięgowania) z wyszczególnionym dla każdej operacji co najmniej: jej rodzaju, konta bankowego na którym została zaksięgowana operacja, identyfikator, rok, rata, kwota, odsetki, kwota zapłacona faktycznie, data i godzina przelewu.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zrealizowanych i zaksięgowanych operacji według co najmniej: kontrahenta SD, rodzaju należności, terminu płatności od – do.</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nieruchomości system musi prezentować dodatkowo minimum: numer decyzji, typ nieruchomości, numer nieruchomości, numer dokumentu własności/władania, datę wydania dokumentu – pobrane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podatku od osób prawnych system musi prezentować dodatkowo rok wydania decyzji, typ dokumentu, rodzaj podatku.</w:t>
      </w:r>
    </w:p>
    <w:p w:rsid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danych upomnienia system musi prezentować dodatkowo: numer upomnienia, rok upomnienia, koszt upomnienia, datę wydania upomnienia, datę odbioru upomnienia, kwotę do zapłaty.</w:t>
      </w:r>
    </w:p>
    <w:p w:rsidR="00C73222" w:rsidRPr="002E5594" w:rsidRDefault="00C73222" w:rsidP="003A6888">
      <w:pPr>
        <w:pStyle w:val="Akapitzlist"/>
        <w:numPr>
          <w:ilvl w:val="0"/>
          <w:numId w:val="38"/>
        </w:numPr>
        <w:spacing w:line="360" w:lineRule="auto"/>
        <w:jc w:val="both"/>
        <w:rPr>
          <w:rFonts w:ascii="Tw Cen MT" w:hAnsi="Tw Cen MT" w:cs="Times New Roman"/>
        </w:rPr>
      </w:pPr>
      <w:r>
        <w:rPr>
          <w:rFonts w:ascii="Tw Cen MT" w:hAnsi="Tw Cen MT" w:cs="Times New Roman"/>
        </w:rPr>
        <w:t>Moduł musi posiadać stronę główną umożliwiającą dodanie nazwy adresu, znaku graficznego JST, ustawienie głównych funkcji, do których szybko mogą dotrzeć klienci JST</w:t>
      </w:r>
    </w:p>
    <w:p w:rsidR="000309A7" w:rsidRPr="00955ADF" w:rsidRDefault="000309A7" w:rsidP="000309A7">
      <w:pPr>
        <w:spacing w:line="360" w:lineRule="auto"/>
        <w:jc w:val="both"/>
        <w:rPr>
          <w:rFonts w:ascii="Tw Cen MT" w:hAnsi="Tw Cen MT" w:cs="Times New Roman"/>
          <w:u w:val="single"/>
        </w:rPr>
      </w:pPr>
      <w:r w:rsidRPr="00955ADF">
        <w:rPr>
          <w:rFonts w:ascii="Tw Cen MT" w:hAnsi="Tw Cen MT" w:cs="Times New Roman"/>
          <w:u w:val="single"/>
        </w:rPr>
        <w:t>Wymagania niefunkcjonalne centralnej platformy e-usług mieszkańca:</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musi być zaprojektowany w modelu trójwarstwowym: </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danych,</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aplikacji,</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prezentacji - przeglądarka internetowa - za pośrednictwem której następuje właściwa obsługa systemu przez użytkownika końcowego.</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powinien umożliwiać pracę na bazie typu Open Source bądź na komercyjnym systemie bazodanowym.</w:t>
      </w:r>
      <w:r w:rsidR="00EA669A">
        <w:rPr>
          <w:rFonts w:ascii="Tw Cen MT" w:eastAsia="Times New Roman" w:hAnsi="Tw Cen MT" w:cs="Times New Roman"/>
        </w:rPr>
        <w:t xml:space="preserve"> W tym drugim przypadku wykonawca dostarczy niezbędne licencje wymagane do pracy systemu.</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w warstwie serwera aplikacji i bazy danych powinien mieć możliwość uruchomienia w środowiskach opartych na systemach operacyjnych z rodziny Windows</w:t>
      </w:r>
      <w:r w:rsidR="00E81152" w:rsidRPr="00955ADF">
        <w:rPr>
          <w:rFonts w:ascii="Tw Cen MT" w:eastAsia="Times New Roman" w:hAnsi="Tw Cen MT" w:cs="Times New Roman"/>
        </w:rPr>
        <w:t xml:space="preserve"> </w:t>
      </w:r>
      <w:r w:rsidRPr="00955ADF">
        <w:rPr>
          <w:rFonts w:ascii="Tw Cen MT" w:eastAsia="Times New Roman" w:hAnsi="Tw Cen MT" w:cs="Times New Roman"/>
        </w:rPr>
        <w:t>lub równoważnych oraz w</w:t>
      </w:r>
      <w:r w:rsidR="002E5594">
        <w:rPr>
          <w:rFonts w:ascii="Tw Cen MT" w:eastAsia="Times New Roman" w:hAnsi="Tw Cen MT" w:cs="Times New Roman"/>
        </w:rPr>
        <w:t> </w:t>
      </w:r>
      <w:r w:rsidRPr="00955ADF">
        <w:rPr>
          <w:rFonts w:ascii="Tw Cen MT" w:eastAsia="Times New Roman" w:hAnsi="Tw Cen MT" w:cs="Times New Roman"/>
        </w:rPr>
        <w:t>środowiskach opartych na systemie Linux lub równoważnych.</w:t>
      </w:r>
    </w:p>
    <w:p w:rsidR="00817FAD" w:rsidRPr="00955ADF" w:rsidRDefault="00817FAD"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eastAsia="Times New Roman" w:hAnsi="Tw Cen MT" w:cs="Times New Roman"/>
        </w:rPr>
        <w:t xml:space="preserve">System w warstwie klienckiej powinien poprawnie działać w różnych środowiskach z minimum 5 najbardziej popularnymi przeglądarkami w Polsce </w:t>
      </w:r>
      <w:r w:rsidR="00700C39" w:rsidRPr="00955ADF">
        <w:rPr>
          <w:rFonts w:ascii="Tw Cen MT" w:eastAsia="Times New Roman" w:hAnsi="Tw Cen MT" w:cs="Times New Roman"/>
        </w:rPr>
        <w:t xml:space="preserve">w ich najnowszych wersjach </w:t>
      </w:r>
      <w:r w:rsidRPr="00955ADF">
        <w:rPr>
          <w:rFonts w:ascii="Tw Cen MT" w:eastAsia="Times New Roman" w:hAnsi="Tw Cen MT" w:cs="Times New Roman"/>
        </w:rPr>
        <w:t xml:space="preserve">(zgodnie ze statystyką prowadzoną na stronie </w:t>
      </w:r>
      <w:hyperlink r:id="rId12" w:history="1">
        <w:r w:rsidRPr="00955ADF">
          <w:rPr>
            <w:rStyle w:val="Hipercze"/>
            <w:rFonts w:ascii="Tw Cen MT" w:eastAsia="Times New Roman" w:hAnsi="Tw Cen MT" w:cs="Times New Roman"/>
          </w:rPr>
          <w:t>http://gs.statcounter.com/</w:t>
        </w:r>
      </w:hyperlink>
      <w:r w:rsidRPr="00955ADF">
        <w:rPr>
          <w:rFonts w:ascii="Tw Cen MT" w:eastAsia="Times New Roman" w:hAnsi="Tw Cen MT" w:cs="Times New Roman"/>
        </w:rPr>
        <w:t xml:space="preserve"> za okres 6 miesięcy poprzedzających miesiąc ogłoszenia postępowania określoną dla komputerów stacjonarnych „desktop”).</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powinien realizować wszystkie czynności przez przeglądarkę internetową.</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System musi pracować w wersji sieciowej z</w:t>
      </w:r>
      <w:r w:rsidR="00817FAD" w:rsidRPr="00955ADF">
        <w:rPr>
          <w:rFonts w:ascii="Tw Cen MT" w:hAnsi="Tw Cen MT" w:cs="Times New Roman"/>
        </w:rPr>
        <w:t> </w:t>
      </w:r>
      <w:r w:rsidRPr="00955ADF">
        <w:rPr>
          <w:rFonts w:ascii="Tw Cen MT" w:hAnsi="Tw Cen MT" w:cs="Times New Roman"/>
        </w:rPr>
        <w:t>wykorzystaniem protokołu TCP/IP oraz być w pełni kompatybilny z sieciami TCP/IP.</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Architektura systemu powinna umożliwiać pracę jedno i wielostanowiskową, zapewniać jednokrotne wprowadzanie danych tak, aby były one dostępne dla wszystkich użytkowników.</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W przypadku gdy system do pracy wykorzystuje silnik bazy danych, baza taka musi być kompatybilna z systemem </w:t>
      </w:r>
      <w:r w:rsidR="00817FAD" w:rsidRPr="00955ADF">
        <w:rPr>
          <w:rFonts w:ascii="Tw Cen MT" w:hAnsi="Tw Cen MT" w:cs="Times New Roman"/>
        </w:rPr>
        <w:t>operacyjnym</w:t>
      </w:r>
      <w:r w:rsidRPr="00955ADF">
        <w:rPr>
          <w:rFonts w:ascii="Tw Cen MT" w:hAnsi="Tw Cen MT" w:cs="Times New Roman"/>
        </w:rPr>
        <w:t xml:space="preserve"> i musi istnieć możliwość jej instalacji i pracy na zasadach określonych jak dla systemu.</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w zakresie wydruków musi wykorzystywać funkcjonalność systemu </w:t>
      </w:r>
      <w:r w:rsidR="00817FAD" w:rsidRPr="00955ADF">
        <w:rPr>
          <w:rFonts w:ascii="Tw Cen MT" w:hAnsi="Tw Cen MT" w:cs="Times New Roman"/>
        </w:rPr>
        <w:t>operacyjnego</w:t>
      </w:r>
      <w:r w:rsidR="00D638B9" w:rsidRPr="00955ADF">
        <w:rPr>
          <w:rFonts w:ascii="Tw Cen MT" w:hAnsi="Tw Cen MT" w:cs="Times New Roman"/>
        </w:rPr>
        <w:t xml:space="preserve"> i </w:t>
      </w:r>
      <w:r w:rsidRPr="00955ADF">
        <w:rPr>
          <w:rFonts w:ascii="Tw Cen MT" w:hAnsi="Tw Cen MT" w:cs="Times New Roman"/>
        </w:rPr>
        <w:t xml:space="preserve">umożliwiać wydruk na dowolnej drukarce zainstalowanej i obsługiwanej w systemie </w:t>
      </w:r>
      <w:r w:rsidR="00817FAD" w:rsidRPr="00955ADF">
        <w:rPr>
          <w:rFonts w:ascii="Tw Cen MT" w:hAnsi="Tw Cen MT" w:cs="Times New Roman"/>
        </w:rPr>
        <w:t>operacyjnym</w:t>
      </w:r>
      <w:r w:rsidRPr="00955ADF">
        <w:rPr>
          <w:rFonts w:ascii="Tw Cen MT" w:hAnsi="Tw Cen MT" w:cs="Times New Roman"/>
        </w:rPr>
        <w:t>, na którym zostanie zainstalowane oprogramowanie (drukarki lokalne, drukarki sieciowe).</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Interfejs użytkownika (w tym administratora) powinien być w całości polskojęzyczny.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powinna zawierać opis funkcji programu, wyjaśniać zasady pracy z programem, oraz zawierać opisy przykładowych scenariuszy pracy.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musi być dostępna z poziomu oprogramowania w postaci elektronicznej (pliki PDF lub DOC lub RTF).</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zapewniać weryfikację wprowadzanych danych w formularzach i kreatorach.</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Zapewnienie bezpieczeństwa danych zarówno na poziomie danych wrażliwych jak i komunikacji sieciowej przy zastosowaniu bezpiecznych protokołów sieciowych.</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skalowalny, poprzez możliwość dołączenia dodatkowych stanowisk komputerowych, zwiększenie zasobów obsługujących warstwę aplikacyjną, zwiększenie zasobów obsługujących warstwę bazy danych.</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umożliwiać okresowe wykonywanie, w sposób automatyczny, pełnej kopii aplikacji i danych systemu</w:t>
      </w:r>
      <w:r w:rsidR="00EA669A">
        <w:rPr>
          <w:rFonts w:ascii="Tw Cen MT" w:hAnsi="Tw Cen MT" w:cs="Times New Roman"/>
        </w:rPr>
        <w:t xml:space="preserve"> oraz umożliwiać wykonanie takiej kopii w dowolnym momencie.</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posiadać funkcjonalność zarządzania dostępem do aplikacji:</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ma możliwość tworzenia, modyfikacji oraz dezaktywacji kont użytkowników</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móc nadawać uprawnienia użytkownikom</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mieć możliwość przypisywać użytkowników do grup</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system pozwalać powinien na zmianę danych uwierzytelniających użytkownika.</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eastAsia="Times New Roman" w:hAnsi="Tw Cen MT" w:cs="Times New Roman"/>
        </w:rPr>
        <w:t xml:space="preserve">System powinien posiadać możliwość określenie maksymalnej liczby nieudanych prób logowania, po </w:t>
      </w:r>
      <w:r w:rsidRPr="00FD425B">
        <w:rPr>
          <w:rFonts w:ascii="Tw Cen MT" w:hAnsi="Tw Cen MT" w:cs="Times New Roman"/>
        </w:rPr>
        <w:t>przekroczeniu której użytkownik zostaje zablokowany.</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 xml:space="preserve">System powinien się komunikować z systemami zewnętrznymi w sposób zapewniający poufność danych. </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odporny na znane techniki ataku i włamań, typowe dla technologii, w której został wykonany.</w:t>
      </w:r>
    </w:p>
    <w:p w:rsidR="00817FAD" w:rsidRPr="00FD425B" w:rsidRDefault="00154524" w:rsidP="003A6888">
      <w:pPr>
        <w:pStyle w:val="Akapitzlist"/>
        <w:numPr>
          <w:ilvl w:val="0"/>
          <w:numId w:val="39"/>
        </w:numPr>
        <w:spacing w:line="360" w:lineRule="auto"/>
        <w:ind w:left="426" w:hanging="426"/>
        <w:jc w:val="both"/>
        <w:rPr>
          <w:rFonts w:ascii="Tw Cen MT" w:hAnsi="Tw Cen MT" w:cs="Times New Roman"/>
        </w:rPr>
      </w:pPr>
      <w:r>
        <w:rPr>
          <w:rFonts w:ascii="Tw Cen MT" w:hAnsi="Tw Cen MT" w:cs="Times New Roman"/>
        </w:rPr>
        <w:t>S</w:t>
      </w:r>
      <w:r w:rsidR="00817FAD" w:rsidRPr="00FD425B">
        <w:rPr>
          <w:rFonts w:ascii="Tw Cen MT" w:hAnsi="Tw Cen MT" w:cs="Times New Roman"/>
        </w:rPr>
        <w:t>ystem powinien być zintegrowany z modułami finansowo-księgowymi i podatkowymi w zakresie niezbędnym do realizacji funkcjonalności e-usług oraz systemem elektronicznego obiegu spraw i dokumentów.</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prowadzić dziennik zdarzeń (w postaci logów systemowych) i dostępu do obiektów danych, dokumentów, operacji na słownikach umożliwiający odtwarzanie historii aktywności poszczególnych użytkowników systemu.</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posiadać stronę główną umożliwiającą dodanie nazwy adresu oraz znaku graficznego JST.</w:t>
      </w:r>
    </w:p>
    <w:p w:rsidR="00C04743" w:rsidRPr="00955ADF" w:rsidRDefault="00927DB4" w:rsidP="00337A8C">
      <w:pPr>
        <w:pStyle w:val="Nagwek2"/>
        <w:numPr>
          <w:ilvl w:val="0"/>
          <w:numId w:val="21"/>
        </w:numPr>
        <w:rPr>
          <w:rFonts w:ascii="Tw Cen MT" w:hAnsi="Tw Cen MT" w:cs="Times New Roman"/>
        </w:rPr>
      </w:pPr>
      <w:bookmarkStart w:id="14" w:name="_Toc516100332"/>
      <w:r w:rsidRPr="00955ADF">
        <w:rPr>
          <w:rFonts w:ascii="Tw Cen MT" w:hAnsi="Tw Cen MT" w:cs="Times New Roman"/>
        </w:rPr>
        <w:t>Wdrożenie centralnej platformy e-usług mieszkańca</w:t>
      </w:r>
      <w:r w:rsidR="00C04743" w:rsidRPr="00955ADF">
        <w:rPr>
          <w:rFonts w:ascii="Tw Cen MT" w:hAnsi="Tw Cen MT" w:cs="Times New Roman"/>
        </w:rPr>
        <w:t>.</w:t>
      </w:r>
      <w:bookmarkEnd w:id="14"/>
    </w:p>
    <w:p w:rsidR="00F36773" w:rsidRPr="00955ADF" w:rsidRDefault="00F36773" w:rsidP="00F36773">
      <w:pPr>
        <w:rPr>
          <w:rFonts w:ascii="Tw Cen MT" w:hAnsi="Tw Cen MT" w:cs="Times New Roman"/>
        </w:rPr>
      </w:pPr>
    </w:p>
    <w:p w:rsidR="00927DB4" w:rsidRPr="00955ADF" w:rsidRDefault="00927DB4" w:rsidP="00927DB4">
      <w:pPr>
        <w:spacing w:line="360" w:lineRule="auto"/>
        <w:jc w:val="both"/>
        <w:rPr>
          <w:rFonts w:ascii="Tw Cen MT" w:hAnsi="Tw Cen MT" w:cs="Times New Roman"/>
        </w:rPr>
      </w:pPr>
      <w:r w:rsidRPr="00955ADF">
        <w:rPr>
          <w:rFonts w:ascii="Tw Cen MT" w:hAnsi="Tw Cen MT" w:cs="Times New Roman"/>
        </w:rPr>
        <w:t>Wdrożenie systemu obejmie:</w:t>
      </w:r>
    </w:p>
    <w:p w:rsidR="00EB225B" w:rsidRPr="00955ADF" w:rsidRDefault="00EB225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Instalacj</w:t>
      </w:r>
      <w:r w:rsidR="00E02671" w:rsidRPr="00955ADF">
        <w:rPr>
          <w:rFonts w:ascii="Tw Cen MT" w:hAnsi="Tw Cen MT" w:cs="Times New Roman"/>
          <w:lang w:eastAsia="pl-PL"/>
        </w:rPr>
        <w:t>ę</w:t>
      </w:r>
      <w:r w:rsidRPr="00955ADF">
        <w:rPr>
          <w:rFonts w:ascii="Tw Cen MT" w:hAnsi="Tw Cen MT" w:cs="Times New Roman"/>
          <w:lang w:eastAsia="pl-PL"/>
        </w:rPr>
        <w:t xml:space="preserve"> i konfiguracj</w:t>
      </w:r>
      <w:r w:rsidR="00E02671" w:rsidRPr="00955ADF">
        <w:rPr>
          <w:rFonts w:ascii="Tw Cen MT" w:hAnsi="Tw Cen MT" w:cs="Times New Roman"/>
          <w:lang w:eastAsia="pl-PL"/>
        </w:rPr>
        <w:t>ę</w:t>
      </w:r>
      <w:r w:rsidRPr="00955ADF">
        <w:rPr>
          <w:rFonts w:ascii="Tw Cen MT" w:hAnsi="Tw Cen MT" w:cs="Times New Roman"/>
          <w:lang w:eastAsia="pl-PL"/>
        </w:rPr>
        <w:t xml:space="preserve"> systemu przy uzgodnieniu z </w:t>
      </w:r>
      <w:r w:rsidR="00E02671" w:rsidRPr="00955ADF">
        <w:rPr>
          <w:rFonts w:ascii="Tw Cen MT" w:hAnsi="Tw Cen MT" w:cs="Times New Roman"/>
          <w:lang w:eastAsia="pl-PL"/>
        </w:rPr>
        <w:t>Z</w:t>
      </w:r>
      <w:r w:rsidRPr="00955ADF">
        <w:rPr>
          <w:rFonts w:ascii="Tw Cen MT" w:hAnsi="Tw Cen MT" w:cs="Times New Roman"/>
          <w:lang w:eastAsia="pl-PL"/>
        </w:rPr>
        <w:t>amawiającym,</w:t>
      </w:r>
      <w:r w:rsidR="00E02671" w:rsidRPr="00955ADF">
        <w:rPr>
          <w:rFonts w:ascii="Tw Cen MT" w:hAnsi="Tw Cen MT" w:cs="Times New Roman"/>
          <w:lang w:eastAsia="pl-PL"/>
        </w:rPr>
        <w:t xml:space="preserve"> </w:t>
      </w:r>
      <w:r w:rsidR="00E02671" w:rsidRPr="00955ADF">
        <w:rPr>
          <w:rFonts w:ascii="Tw Cen MT" w:hAnsi="Tw Cen MT" w:cs="Times New Roman"/>
        </w:rPr>
        <w:t>wymaga się by oprogramowanie było zainstalowane na infrastrukturze Zamawiającego.</w:t>
      </w:r>
    </w:p>
    <w:p w:rsidR="00927DB4" w:rsidRPr="00955ADF" w:rsidRDefault="003B3C9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w:t>
      </w:r>
      <w:r w:rsidR="00927DB4" w:rsidRPr="00955ADF">
        <w:rPr>
          <w:rFonts w:ascii="Tw Cen MT" w:hAnsi="Tw Cen MT" w:cs="Times New Roman"/>
          <w:lang w:eastAsia="pl-PL"/>
        </w:rPr>
        <w:t>nstruktaże oraz asystę stanowiskową dla administratora systemu polegająca na:</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obsługi całego systemu bądź jego części wspomagającego obsługę obszarów działalności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dla wskazanych przez urząd pracowników</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we współpracy z każdym wskazanym przez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pracownikiem analizy stanowiskowej zadań realizowanych w systemie charakterystycznych dla konkretnych merytorycznych stanowisk pracowniczych</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w zakresie zarządzania użytkownikami i uprawnieniami, zabezpieczania i odtwarzania danych systemu dla osób pełniących obowiązki administratorów systemu wskazanych przez </w:t>
      </w:r>
      <w:r w:rsidR="005E1096">
        <w:rPr>
          <w:rFonts w:ascii="Tw Cen MT" w:eastAsia="Calibri" w:hAnsi="Tw Cen MT" w:cs="Times New Roman"/>
          <w:color w:val="000000"/>
          <w:lang w:eastAsia="zh-CN"/>
        </w:rPr>
        <w:t>Zamawiającego</w:t>
      </w:r>
      <w:r w:rsidR="00726672" w:rsidRPr="00955ADF">
        <w:rPr>
          <w:rFonts w:ascii="Tw Cen MT" w:eastAsia="Calibri" w:hAnsi="Tw Cen MT" w:cs="Times New Roman"/>
          <w:color w:val="000000"/>
          <w:lang w:eastAsia="zh-CN"/>
        </w:rPr>
        <w:t>.</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927DB4" w:rsidRPr="00955ADF">
        <w:rPr>
          <w:rFonts w:ascii="Tw Cen MT" w:hAnsi="Tw Cen MT" w:cs="Times New Roman"/>
          <w:lang w:eastAsia="pl-PL"/>
        </w:rPr>
        <w:t>rzeprowadzenie testów penetracyjnych systemu polegających na:</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Z</w:t>
      </w:r>
      <w:r w:rsidR="00927DB4" w:rsidRPr="00955ADF">
        <w:rPr>
          <w:rFonts w:ascii="Tw Cen MT" w:hAnsi="Tw Cen MT" w:cs="Times New Roman"/>
          <w:lang w:eastAsia="pl-PL"/>
        </w:rPr>
        <w:t xml:space="preserve">apewnienie opieki powdrożeniowej systemu w okresie trwania projektu (tj. do </w:t>
      </w:r>
      <w:r w:rsidR="009B29C0" w:rsidRPr="00955ADF">
        <w:rPr>
          <w:rFonts w:ascii="Tw Cen MT" w:hAnsi="Tw Cen MT" w:cs="Times New Roman"/>
          <w:lang w:eastAsia="pl-PL"/>
        </w:rPr>
        <w:t>dnia podpisania końcowego protokołu odbioru całego przedmiotu zamówienia przez Zamawiającego</w:t>
      </w:r>
      <w:r w:rsidR="00927DB4" w:rsidRPr="00955ADF">
        <w:rPr>
          <w:rFonts w:ascii="Tw Cen MT" w:hAnsi="Tw Cen MT" w:cs="Times New Roman"/>
          <w:lang w:eastAsia="pl-PL"/>
        </w:rPr>
        <w:t>) polegającej na: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592602" w:rsidRPr="00955ADF" w:rsidRDefault="00592602"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 xml:space="preserve">dostosowaniu do obowiązujących przepisów nie później niż w dniu ich wejścia w życie, chyba że, zmiany prawne nie zostały ogłoszone z minimum </w:t>
      </w:r>
      <w:r w:rsidR="00EA669A">
        <w:rPr>
          <w:rFonts w:ascii="Tw Cen MT" w:hAnsi="Tw Cen MT" w:cs="Times New Roman"/>
        </w:rPr>
        <w:t>14</w:t>
      </w:r>
      <w:r w:rsidRPr="00955ADF">
        <w:rPr>
          <w:rFonts w:ascii="Tw Cen MT" w:hAnsi="Tw Cen MT" w:cs="Times New Roman"/>
        </w:rPr>
        <w:t xml:space="preserve">-dniowym terminem poprzedzającym ich wprowadzenie w życie. W przypadku, jeżeli zmiany </w:t>
      </w:r>
      <w:r w:rsidR="00F03BE2" w:rsidRPr="00955ADF">
        <w:rPr>
          <w:rFonts w:ascii="Tw Cen MT" w:hAnsi="Tw Cen MT" w:cs="Times New Roman"/>
        </w:rPr>
        <w:t>nie zostały ogłoszone z minimum</w:t>
      </w:r>
      <w:r w:rsidR="00F03BE2" w:rsidRPr="00955ADF">
        <w:rPr>
          <w:rFonts w:ascii="Tw Cen MT" w:hAnsi="Tw Cen MT" w:cs="Times New Roman"/>
        </w:rPr>
        <w:br/>
      </w:r>
      <w:r w:rsidR="00EA669A">
        <w:rPr>
          <w:rFonts w:ascii="Tw Cen MT" w:hAnsi="Tw Cen MT" w:cs="Times New Roman"/>
        </w:rPr>
        <w:t>14</w:t>
      </w:r>
      <w:r w:rsidRPr="00955ADF">
        <w:rPr>
          <w:rFonts w:ascii="Tw Cen MT" w:hAnsi="Tw Cen MT" w:cs="Times New Roman"/>
        </w:rPr>
        <w:t xml:space="preserve">-dniowym terminem poprzedzającym ich wprowadzenie w życie Wykonawca zobligowany jest do ich wprowadzenia w ciągu </w:t>
      </w:r>
      <w:r w:rsidR="00EA669A">
        <w:rPr>
          <w:rFonts w:ascii="Tw Cen MT" w:hAnsi="Tw Cen MT" w:cs="Times New Roman"/>
        </w:rPr>
        <w:t>14</w:t>
      </w:r>
      <w:r w:rsidR="00EA669A" w:rsidRPr="00955ADF">
        <w:rPr>
          <w:rFonts w:ascii="Tw Cen MT" w:hAnsi="Tw Cen MT" w:cs="Times New Roman"/>
        </w:rPr>
        <w:t xml:space="preserve"> </w:t>
      </w:r>
      <w:r w:rsidRPr="00955ADF">
        <w:rPr>
          <w:rFonts w:ascii="Tw Cen MT" w:hAnsi="Tw Cen MT" w:cs="Times New Roman"/>
        </w:rPr>
        <w:t>dni roboczych od dnia wprowadzenia przepisu w życie,</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F03BE2"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r w:rsidR="00EA669A">
        <w:rPr>
          <w:rFonts w:ascii="Tw Cen MT" w:eastAsia="Calibri" w:hAnsi="Tw Cen MT" w:cs="Times New Roman"/>
          <w:color w:val="000000"/>
          <w:lang w:eastAsia="zh-CN"/>
        </w:rPr>
        <w:t xml:space="preserve"> w dni robocze w godz. 8:00-15:00</w:t>
      </w:r>
      <w:r w:rsidRPr="00955ADF">
        <w:rPr>
          <w:rFonts w:ascii="Tw Cen MT" w:eastAsia="Calibri" w:hAnsi="Tw Cen MT" w:cs="Times New Roman"/>
          <w:color w:val="000000"/>
          <w:lang w:eastAsia="zh-CN"/>
        </w:rPr>
        <w:t>.</w:t>
      </w:r>
    </w:p>
    <w:p w:rsidR="00E02671"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E02671" w:rsidRPr="00955ADF" w:rsidRDefault="00E02671" w:rsidP="00C93FF4">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w:t>
      </w:r>
      <w:r w:rsidR="00226F23" w:rsidRPr="00955ADF">
        <w:rPr>
          <w:rFonts w:ascii="Tw Cen MT" w:hAnsi="Tw Cen MT" w:cs="Times New Roman"/>
        </w:rPr>
        <w:t xml:space="preserve">. </w:t>
      </w:r>
      <w:r w:rsidRPr="00955ADF">
        <w:rPr>
          <w:rFonts w:ascii="Tw Cen MT" w:hAnsi="Tw Cen MT" w:cs="Times New Roman"/>
        </w:rPr>
        <w:t>Dokumenty jakie powinny zostać przekazane to:</w:t>
      </w:r>
    </w:p>
    <w:p w:rsidR="00E02671" w:rsidRPr="00955ADF" w:rsidRDefault="00226F23"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Pełna</w:t>
      </w:r>
      <w:r w:rsidR="00E02671" w:rsidRPr="00955ADF">
        <w:rPr>
          <w:rFonts w:ascii="Tw Cen MT" w:hAnsi="Tw Cen MT" w:cs="Times New Roman"/>
          <w:lang w:eastAsia="pl-PL"/>
        </w:rPr>
        <w:t xml:space="preserve"> dokumentacja powykonawcza obejmująca:</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r w:rsidR="007711EA" w:rsidRPr="00955ADF">
        <w:rPr>
          <w:rFonts w:ascii="Tw Cen MT" w:eastAsia="Calibri" w:hAnsi="Tw Cen MT" w:cs="Times New Roman"/>
          <w:color w:val="000000"/>
          <w:lang w:eastAsia="zh-CN"/>
        </w:rPr>
        <w:t>,</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 xml:space="preserve">Instrukcje użytkownika </w:t>
      </w:r>
      <w:r w:rsidR="00226F23" w:rsidRPr="00955ADF">
        <w:rPr>
          <w:rFonts w:ascii="Tw Cen MT" w:hAnsi="Tw Cen MT" w:cs="Times New Roman"/>
          <w:lang w:eastAsia="pl-PL"/>
        </w:rPr>
        <w:t>i administratora wdrożonego systemu informatycznego</w:t>
      </w:r>
      <w:r w:rsidRPr="00955ADF">
        <w:rPr>
          <w:rFonts w:ascii="Tw Cen MT" w:hAnsi="Tw Cen MT" w:cs="Times New Roman"/>
          <w:lang w:eastAsia="pl-PL"/>
        </w:rPr>
        <w:t>.</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w:t>
      </w:r>
      <w:r w:rsidR="00226F23" w:rsidRPr="00955ADF">
        <w:rPr>
          <w:rFonts w:ascii="Tw Cen MT" w:hAnsi="Tw Cen MT" w:cs="Times New Roman"/>
          <w:lang w:eastAsia="pl-PL"/>
        </w:rPr>
        <w:t>ów penetracyjnych dla wdrożonego systemu informatycznego</w:t>
      </w:r>
      <w:r w:rsidRPr="00955ADF">
        <w:rPr>
          <w:rFonts w:ascii="Tw Cen MT" w:hAnsi="Tw Cen MT" w:cs="Times New Roman"/>
          <w:lang w:eastAsia="pl-PL"/>
        </w:rPr>
        <w:t>.</w:t>
      </w:r>
    </w:p>
    <w:p w:rsidR="001D19F2" w:rsidRPr="00955ADF" w:rsidRDefault="001D19F2" w:rsidP="00955ADF">
      <w:p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hAnsi="Tw Cen MT" w:cs="Times New Roman"/>
        </w:rPr>
        <w:br w:type="page"/>
      </w:r>
    </w:p>
    <w:p w:rsidR="00C04743" w:rsidRPr="00955ADF" w:rsidRDefault="00C04743" w:rsidP="00337A8C">
      <w:pPr>
        <w:pStyle w:val="Nagwek2"/>
        <w:numPr>
          <w:ilvl w:val="0"/>
          <w:numId w:val="21"/>
        </w:numPr>
        <w:rPr>
          <w:rFonts w:ascii="Tw Cen MT" w:hAnsi="Tw Cen MT" w:cs="Times New Roman"/>
        </w:rPr>
      </w:pPr>
      <w:bookmarkStart w:id="15" w:name="_Toc516100333"/>
      <w:r w:rsidRPr="00955ADF">
        <w:rPr>
          <w:rFonts w:ascii="Tw Cen MT" w:hAnsi="Tw Cen MT" w:cs="Times New Roman"/>
        </w:rPr>
        <w:t>Modernizacja systemu dziedzinowego.</w:t>
      </w:r>
      <w:bookmarkEnd w:id="15"/>
    </w:p>
    <w:p w:rsidR="00776CEA" w:rsidRPr="00955ADF" w:rsidRDefault="00776CEA" w:rsidP="00776CEA">
      <w:pPr>
        <w:rPr>
          <w:rFonts w:ascii="Tw Cen MT" w:hAnsi="Tw Cen MT" w:cs="Times New Roman"/>
        </w:rPr>
      </w:pPr>
    </w:p>
    <w:p w:rsidR="004A326E" w:rsidRPr="00955ADF" w:rsidRDefault="00834393" w:rsidP="00E84AD9">
      <w:pPr>
        <w:spacing w:line="360" w:lineRule="auto"/>
        <w:jc w:val="both"/>
        <w:rPr>
          <w:rFonts w:ascii="Tw Cen MT" w:hAnsi="Tw Cen MT" w:cs="Times New Roman"/>
        </w:rPr>
      </w:pPr>
      <w:r w:rsidRPr="00955ADF">
        <w:rPr>
          <w:rFonts w:ascii="Tw Cen MT" w:hAnsi="Tw Cen MT" w:cs="Times New Roman"/>
        </w:rPr>
        <w:t>W chwili obecnej</w:t>
      </w:r>
      <w:r w:rsidR="00BF6A95" w:rsidRPr="00955ADF">
        <w:rPr>
          <w:rFonts w:ascii="Tw Cen MT" w:hAnsi="Tw Cen MT" w:cs="Times New Roman"/>
        </w:rPr>
        <w:t xml:space="preserve"> w </w:t>
      </w:r>
      <w:r w:rsidR="0018791A">
        <w:rPr>
          <w:rFonts w:ascii="Tw Cen MT" w:hAnsi="Tw Cen MT" w:cs="Times New Roman"/>
        </w:rPr>
        <w:t>Starostwie Powiatowym w Lidzbarku Warmińskim</w:t>
      </w:r>
      <w:r w:rsidR="00BF6A95" w:rsidRPr="00955ADF">
        <w:rPr>
          <w:rFonts w:ascii="Tw Cen MT" w:hAnsi="Tw Cen MT" w:cs="Times New Roman"/>
        </w:rPr>
        <w:t xml:space="preserve"> </w:t>
      </w:r>
      <w:r w:rsidR="00BF6A95" w:rsidRPr="00E84AD9">
        <w:rPr>
          <w:rFonts w:ascii="Tw Cen MT" w:hAnsi="Tw Cen MT" w:cs="Times New Roman"/>
        </w:rPr>
        <w:t>używane są rozwiązania</w:t>
      </w:r>
      <w:r w:rsidR="00BF6A95" w:rsidRPr="00955ADF">
        <w:rPr>
          <w:rFonts w:ascii="Tw Cen MT" w:hAnsi="Tw Cen MT" w:cs="Times New Roman"/>
        </w:rPr>
        <w:t xml:space="preserve"> zapewniające funkcjonowanie jednostki </w:t>
      </w:r>
      <w:r w:rsidR="00E84AD9">
        <w:rPr>
          <w:rFonts w:ascii="Tw Cen MT" w:hAnsi="Tw Cen MT" w:cs="Times New Roman"/>
        </w:rPr>
        <w:t xml:space="preserve">na bazie systemu pn. Puma produkcji </w:t>
      </w:r>
      <w:proofErr w:type="spellStart"/>
      <w:r w:rsidR="00E84AD9">
        <w:rPr>
          <w:rFonts w:ascii="Tw Cen MT" w:hAnsi="Tw Cen MT" w:cs="Times New Roman"/>
        </w:rPr>
        <w:t>Zeto</w:t>
      </w:r>
      <w:proofErr w:type="spellEnd"/>
      <w:r w:rsidR="00E84AD9">
        <w:rPr>
          <w:rFonts w:ascii="Tw Cen MT" w:hAnsi="Tw Cen MT" w:cs="Times New Roman"/>
        </w:rPr>
        <w:t xml:space="preserve"> Software.</w:t>
      </w:r>
      <w:r w:rsidR="005E1096">
        <w:rPr>
          <w:rFonts w:ascii="Tw Cen MT" w:hAnsi="Tw Cen MT" w:cs="Times New Roman"/>
        </w:rPr>
        <w:t xml:space="preserve"> Starostwo Powiatowe jest centralnym urzędem wykonawczym Powiatu Lidzbarskiego (Zamawiającego). Ponadto Zamawiający posiada jednostki organizacyjne działające w ramach wspólnego budżetu Powiatu, pracujące na różnych systemach informatycznych. Celem Zamawiającego jest maksymalizacja wdrożenia systemu dziedzinowego również w jednostkach organizacyjnych. Należy mieć na uwadze, że jednostki organizacyjne, ze względu na własne uwarunkowania organizacyjno-prawne nie zawsze mogą pracować w obecnym (modernizowanym) systemie dziedzinowym. Określenie poziomu wdrożenia systemu w jednostkach organizacyjnych będzie częścią analizy przedwdrożeniowej, o której mowa we wstępie dot. Części I zamówienia.</w:t>
      </w:r>
    </w:p>
    <w:p w:rsidR="00840316" w:rsidRPr="00955ADF" w:rsidRDefault="00840316" w:rsidP="00840316">
      <w:pPr>
        <w:spacing w:line="360" w:lineRule="auto"/>
        <w:jc w:val="both"/>
        <w:rPr>
          <w:rFonts w:ascii="Tw Cen MT" w:hAnsi="Tw Cen MT" w:cs="Times New Roman"/>
        </w:rPr>
      </w:pPr>
      <w:r w:rsidRPr="00955ADF">
        <w:rPr>
          <w:rFonts w:ascii="Tw Cen MT" w:hAnsi="Tw Cen MT" w:cs="Times New Roman"/>
        </w:rPr>
        <w:t xml:space="preserve">W ramach modernizacji istniejącego systemu dziedzinowego (poszczególnych modułów) Wykonawca </w:t>
      </w:r>
      <w:r w:rsidR="005E1096">
        <w:rPr>
          <w:rFonts w:ascii="Tw Cen MT" w:hAnsi="Tw Cen MT" w:cs="Times New Roman"/>
        </w:rPr>
        <w:t xml:space="preserve">dostarczy odpowiednie wymagane licencje i </w:t>
      </w:r>
      <w:r w:rsidRPr="00955ADF">
        <w:rPr>
          <w:rFonts w:ascii="Tw Cen MT" w:hAnsi="Tw Cen MT" w:cs="Times New Roman"/>
        </w:rPr>
        <w:t xml:space="preserve">przeprowadzi niezbędne prace </w:t>
      </w:r>
      <w:r w:rsidR="005E1096">
        <w:rPr>
          <w:rFonts w:ascii="Tw Cen MT" w:hAnsi="Tw Cen MT" w:cs="Times New Roman"/>
        </w:rPr>
        <w:t xml:space="preserve">wdrożeniowe oraz </w:t>
      </w:r>
      <w:r w:rsidRPr="00955ADF">
        <w:rPr>
          <w:rFonts w:ascii="Tw Cen MT" w:hAnsi="Tw Cen MT" w:cs="Times New Roman"/>
        </w:rPr>
        <w:t xml:space="preserve">programistyczne </w:t>
      </w:r>
      <w:r w:rsidR="00264F6F" w:rsidRPr="00955ADF">
        <w:rPr>
          <w:rFonts w:ascii="Tw Cen MT" w:hAnsi="Tw Cen MT" w:cs="Times New Roman"/>
        </w:rPr>
        <w:t>obejmujące</w:t>
      </w:r>
      <w:r w:rsidRPr="00955ADF">
        <w:rPr>
          <w:rFonts w:ascii="Tw Cen MT" w:hAnsi="Tw Cen MT" w:cs="Times New Roman"/>
        </w:rPr>
        <w:t>:</w:t>
      </w:r>
    </w:p>
    <w:p w:rsidR="0088435A" w:rsidRPr="00955ADF" w:rsidRDefault="0088435A" w:rsidP="003A6888">
      <w:pPr>
        <w:pStyle w:val="Akapitzlist"/>
        <w:numPr>
          <w:ilvl w:val="0"/>
          <w:numId w:val="44"/>
        </w:numPr>
        <w:spacing w:line="360" w:lineRule="auto"/>
        <w:jc w:val="both"/>
        <w:rPr>
          <w:rFonts w:ascii="Tw Cen MT" w:hAnsi="Tw Cen MT" w:cs="Times New Roman"/>
          <w:lang w:eastAsia="pl-PL"/>
        </w:rPr>
      </w:pPr>
      <w:r w:rsidRPr="00955ADF">
        <w:rPr>
          <w:rFonts w:ascii="Tw Cen MT" w:hAnsi="Tw Cen MT" w:cs="Times New Roman"/>
        </w:rPr>
        <w:t>Przygotowanie systemu dziedzinowego do pełnej obsługi dokumentów elektronicznych sporządzonych przy pomocy formularzy elektronicznych bez konieczności ręcznego wprowadzania dokumentu elektronicznego oraz danych z dokumentu elektronicznego.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niezbędnych do procedowania e-usług elementów systemu dziedzinowego.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przygotowania dokumentu elektronicznego w celu wysyłki do klienta bez konieczności ręcznego wprowadzania danych do dokumentu wychodzącego, które istnieją w systemie dziedzinowym.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podpisania dokumentu elektronicznego podpisem kwalifikowanym oraz weryfikacji poprawności podpisu na dokumencie elektronicznym przychodzącym.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automatycznej obsługi dokumentów elektronicznych przychodzących i wychodzących w zakresie innych systemów merytorycznych funkcjonujących w urzędzie.</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hurtowni danych zawierającej jednolitą i uporządkowaną informację dotyczącą wszystkich należności, wartości odsetek należnych dla urzędu w przypadku należności zaległych ze wszystkich systemów merytorycznych funkcjonujących w urzędzie. Hurtownia danych powinna zawierać rodzaje należności, historię wpłat dotycząca należności wraz z listą osób wpłacających należności, wartości odsetek należnych dla urzędu w przypadku należności zaległych.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do współpracy z zamawianym systemem elektronicznego obiegu dokumentów (</w:t>
      </w:r>
      <w:r w:rsidR="00EB1AAD">
        <w:rPr>
          <w:rFonts w:ascii="Tw Cen MT" w:hAnsi="Tw Cen MT" w:cs="Times New Roman"/>
        </w:rPr>
        <w:t>EZD</w:t>
      </w:r>
      <w:r w:rsidRPr="00955ADF">
        <w:rPr>
          <w:rFonts w:ascii="Tw Cen MT" w:hAnsi="Tw Cen MT" w:cs="Times New Roman"/>
        </w:rPr>
        <w:t>) w zakresie:</w:t>
      </w:r>
    </w:p>
    <w:p w:rsidR="00E81152"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mieć możliwość korzystania ze wspólnych dan</w:t>
      </w:r>
      <w:r w:rsidR="00D638B9" w:rsidRPr="00955ADF">
        <w:rPr>
          <w:rFonts w:ascii="Tw Cen MT" w:hAnsi="Tw Cen MT" w:cs="Times New Roman"/>
        </w:rPr>
        <w:t>ych logowania (login i hasło) z </w:t>
      </w:r>
      <w:r w:rsidR="00EB1AAD">
        <w:rPr>
          <w:rFonts w:ascii="Tw Cen MT" w:hAnsi="Tw Cen MT" w:cs="Times New Roman"/>
        </w:rPr>
        <w:t>EZD</w:t>
      </w:r>
      <w:r w:rsidRPr="00955ADF">
        <w:rPr>
          <w:rFonts w:ascii="Tw Cen MT" w:hAnsi="Tw Cen MT" w:cs="Times New Roman"/>
        </w:rPr>
        <w:t xml:space="preserve"> dla pracowników JST opartych o usługę katalogową LDAP</w:t>
      </w:r>
      <w:r w:rsidR="00726672"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synchronizowania baz kontrahentów w zakresie z </w:t>
      </w:r>
      <w:r w:rsidR="00EB1AAD">
        <w:rPr>
          <w:rFonts w:ascii="Tw Cen MT" w:hAnsi="Tw Cen MT" w:cs="Times New Roman"/>
        </w:rPr>
        <w:t>EZD</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odawania kontrahentów z pełnymi danymi (m.in.: imię, nazwisko/nazwa, pesel, nip, adresy pocztowe, adresy elektroniczne i inne)</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u</w:t>
      </w:r>
      <w:r w:rsidR="0088435A" w:rsidRPr="00955ADF">
        <w:rPr>
          <w:rFonts w:ascii="Tw Cen MT" w:hAnsi="Tw Cen MT" w:cs="Times New Roman"/>
        </w:rPr>
        <w:t>suwanie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odyfikowanie danych kontrahenta</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asowe synchronizowanie baz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ł</w:t>
      </w:r>
      <w:r w:rsidR="0088435A" w:rsidRPr="00955ADF">
        <w:rPr>
          <w:rFonts w:ascii="Tw Cen MT" w:hAnsi="Tw Cen MT" w:cs="Times New Roman"/>
        </w:rPr>
        <w:t>ączenie kontrahentów w obu systemach jednocześnie</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Zakres wymienianych danych z </w:t>
      </w:r>
      <w:r w:rsidR="00EB1AAD">
        <w:rPr>
          <w:rFonts w:ascii="Tw Cen MT" w:hAnsi="Tw Cen MT" w:cs="Times New Roman"/>
        </w:rPr>
        <w:t>EZD</w:t>
      </w:r>
      <w:r w:rsidRPr="00955ADF">
        <w:rPr>
          <w:rFonts w:ascii="Tw Cen MT" w:hAnsi="Tw Cen MT" w:cs="Times New Roman"/>
        </w:rPr>
        <w:t xml:space="preserve"> nie może być mniejszy niż</w:t>
      </w:r>
      <w:r w:rsidR="00700C39" w:rsidRPr="00955ADF">
        <w:rPr>
          <w:rFonts w:ascii="Tw Cen MT" w:hAnsi="Tw Cen MT" w:cs="Times New Roman"/>
        </w:rPr>
        <w:t xml:space="preserve"> (w zakresie jakim dotyczy)</w:t>
      </w:r>
      <w:r w:rsidRPr="00955ADF">
        <w:rPr>
          <w:rFonts w:ascii="Tw Cen MT" w:hAnsi="Tw Cen MT" w:cs="Times New Roman"/>
        </w:rPr>
        <w:t xml:space="preserve">: Nazwisko lub nazwa firmy, Imię, Drugie imię, PESEL, REGON, NIP, Adres stały ze wskazanie na TERYT, Adres korespondencyjny ze wskazaniem na TERYT, Adres skrytki </w:t>
      </w:r>
      <w:proofErr w:type="spellStart"/>
      <w:r w:rsidRPr="00955ADF">
        <w:rPr>
          <w:rFonts w:ascii="Tw Cen MT" w:hAnsi="Tw Cen MT" w:cs="Times New Roman"/>
        </w:rPr>
        <w:t>ePUAP</w:t>
      </w:r>
      <w:proofErr w:type="spellEnd"/>
      <w:r w:rsidRPr="00955ADF">
        <w:rPr>
          <w:rFonts w:ascii="Tw Cen MT" w:hAnsi="Tw Cen MT" w:cs="Times New Roman"/>
        </w:rPr>
        <w:t>, Oznaczenie czy jest zgoda na komunikację drogą elektroniczną, Forma prawna, Typ podmiotu (osoba fizyczna, podmiot gospodarczy).</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wymieniać dokumenty elektroniczne przychodzące z </w:t>
      </w:r>
      <w:proofErr w:type="spellStart"/>
      <w:r w:rsidRPr="00955ADF">
        <w:rPr>
          <w:rFonts w:ascii="Tw Cen MT" w:hAnsi="Tw Cen MT" w:cs="Times New Roman"/>
        </w:rPr>
        <w:t>ePUAP</w:t>
      </w:r>
      <w:proofErr w:type="spellEnd"/>
      <w:r w:rsidRPr="00955ADF">
        <w:rPr>
          <w:rFonts w:ascii="Tw Cen MT" w:hAnsi="Tw Cen MT" w:cs="Times New Roman"/>
        </w:rPr>
        <w:t xml:space="preserve"> i skierowane na </w:t>
      </w:r>
      <w:proofErr w:type="spellStart"/>
      <w:r w:rsidRPr="00955ADF">
        <w:rPr>
          <w:rFonts w:ascii="Tw Cen MT" w:hAnsi="Tw Cen MT" w:cs="Times New Roman"/>
        </w:rPr>
        <w:t>ePUAP</w:t>
      </w:r>
      <w:proofErr w:type="spellEnd"/>
      <w:r w:rsidRPr="00955ADF">
        <w:rPr>
          <w:rFonts w:ascii="Tw Cen MT" w:hAnsi="Tw Cen MT" w:cs="Times New Roman"/>
        </w:rPr>
        <w:t xml:space="preserve"> z </w:t>
      </w:r>
      <w:r w:rsidR="00EB1AAD">
        <w:rPr>
          <w:rFonts w:ascii="Tw Cen MT" w:hAnsi="Tw Cen MT" w:cs="Times New Roman"/>
        </w:rPr>
        <w:t>EZD</w:t>
      </w:r>
      <w:r w:rsidRPr="00955ADF">
        <w:rPr>
          <w:rFonts w:ascii="Tw Cen MT" w:hAnsi="Tw Cen MT" w:cs="Times New Roman"/>
        </w:rPr>
        <w:t xml:space="preserve"> w zakresie:</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etadanych dokumentów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okumentu elektronicznego w XML</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z</w:t>
      </w:r>
      <w:r w:rsidR="0088435A" w:rsidRPr="00955ADF">
        <w:rPr>
          <w:rFonts w:ascii="Tw Cen MT" w:hAnsi="Tw Cen MT" w:cs="Times New Roman"/>
        </w:rPr>
        <w:t>ałączników do dokumentu elektronicznego</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podglądu wszystkich dokumentów danego kontrahenta. </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Integracja systemu dziedzinowego w zakresie gospodarki nieruchomościami</w:t>
      </w:r>
      <w:r w:rsidR="00E81152" w:rsidRPr="00955ADF">
        <w:rPr>
          <w:rFonts w:ascii="Tw Cen MT" w:hAnsi="Tw Cen MT" w:cs="Times New Roman"/>
        </w:rPr>
        <w:t xml:space="preserve"> </w:t>
      </w:r>
      <w:r w:rsidRPr="00955ADF">
        <w:rPr>
          <w:rFonts w:ascii="Tw Cen MT" w:hAnsi="Tw Cen MT" w:cs="Times New Roman"/>
        </w:rPr>
        <w:t>z zasobem ewidencji gruntów i budynków (z wykorzystaniem formatu plików SWDE), do generowania bazy nieruchomości, a także do celów weryfikacji w systemach dziedzinowych np. porównywania zgłoszonych powierzchni do opodatkowania a faktycznym stanem posiadania zawar</w:t>
      </w:r>
      <w:r w:rsidR="00E81152" w:rsidRPr="00955ADF">
        <w:rPr>
          <w:rFonts w:ascii="Tw Cen MT" w:hAnsi="Tw Cen MT" w:cs="Times New Roman"/>
        </w:rPr>
        <w:t>tym w </w:t>
      </w:r>
      <w:r w:rsidRPr="00955ADF">
        <w:rPr>
          <w:rFonts w:ascii="Tw Cen MT" w:hAnsi="Tw Cen MT" w:cs="Times New Roman"/>
        </w:rPr>
        <w:t>ewidencji gruntów i</w:t>
      </w:r>
      <w:r w:rsidR="00264F6F" w:rsidRPr="00955ADF">
        <w:rPr>
          <w:rFonts w:ascii="Tw Cen MT" w:hAnsi="Tw Cen MT" w:cs="Times New Roman"/>
        </w:rPr>
        <w:t> </w:t>
      </w:r>
      <w:r w:rsidRPr="00955ADF">
        <w:rPr>
          <w:rFonts w:ascii="Tw Cen MT" w:hAnsi="Tw Cen MT" w:cs="Times New Roman"/>
        </w:rPr>
        <w:t>budynków.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Integrację systemu dziedzinowego z aplikacjami zewnętrznymi, które pośredniczą w komunikacji z</w:t>
      </w:r>
      <w:r w:rsidR="00264F6F" w:rsidRPr="00955ADF">
        <w:rPr>
          <w:rFonts w:ascii="Tw Cen MT" w:hAnsi="Tw Cen MT" w:cs="Times New Roman"/>
        </w:rPr>
        <w:t> </w:t>
      </w:r>
      <w:r w:rsidRPr="00955ADF">
        <w:rPr>
          <w:rFonts w:ascii="Tw Cen MT" w:hAnsi="Tw Cen MT" w:cs="Times New Roman"/>
        </w:rPr>
        <w:t>innymi organami administracji np. Zakładem Ubezpieczeń Społecznych (ZUS – program PŁATNIK), Ministerstwem Finansów (MF – BESTIA), oraz Głównym Urzędem Statystycznym (GUS), które agregują dane w skali całego kraju dla celów analitycznych i sprawozdawczych.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Integrację systemu dziedzinowego z systemami bankowymi, w zakresie generowania przelewów do banku oraz automatyzacja obsługi wyciągów bankowych, zwłaszcza w zakresie masowych płatności podatników.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 xml:space="preserve">Przygotowanie mechanizmów integracji z </w:t>
      </w:r>
      <w:proofErr w:type="spellStart"/>
      <w:r w:rsidRPr="00955ADF">
        <w:rPr>
          <w:rFonts w:ascii="Tw Cen MT" w:hAnsi="Tw Cen MT" w:cs="Times New Roman"/>
          <w:lang w:eastAsia="pl-PL"/>
        </w:rPr>
        <w:t>CPeUM</w:t>
      </w:r>
      <w:proofErr w:type="spellEnd"/>
      <w:r w:rsidRPr="00955ADF">
        <w:rPr>
          <w:rFonts w:ascii="Tw Cen MT" w:hAnsi="Tw Cen MT" w:cs="Times New Roman"/>
          <w:lang w:eastAsia="pl-PL"/>
        </w:rPr>
        <w:t xml:space="preserve"> poprzez</w:t>
      </w:r>
      <w:r w:rsidR="00E81152" w:rsidRPr="00955ADF">
        <w:rPr>
          <w:rFonts w:ascii="Tw Cen MT" w:hAnsi="Tw Cen MT" w:cs="Times New Roman"/>
          <w:lang w:eastAsia="pl-PL"/>
        </w:rPr>
        <w:t xml:space="preserve"> rozbudowę funkcjonalności SD w </w:t>
      </w:r>
      <w:r w:rsidRPr="00955ADF">
        <w:rPr>
          <w:rFonts w:ascii="Tw Cen MT" w:hAnsi="Tw Cen MT" w:cs="Times New Roman"/>
          <w:lang w:eastAsia="pl-PL"/>
        </w:rPr>
        <w:t>zakresie:</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kontrahentach w zakresie nie mniejszym niż: Nazwa/Nazwisko, Imię, Pesel, NIP, Adres z uwzględnieniem wskazań na słownik TERYT</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należnościach kontrahenta z uwzględnieniem, że kilku kontrahentów może dotyczyć jedna należność</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Informacje dot. należności nie mogą mieć mniejszego zakresu niż: rodzaj należności, kwota, kwota do zapłaty, kwota odsetek, VAT, kwota do zapłaty VAT, numer decyzji urzędowej, termin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dotyczące kont bankowych, na które należy wpłacić należność z uwzględnieniem konfiguracji modułu SD dotyczącego przyjmowania masowych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dotyczące wpłat dokonanych na należności. Przekazane dane muszą zawierać zakres informacyjny przynajmniej: data wpłaty, kwota, kwota odsetek, kwota vat, kontrahent wpłacający</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szczegółowe informacje dla należności do zapłaty będących Wezwaniami lub Upomnieniami takie jak: data odbioru, data wydania, data zapłaty, koszt, numer</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umożliwiać podanie należności z określeniem: nazwy, typu, kwoty, terminu płatności, kontrahenta</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proofErr w:type="spellStart"/>
      <w:r w:rsidRPr="00955ADF">
        <w:rPr>
          <w:rFonts w:ascii="Tw Cen MT" w:hAnsi="Tw Cen MT" w:cs="Times New Roman"/>
        </w:rPr>
        <w:t>CPeUM</w:t>
      </w:r>
      <w:proofErr w:type="spellEnd"/>
      <w:r w:rsidRPr="00955ADF">
        <w:rPr>
          <w:rFonts w:ascii="Tw Cen MT" w:hAnsi="Tw Cen MT" w:cs="Times New Roman"/>
        </w:rPr>
        <w:t xml:space="preserve"> i SD muszą mieć możliwość korzystania z jednego systemu LDAP, który pozwoli na posługiwanie się jednym loginem i hasłem dla pracowników JST.</w:t>
      </w:r>
    </w:p>
    <w:p w:rsidR="005217A3" w:rsidRPr="00955ADF" w:rsidRDefault="00D03512" w:rsidP="00D03512">
      <w:pPr>
        <w:spacing w:line="360" w:lineRule="auto"/>
        <w:jc w:val="both"/>
        <w:rPr>
          <w:rFonts w:ascii="Tw Cen MT" w:hAnsi="Tw Cen MT" w:cs="Times New Roman"/>
        </w:rPr>
      </w:pPr>
      <w:r w:rsidRPr="00955ADF">
        <w:rPr>
          <w:rFonts w:ascii="Tw Cen MT" w:hAnsi="Tw Cen MT" w:cs="Times New Roman"/>
        </w:rPr>
        <w:t>Po przeprowadzonych pracach programistycznych system dziedzinowy powinien osiągnąć następujące funkcjonalności: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interesantach urzędu, powinna być jedna i wspólna dla wszystkich modułów dziedzinowych.</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kontrahentach powinna mieć możliwość podziału na grupy lub jednostki, tak aby użytkownik z jednej jednostki nie miał dostępu do danych osobowych z drugiej jednostki.</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archiwizacji dokumentów, danych.</w:t>
      </w:r>
    </w:p>
    <w:p w:rsidR="00E662D2" w:rsidRPr="00955ADF" w:rsidRDefault="00E662D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obsługiwać płatności masowe i automatyczne księgowanie wyciągów bankowych.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sidRPr="00955ADF">
        <w:rPr>
          <w:rFonts w:ascii="Tw Cen MT" w:hAnsi="Tw Cen MT" w:cs="Times New Roman"/>
        </w:rPr>
        <w:t>ePUAP</w:t>
      </w:r>
      <w:proofErr w:type="spellEnd"/>
      <w:r w:rsidRPr="00955ADF">
        <w:rPr>
          <w:rFonts w:ascii="Tw Cen MT" w:hAnsi="Tw Cen MT" w:cs="Times New Roman"/>
        </w:rPr>
        <w:t xml:space="preserve"> i dostępnych formularzy (np. deklaracji czy informacji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być możliwość pracy w środowisku sieciowym z możliwością jednoczesnego dostępu do danych wielu użytkownikom.</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istnieć mechanizm zapewniający bezpieczeństwo danych oraz mechanizmy autoryzacji przez logowanie do aplikacji (także z wykorzystaniem uwierzytelniani</w:t>
      </w:r>
      <w:r w:rsidR="00FE5EDC" w:rsidRPr="00955ADF">
        <w:rPr>
          <w:rFonts w:ascii="Tw Cen MT" w:hAnsi="Tw Cen MT" w:cs="Times New Roman"/>
        </w:rPr>
        <w:t>a za pomocą usług katalogowych).</w:t>
      </w:r>
    </w:p>
    <w:p w:rsidR="00FE5EDC"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 bazie danych musi być zapis informacji o dodaniu rekordu (data i godzina operacji, użytkownik) oraz o ostatniej modyfikacji rekordu (data i godzina operacji, użytkownik).</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Na każdym etapie pracy użytkowników poszczególnych modułów merytorycznych musi istnieć tzw. pomoc kontekstowa informująca użytkownika o możliwych działaniach.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zabezpieczać przed nieautoryzowanym dostępem do bazy danych.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wykonywania kopii zapasowej bazy danych z poziomu systemu, bez konieczności dostępu do bazy danych na serwerze.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System powinien dawać możliwość skorzystania z tzw. „zdalnego pulpitu”, aby użytkownicy mogli się łączyć zdalnie z pracownikiem wsparcia systemu.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Zarządzanie uprawnieniami powinno umożliwiać również ograniczenie uprawnień do danej jednostki budżetowej. Przykładowo użytkownik obsługujący moduł księgowy powinien mieć uprawnienia jedynie do jednostki, którą obsługuje.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wysyłania przez administratora systemu komunikatów do poszczególnych użytkowników, jak również wylogowanie użytkownika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być możliwość ustawienia wielu jednostek organizacyjnych, aby zwiększyć możliwość pracy kontekstowej i umożliwiać np. dodanie różnych pieczątek dla różnych jednoste</w:t>
      </w:r>
      <w:r w:rsidR="00FE5EDC" w:rsidRPr="00955ADF">
        <w:rPr>
          <w:rFonts w:ascii="Tw Cen MT" w:hAnsi="Tw Cen MT" w:cs="Times New Roman"/>
        </w:rPr>
        <w:t>k, różnych numerów NIP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administratorowi możliwość zarząd</w:t>
      </w:r>
      <w:r w:rsidR="00E81152" w:rsidRPr="00955ADF">
        <w:rPr>
          <w:rFonts w:ascii="Tw Cen MT" w:hAnsi="Tw Cen MT" w:cs="Times New Roman"/>
        </w:rPr>
        <w:t>zania listą aktywnych modułów i </w:t>
      </w:r>
      <w:r w:rsidRPr="00955ADF">
        <w:rPr>
          <w:rFonts w:ascii="Tw Cen MT" w:hAnsi="Tw Cen MT" w:cs="Times New Roman"/>
        </w:rPr>
        <w:t>funkcji. Zarządzanie powinno dawać możliwość aktywacji, dezaktywacji modułu lub funkcji.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ustawienia parametrów czasu bezczynności. Po określonym czasie nieużywania systemu użytkownik musi być wylogowany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Mechanizm wspólnej bazy danych musi zabezpieczać</w:t>
      </w:r>
      <w:r w:rsidR="00E81152" w:rsidRPr="00955ADF">
        <w:rPr>
          <w:rFonts w:ascii="Tw Cen MT" w:hAnsi="Tw Cen MT" w:cs="Times New Roman"/>
        </w:rPr>
        <w:t xml:space="preserve"> przed powielaniem zapisów, np. </w:t>
      </w:r>
      <w:r w:rsidRPr="00955ADF">
        <w:rPr>
          <w:rFonts w:ascii="Tw Cen MT" w:hAnsi="Tw Cen MT" w:cs="Times New Roman"/>
        </w:rPr>
        <w:t>blokować możliwość ręcznego wpisywania nazwy ulicy przez użytkownika i wymuszać używanie słowników.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kontrolowania połączeń systemu z bazą danych oraz dawać możliwość sprawdzania dostępności nowych wersji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konfiguracji i kontroli integracji z in</w:t>
      </w:r>
      <w:r w:rsidR="00D638B9" w:rsidRPr="00955ADF">
        <w:rPr>
          <w:rFonts w:ascii="Tw Cen MT" w:hAnsi="Tw Cen MT" w:cs="Times New Roman"/>
        </w:rPr>
        <w:t>nymi systemami. Administrator w </w:t>
      </w:r>
      <w:r w:rsidRPr="00955ADF">
        <w:rPr>
          <w:rFonts w:ascii="Tw Cen MT" w:hAnsi="Tw Cen MT" w:cs="Times New Roman"/>
        </w:rPr>
        <w:t>jednym miejscu powinien mieć możliwość sprawdzenia konfiguracji z innymi systemami, a także ustawienia listy elementów podlegających integracji (kontrahenci, dokumenty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eksportu danych do formatu XML i CSV dla ustalonych parametrów indywidualnie przez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umożliwiać wyszukanie listy wykonanych eksportów wg. zadanych parametrów.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tworzenia pliku</w:t>
      </w:r>
      <w:r w:rsidR="00E81152" w:rsidRPr="00955ADF">
        <w:rPr>
          <w:rFonts w:ascii="Tw Cen MT" w:hAnsi="Tw Cen MT" w:cs="Times New Roman"/>
        </w:rPr>
        <w:t xml:space="preserve"> IPE-PN XML dla osób prawnych i </w:t>
      </w:r>
      <w:r w:rsidRPr="00955ADF">
        <w:rPr>
          <w:rFonts w:ascii="Tw Cen MT" w:hAnsi="Tw Cen MT" w:cs="Times New Roman"/>
        </w:rPr>
        <w:t>fizycznych dotyczący danych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eksportu danych w formacie XML z modułu rejestru miesz</w:t>
      </w:r>
      <w:r w:rsidR="00FE5EDC" w:rsidRPr="00955ADF">
        <w:rPr>
          <w:rFonts w:ascii="Tw Cen MT" w:hAnsi="Tw Cen MT" w:cs="Times New Roman"/>
        </w:rPr>
        <w:t>kańców oraz modułów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być bezpieczny</w:t>
      </w:r>
      <w:r w:rsidR="00300246" w:rsidRPr="00955ADF">
        <w:rPr>
          <w:rFonts w:ascii="Tw Cen MT" w:hAnsi="Tw Cen MT" w:cs="Times New Roman"/>
        </w:rPr>
        <w:t>,</w:t>
      </w:r>
      <w:r w:rsidRPr="00955ADF">
        <w:rPr>
          <w:rFonts w:ascii="Tw Cen MT" w:hAnsi="Tw Cen MT" w:cs="Times New Roman"/>
        </w:rPr>
        <w:t xml:space="preserve"> to znaczy musi posiadać procedury ochrony i kontroli dostępu do całej bazy danych (ochrona przed nieuprawnionym dostępem, mechanizmy kryptograficzne, wsparcie redundancj</w:t>
      </w:r>
      <w:r w:rsidR="00300246" w:rsidRPr="00955ADF">
        <w:rPr>
          <w:rFonts w:ascii="Tw Cen MT" w:hAnsi="Tw Cen MT" w:cs="Times New Roman"/>
        </w:rPr>
        <w:t>i sprzętowej i programowej</w:t>
      </w:r>
      <w:r w:rsidRPr="00955ADF">
        <w:rPr>
          <w:rFonts w:ascii="Tw Cen MT" w:hAnsi="Tw Cen MT" w:cs="Times New Roman"/>
        </w:rPr>
        <w:t>, ochrona integralności danych, zabezpieczenie danych przed uszkodzeniem i utratą danych), oraz poszczególnych rodzajów danych (np. dane osobowe, dane o</w:t>
      </w:r>
      <w:r w:rsidR="00300246" w:rsidRPr="00955ADF">
        <w:rPr>
          <w:rFonts w:ascii="Tw Cen MT" w:hAnsi="Tw Cen MT" w:cs="Times New Roman"/>
        </w:rPr>
        <w:t> </w:t>
      </w:r>
      <w:r w:rsidRPr="00955ADF">
        <w:rPr>
          <w:rFonts w:ascii="Tw Cen MT" w:hAnsi="Tw Cen MT" w:cs="Times New Roman"/>
        </w:rPr>
        <w:t>zaległościach podatników). Dostęp do bazy musi być zabezpieczony zakodowanym hasłem i</w:t>
      </w:r>
      <w:r w:rsidR="00300246" w:rsidRPr="00955ADF">
        <w:rPr>
          <w:rFonts w:ascii="Tw Cen MT" w:hAnsi="Tw Cen MT" w:cs="Times New Roman"/>
        </w:rPr>
        <w:t> </w:t>
      </w:r>
      <w:r w:rsidRPr="00955ADF">
        <w:rPr>
          <w:rFonts w:ascii="Tw Cen MT" w:hAnsi="Tw Cen MT" w:cs="Times New Roman"/>
        </w:rPr>
        <w:t>odpowiednio zdefiniowanymi parametrami połączenia aplikacji z bazą.</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umożliwiać elastyczne zarządzanie użytkownikami i uprawnieniami to znaczy:</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aktywowanie oraz dezaktywowanie (bez usuwania) kont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podglądu aktualnie zalogowanych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przypisywanie (lub odbieranie) uprawnień dla użytkowników do poziomu jednostkowej funkcji</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grupowanie dowolnie wybranych funkcji w zbi</w:t>
      </w:r>
      <w:r w:rsidR="00E81152" w:rsidRPr="00955ADF">
        <w:rPr>
          <w:rFonts w:ascii="Tw Cen MT" w:hAnsi="Tw Cen MT" w:cs="Times New Roman"/>
        </w:rPr>
        <w:t>ory uprawnień (grupy funkcji) i </w:t>
      </w:r>
      <w:r w:rsidRPr="00955ADF">
        <w:rPr>
          <w:rFonts w:ascii="Tw Cen MT" w:hAnsi="Tw Cen MT" w:cs="Times New Roman"/>
        </w:rPr>
        <w:t>przypisywanie (lub odbieranie) ich użytkownikom</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brak możliwości zmiany danych historycznych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zmiany hasła użytkownika oraz jego reset</w:t>
      </w:r>
      <w:r w:rsidR="00300246" w:rsidRPr="00955ADF">
        <w:rPr>
          <w:rFonts w:ascii="Tw Cen MT" w:hAnsi="Tw Cen MT" w:cs="Times New Roman"/>
        </w:rPr>
        <w:t>owania, wymuszanie zmiany hasła</w:t>
      </w:r>
      <w:r w:rsidRPr="00955ADF">
        <w:rPr>
          <w:rFonts w:ascii="Tw Cen MT" w:hAnsi="Tw Cen MT" w:cs="Times New Roman"/>
        </w:rPr>
        <w:t xml:space="preserve"> co 30 dni zgodnie z ogólnymi wymaganiami dotyc</w:t>
      </w:r>
      <w:r w:rsidR="00300246" w:rsidRPr="00955ADF">
        <w:rPr>
          <w:rFonts w:ascii="Tw Cen MT" w:hAnsi="Tw Cen MT" w:cs="Times New Roman"/>
        </w:rPr>
        <w:t>zącymi systemów informatycznych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umożliwienie identyfikowania uż</w:t>
      </w:r>
      <w:r w:rsidR="00300246" w:rsidRPr="00955ADF">
        <w:rPr>
          <w:rFonts w:ascii="Tw Cen MT" w:hAnsi="Tw Cen MT" w:cs="Times New Roman"/>
        </w:rPr>
        <w:t>ytkownika po nr PESEL oraz nazwie</w:t>
      </w:r>
      <w:r w:rsidRPr="00955ADF">
        <w:rPr>
          <w:rFonts w:ascii="Tw Cen MT" w:hAnsi="Tw Cen MT" w:cs="Times New Roman"/>
        </w:rPr>
        <w:t xml:space="preserve">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obsługujące prowadzenie rozliczeń finansowych płatników 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w:t>
      </w:r>
      <w:r w:rsidR="009B713A" w:rsidRPr="00955ADF">
        <w:rPr>
          <w:rFonts w:ascii="Tw Cen MT" w:hAnsi="Tw Cen MT" w:cs="Times New Roman"/>
        </w:rPr>
        <w:t>dokonywania przeksięgowań</w:t>
      </w:r>
      <w:r w:rsidRPr="00955ADF">
        <w:rPr>
          <w:rFonts w:ascii="Tw Cen MT" w:hAnsi="Tw Cen MT" w:cs="Times New Roman"/>
        </w:rPr>
        <w:t>, automatyczne rozdysponowanie wpłaty na występujące należności).</w:t>
      </w:r>
    </w:p>
    <w:p w:rsidR="00264F6F" w:rsidRPr="00955ADF" w:rsidRDefault="00264F6F" w:rsidP="008F0511">
      <w:pPr>
        <w:spacing w:line="360" w:lineRule="auto"/>
        <w:jc w:val="both"/>
        <w:rPr>
          <w:rFonts w:ascii="Tw Cen MT" w:hAnsi="Tw Cen MT" w:cs="Times New Roman"/>
          <w:b/>
        </w:rPr>
      </w:pPr>
    </w:p>
    <w:p w:rsidR="00776CEA" w:rsidRPr="00955ADF" w:rsidRDefault="008F0511" w:rsidP="008F0511">
      <w:pPr>
        <w:spacing w:line="360" w:lineRule="auto"/>
        <w:jc w:val="both"/>
        <w:rPr>
          <w:rFonts w:ascii="Tw Cen MT" w:hAnsi="Tw Cen MT" w:cs="Times New Roman"/>
          <w:b/>
        </w:rPr>
      </w:pPr>
      <w:r w:rsidRPr="00955ADF">
        <w:rPr>
          <w:rFonts w:ascii="Tw Cen MT" w:hAnsi="Tw Cen MT" w:cs="Times New Roman"/>
          <w:b/>
        </w:rPr>
        <w:t>Zamawiający nie posiada autorskich praw majątkowych do funkcjonującego w urzędzie oprogramowania, nie posiada kodów źródłowych oprogramowania, a licencja posiadaneg</w:t>
      </w:r>
      <w:r w:rsidR="00E81152" w:rsidRPr="00955ADF">
        <w:rPr>
          <w:rFonts w:ascii="Tw Cen MT" w:hAnsi="Tw Cen MT" w:cs="Times New Roman"/>
          <w:b/>
        </w:rPr>
        <w:t xml:space="preserve">o oprogramowania nie umożliwia mu </w:t>
      </w:r>
      <w:r w:rsidRPr="00955ADF">
        <w:rPr>
          <w:rFonts w:ascii="Tw Cen MT" w:hAnsi="Tw Cen MT" w:cs="Times New Roman"/>
          <w:b/>
        </w:rPr>
        <w:t>m</w:t>
      </w:r>
      <w:r w:rsidR="00E81152" w:rsidRPr="00955ADF">
        <w:rPr>
          <w:rFonts w:ascii="Tw Cen MT" w:hAnsi="Tw Cen MT" w:cs="Times New Roman"/>
          <w:b/>
        </w:rPr>
        <w:t xml:space="preserve">odyfikacji kodów źródłowych, </w:t>
      </w:r>
      <w:r w:rsidRPr="00955ADF">
        <w:rPr>
          <w:rFonts w:ascii="Tw Cen MT" w:hAnsi="Tw Cen MT" w:cs="Times New Roman"/>
          <w:b/>
        </w:rPr>
        <w:t>z</w:t>
      </w:r>
      <w:r w:rsidR="00E81152" w:rsidRPr="00955ADF">
        <w:rPr>
          <w:rFonts w:ascii="Tw Cen MT" w:hAnsi="Tw Cen MT" w:cs="Times New Roman"/>
          <w:b/>
        </w:rPr>
        <w:t xml:space="preserve">atem Zamawiający nie jest w </w:t>
      </w:r>
      <w:r w:rsidRPr="00955ADF">
        <w:rPr>
          <w:rFonts w:ascii="Tw Cen MT" w:hAnsi="Tw Cen MT" w:cs="Times New Roman"/>
          <w:b/>
        </w:rPr>
        <w:t>s</w:t>
      </w:r>
      <w:r w:rsidR="00E81152" w:rsidRPr="00955ADF">
        <w:rPr>
          <w:rFonts w:ascii="Tw Cen MT" w:hAnsi="Tw Cen MT" w:cs="Times New Roman"/>
          <w:b/>
        </w:rPr>
        <w:t>tanie zapewnić Wykonawcę, że udostępni mu stałe, niezmienne interfejsy</w:t>
      </w:r>
      <w:r w:rsidRPr="00955ADF">
        <w:rPr>
          <w:rFonts w:ascii="Tw Cen MT" w:hAnsi="Tw Cen MT" w:cs="Times New Roman"/>
          <w:b/>
        </w:rPr>
        <w:t xml:space="preserve"> integracyjne umożliwiające pełną wymianę danych z nowo uruchamianymi rozwiązaniami. Wykonawca odpowiedzialny jest za dostawę w pełni funkcjonujących rozwiązań opisanych w niniejszym załąc</w:t>
      </w:r>
      <w:r w:rsidR="005A2A1A" w:rsidRPr="00955ADF">
        <w:rPr>
          <w:rFonts w:ascii="Tw Cen MT" w:hAnsi="Tw Cen MT" w:cs="Times New Roman"/>
          <w:b/>
        </w:rPr>
        <w:t>z</w:t>
      </w:r>
      <w:r w:rsidR="00E81152" w:rsidRPr="00955ADF">
        <w:rPr>
          <w:rFonts w:ascii="Tw Cen MT" w:hAnsi="Tw Cen MT" w:cs="Times New Roman"/>
          <w:b/>
        </w:rPr>
        <w:t xml:space="preserve">niku, w tym jeżeli </w:t>
      </w:r>
      <w:r w:rsidR="009C504B" w:rsidRPr="00955ADF">
        <w:rPr>
          <w:rFonts w:ascii="Tw Cen MT" w:hAnsi="Tw Cen MT" w:cs="Times New Roman"/>
          <w:b/>
        </w:rPr>
        <w:t xml:space="preserve">jest </w:t>
      </w:r>
      <w:r w:rsidRPr="00955ADF">
        <w:rPr>
          <w:rFonts w:ascii="Tw Cen MT" w:hAnsi="Tw Cen MT" w:cs="Times New Roman"/>
          <w:b/>
        </w:rPr>
        <w:t>konieczne, pozyskanie niezbędnych informacji do realizacji zamówienia, zawarcie koniecznych umów itp.</w:t>
      </w:r>
    </w:p>
    <w:p w:rsidR="00E43AF0" w:rsidRPr="00955ADF" w:rsidRDefault="00E43AF0" w:rsidP="008F0511">
      <w:pPr>
        <w:spacing w:line="360" w:lineRule="auto"/>
        <w:jc w:val="both"/>
        <w:rPr>
          <w:rFonts w:ascii="Tw Cen MT" w:hAnsi="Tw Cen MT" w:cs="Times New Roman"/>
          <w:b/>
        </w:rPr>
      </w:pPr>
      <w:r w:rsidRPr="00955ADF">
        <w:rPr>
          <w:rFonts w:ascii="Tw Cen MT" w:hAnsi="Tw Cen MT" w:cs="Times New Roman"/>
          <w:b/>
        </w:rPr>
        <w:t>Mając na uwadze powyższe, w przypadku jeżeli Wykonawcy nie mają m</w:t>
      </w:r>
      <w:r w:rsidR="00B77528" w:rsidRPr="00955ADF">
        <w:rPr>
          <w:rFonts w:ascii="Tw Cen MT" w:hAnsi="Tw Cen MT" w:cs="Times New Roman"/>
          <w:b/>
        </w:rPr>
        <w:t>ożliwości uzyskania odpowiedniego</w:t>
      </w:r>
      <w:r w:rsidRPr="00955ADF">
        <w:rPr>
          <w:rFonts w:ascii="Tw Cen MT" w:hAnsi="Tw Cen MT" w:cs="Times New Roman"/>
          <w:b/>
        </w:rPr>
        <w:t xml:space="preserve"> do realizacji </w:t>
      </w:r>
      <w:r w:rsidR="00B77528" w:rsidRPr="00955ADF">
        <w:rPr>
          <w:rFonts w:ascii="Tw Cen MT" w:hAnsi="Tw Cen MT" w:cs="Times New Roman"/>
          <w:b/>
        </w:rPr>
        <w:t xml:space="preserve">dostępu do oprogramowania firm trzecich, </w:t>
      </w:r>
      <w:r w:rsidRPr="00955ADF">
        <w:rPr>
          <w:rFonts w:ascii="Tw Cen MT" w:hAnsi="Tw Cen MT" w:cs="Times New Roman"/>
          <w:b/>
        </w:rPr>
        <w:t xml:space="preserve">w celu zapewnienia </w:t>
      </w:r>
      <w:r w:rsidR="00D274FD" w:rsidRPr="00955ADF">
        <w:rPr>
          <w:rFonts w:ascii="Tw Cen MT" w:hAnsi="Tw Cen MT" w:cs="Times New Roman"/>
          <w:b/>
        </w:rPr>
        <w:t>zasad</w:t>
      </w:r>
      <w:r w:rsidR="009C504B" w:rsidRPr="00955ADF">
        <w:rPr>
          <w:rFonts w:ascii="Tw Cen MT" w:hAnsi="Tw Cen MT" w:cs="Times New Roman"/>
          <w:b/>
        </w:rPr>
        <w:t>y</w:t>
      </w:r>
      <w:r w:rsidR="00B77528" w:rsidRPr="00955ADF">
        <w:rPr>
          <w:rFonts w:ascii="Tw Cen MT" w:hAnsi="Tw Cen MT" w:cs="Times New Roman"/>
          <w:b/>
        </w:rPr>
        <w:t xml:space="preserve"> </w:t>
      </w:r>
      <w:r w:rsidRPr="00955ADF">
        <w:rPr>
          <w:rFonts w:ascii="Tw Cen MT" w:hAnsi="Tw Cen MT" w:cs="Times New Roman"/>
          <w:b/>
        </w:rPr>
        <w:t>konkurencyjności</w:t>
      </w:r>
      <w:r w:rsidR="00D274FD" w:rsidRPr="00955ADF">
        <w:rPr>
          <w:rFonts w:ascii="Tw Cen MT" w:hAnsi="Tw Cen MT" w:cs="Times New Roman"/>
          <w:b/>
        </w:rPr>
        <w:t xml:space="preserve"> postępowania</w:t>
      </w:r>
      <w:r w:rsidR="00B77528" w:rsidRPr="00955ADF">
        <w:rPr>
          <w:rFonts w:ascii="Tw Cen MT" w:hAnsi="Tw Cen MT" w:cs="Times New Roman"/>
          <w:b/>
        </w:rPr>
        <w:t>,</w:t>
      </w:r>
      <w:r w:rsidRPr="00955ADF">
        <w:rPr>
          <w:rFonts w:ascii="Tw Cen MT" w:hAnsi="Tw Cen MT" w:cs="Times New Roman"/>
          <w:b/>
        </w:rPr>
        <w:t xml:space="preserve"> Zamawiający dopuszcza wymianę systemu dziedzinowego na jedno zintegrowane rozwiązan</w:t>
      </w:r>
      <w:r w:rsidR="00B77528" w:rsidRPr="00955ADF">
        <w:rPr>
          <w:rFonts w:ascii="Tw Cen MT" w:hAnsi="Tw Cen MT" w:cs="Times New Roman"/>
          <w:b/>
        </w:rPr>
        <w:t>ie</w:t>
      </w:r>
      <w:r w:rsidR="003029B6" w:rsidRPr="00955ADF">
        <w:rPr>
          <w:rFonts w:ascii="Tw Cen MT" w:hAnsi="Tw Cen MT" w:cs="Times New Roman"/>
          <w:b/>
        </w:rPr>
        <w:t xml:space="preserve"> (Zintegrowany System</w:t>
      </w:r>
      <w:r w:rsidR="00E81152" w:rsidRPr="00955ADF">
        <w:rPr>
          <w:rFonts w:ascii="Tw Cen MT" w:hAnsi="Tw Cen MT" w:cs="Times New Roman"/>
          <w:b/>
        </w:rPr>
        <w:t xml:space="preserve"> </w:t>
      </w:r>
      <w:r w:rsidR="003029B6" w:rsidRPr="00955ADF">
        <w:rPr>
          <w:rFonts w:ascii="Tw Cen MT" w:hAnsi="Tw Cen MT" w:cs="Times New Roman"/>
          <w:b/>
        </w:rPr>
        <w:t>Dziedzinowy- ZSD)</w:t>
      </w:r>
      <w:r w:rsidR="00B77528" w:rsidRPr="00955ADF">
        <w:rPr>
          <w:rFonts w:ascii="Tw Cen MT" w:hAnsi="Tw Cen MT" w:cs="Times New Roman"/>
          <w:b/>
        </w:rPr>
        <w:t xml:space="preserve"> pod warunkiem, że:</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Rozwiązania zastępuj</w:t>
      </w:r>
      <w:r w:rsidR="00D274FD" w:rsidRPr="00955ADF">
        <w:rPr>
          <w:rFonts w:ascii="Tw Cen MT" w:hAnsi="Tw Cen MT" w:cs="Times New Roman"/>
        </w:rPr>
        <w:t>ące dotychczas funkcjonujące u Z</w:t>
      </w:r>
      <w:r w:rsidR="009C504B" w:rsidRPr="00955ADF">
        <w:rPr>
          <w:rFonts w:ascii="Tw Cen MT" w:hAnsi="Tw Cen MT" w:cs="Times New Roman"/>
        </w:rPr>
        <w:t>amawiającego systemy W</w:t>
      </w:r>
      <w:r w:rsidRPr="00955ADF">
        <w:rPr>
          <w:rFonts w:ascii="Tw Cen MT" w:hAnsi="Tw Cen MT" w:cs="Times New Roman"/>
        </w:rPr>
        <w:t xml:space="preserve">ykonawca dostarcza i wdraża </w:t>
      </w:r>
      <w:r w:rsidR="00734C85">
        <w:rPr>
          <w:rFonts w:ascii="Tw Cen MT" w:hAnsi="Tw Cen MT" w:cs="Times New Roman"/>
        </w:rPr>
        <w:t>w ramach wynagrodzenia</w:t>
      </w:r>
      <w:r w:rsidR="00FA11B2">
        <w:rPr>
          <w:rFonts w:ascii="Tw Cen MT" w:hAnsi="Tw Cen MT" w:cs="Times New Roman"/>
        </w:rPr>
        <w:t xml:space="preserve"> określonego w ofercie</w:t>
      </w:r>
      <w:r w:rsidRPr="00955ADF">
        <w:rPr>
          <w:rFonts w:ascii="Tw Cen MT" w:hAnsi="Tw Cen MT" w:cs="Times New Roman"/>
        </w:rPr>
        <w:t xml:space="preserve">, z zachowaniem warunków licencjonowania wskazanych </w:t>
      </w:r>
      <w:r w:rsidR="00D274FD" w:rsidRPr="00955ADF">
        <w:rPr>
          <w:rFonts w:ascii="Tw Cen MT" w:hAnsi="Tw Cen MT" w:cs="Times New Roman"/>
        </w:rPr>
        <w:t>w niniejszym dokumencie</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migrację dan</w:t>
      </w:r>
      <w:r w:rsidR="00D274FD" w:rsidRPr="00955ADF">
        <w:rPr>
          <w:rFonts w:ascii="Tw Cen MT" w:hAnsi="Tw Cen MT" w:cs="Times New Roman"/>
        </w:rPr>
        <w:t>ych w zakresie wskazanym przez Z</w:t>
      </w:r>
      <w:r w:rsidRPr="00955ADF">
        <w:rPr>
          <w:rFonts w:ascii="Tw Cen MT" w:hAnsi="Tw Cen MT" w:cs="Times New Roman"/>
        </w:rPr>
        <w:t>amawiającego na swój koszt, migracja musi objąć pełny zakres danych bieżących i archiwalnych.</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instruktaże stanowiskowe i będzie świadczył asystę techniczną w zakresie umożli</w:t>
      </w:r>
      <w:r w:rsidR="00D274FD" w:rsidRPr="00955ADF">
        <w:rPr>
          <w:rFonts w:ascii="Tw Cen MT" w:hAnsi="Tw Cen MT" w:cs="Times New Roman"/>
        </w:rPr>
        <w:t>wiającym pracownikom jednostki Z</w:t>
      </w:r>
      <w:r w:rsidRPr="00955ADF">
        <w:rPr>
          <w:rFonts w:ascii="Tw Cen MT" w:hAnsi="Tw Cen MT" w:cs="Times New Roman"/>
        </w:rPr>
        <w:t>amawiającego płynną obsługę systemów.</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Wymiana systemu nie może zakłócić bieżącej pracy </w:t>
      </w:r>
      <w:r w:rsidR="00D274FD" w:rsidRPr="00955ADF">
        <w:rPr>
          <w:rFonts w:ascii="Tw Cen MT" w:hAnsi="Tw Cen MT" w:cs="Times New Roman"/>
        </w:rPr>
        <w:t>Z</w:t>
      </w:r>
      <w:r w:rsidRPr="00955ADF">
        <w:rPr>
          <w:rFonts w:ascii="Tw Cen MT" w:hAnsi="Tw Cen MT" w:cs="Times New Roman"/>
        </w:rPr>
        <w:t>amawiającego oraz musi zapewnić ciągłość pracy wynikającą z obowiązujących terminów, przepisów prawa i stosowanych procedur. W szczególności dotyczy to wymiaru podatków i opłat</w:t>
      </w:r>
      <w:r w:rsidR="00DE410F" w:rsidRPr="00955ADF">
        <w:rPr>
          <w:rFonts w:ascii="Tw Cen MT" w:hAnsi="Tw Cen MT" w:cs="Times New Roman"/>
        </w:rPr>
        <w:t xml:space="preserve">, </w:t>
      </w:r>
      <w:r w:rsidRPr="00955ADF">
        <w:rPr>
          <w:rFonts w:ascii="Tw Cen MT" w:hAnsi="Tw Cen MT" w:cs="Times New Roman"/>
        </w:rPr>
        <w:t>sprawozdawczości budżetowej</w:t>
      </w:r>
      <w:r w:rsidR="00DE410F" w:rsidRPr="00955ADF">
        <w:rPr>
          <w:rFonts w:ascii="Tw Cen MT" w:hAnsi="Tw Cen MT" w:cs="Times New Roman"/>
        </w:rPr>
        <w:t xml:space="preserve"> oraz obsługi kadrowo-płacowej</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Wszelkie uzgodnienia i konsultacje w zakresie transmisj</w:t>
      </w:r>
      <w:r w:rsidR="00E81152" w:rsidRPr="00955ADF">
        <w:rPr>
          <w:rFonts w:ascii="Tw Cen MT" w:hAnsi="Tw Cen MT" w:cs="Times New Roman"/>
        </w:rPr>
        <w:t>i danych powinny być dokonane w </w:t>
      </w:r>
      <w:r w:rsidRPr="00955ADF">
        <w:rPr>
          <w:rFonts w:ascii="Tw Cen MT" w:hAnsi="Tw Cen MT" w:cs="Times New Roman"/>
        </w:rPr>
        <w:t xml:space="preserve">siedzibie </w:t>
      </w:r>
      <w:r w:rsidR="00D274FD" w:rsidRPr="00955ADF">
        <w:rPr>
          <w:rFonts w:ascii="Tw Cen MT" w:hAnsi="Tw Cen MT" w:cs="Times New Roman"/>
        </w:rPr>
        <w:t>Z</w:t>
      </w:r>
      <w:r w:rsidRPr="00955ADF">
        <w:rPr>
          <w:rFonts w:ascii="Tw Cen MT" w:hAnsi="Tw Cen MT" w:cs="Times New Roman"/>
        </w:rPr>
        <w:t>amawiającego na podstawie zatwierdzonego harmonogramu.</w:t>
      </w:r>
    </w:p>
    <w:p w:rsidR="00E43AF0"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Nowe rozwiązania muszą </w:t>
      </w:r>
      <w:r w:rsidR="00300246" w:rsidRPr="00955ADF">
        <w:rPr>
          <w:rFonts w:ascii="Tw Cen MT" w:hAnsi="Tw Cen MT" w:cs="Times New Roman"/>
        </w:rPr>
        <w:t>realizować wszystkie wymienione wyżej funkcje</w:t>
      </w:r>
      <w:r w:rsidR="00D274FD" w:rsidRPr="00955ADF">
        <w:rPr>
          <w:rFonts w:ascii="Tw Cen MT" w:hAnsi="Tw Cen MT" w:cs="Times New Roman"/>
        </w:rPr>
        <w:t xml:space="preserve"> systemu oraz zapewnić zgodność z wymaganiami dla systemu dziedzinowego określonymi poniżej.</w:t>
      </w:r>
    </w:p>
    <w:p w:rsidR="00264F6F" w:rsidRPr="00955ADF" w:rsidRDefault="00264F6F" w:rsidP="008F0511">
      <w:pPr>
        <w:spacing w:line="360" w:lineRule="auto"/>
        <w:jc w:val="both"/>
        <w:rPr>
          <w:rFonts w:ascii="Tw Cen MT" w:hAnsi="Tw Cen MT" w:cs="Times New Roman"/>
          <w:b/>
        </w:rPr>
      </w:pPr>
    </w:p>
    <w:p w:rsidR="00B77528" w:rsidRPr="00955ADF" w:rsidRDefault="00564841" w:rsidP="008F0511">
      <w:pPr>
        <w:spacing w:line="360" w:lineRule="auto"/>
        <w:jc w:val="both"/>
        <w:rPr>
          <w:rFonts w:ascii="Tw Cen MT" w:hAnsi="Tw Cen MT" w:cs="Times New Roman"/>
          <w:b/>
        </w:rPr>
      </w:pPr>
      <w:r w:rsidRPr="00955ADF">
        <w:rPr>
          <w:rFonts w:ascii="Tw Cen MT" w:hAnsi="Tw Cen MT" w:cs="Times New Roman"/>
          <w:b/>
        </w:rPr>
        <w:t>Wymogi funkcjonalne dla zintegrowanego systemu dziedzinowego ofertowanego jako rozwiązanie równoważne do modernizacji istniejącego systemu dziedzinowego.</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 xml:space="preserve">Zintegrowany System Dziedzinowy (ZSD) musi objąć cały obszar funkcjonalny Zamawiającego z wyłączeniem zadań realizowanych przez </w:t>
      </w:r>
      <w:r w:rsidR="00300246" w:rsidRPr="00955ADF">
        <w:rPr>
          <w:rFonts w:ascii="Tw Cen MT" w:hAnsi="Tw Cen MT" w:cs="Times New Roman"/>
        </w:rPr>
        <w:t>systemy krajowe (np. CEIDG, Bestia@</w:t>
      </w:r>
      <w:r w:rsidRPr="00955ADF">
        <w:rPr>
          <w:rFonts w:ascii="Tw Cen MT" w:hAnsi="Tw Cen MT" w:cs="Times New Roman"/>
        </w:rPr>
        <w:t>). Zintegrowany System Dziedzinowy musi być przygotowany do pełnej obsługi dokumentu elektronicznego tj. musi umożliwiać przyjęcie danych poprzez import danych z dokumentów elektronicznych sporządzonych przy pomocy formularzy elektronicznych udostępnionych przez Za</w:t>
      </w:r>
      <w:r w:rsidR="00300246" w:rsidRPr="00955ADF">
        <w:rPr>
          <w:rFonts w:ascii="Tw Cen MT" w:hAnsi="Tw Cen MT" w:cs="Times New Roman"/>
        </w:rPr>
        <w:t>mawiającego, bez konieczność</w:t>
      </w:r>
      <w:r w:rsidRPr="00955ADF">
        <w:rPr>
          <w:rFonts w:ascii="Tw Cen MT" w:hAnsi="Tw Cen MT" w:cs="Times New Roman"/>
        </w:rPr>
        <w:t xml:space="preserve"> ręcznego wprowadzania danych z dokumentu elektronicznego. Zintegrowany System Dziedzinowy musi umożliwić przygotowanie dokumentu elektronicznego w celu wysyłki go do klienta oraz wydrukowanie kopii dokumentu w wersji papierowej zgodnie z wymaganiami Instrukcji Kancelaryjnej.</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Wszystkie funkcjonalności muszą umożliwiać pełną realizację czynności niezbędnych do obsługi danego obszaru. Funkcjonalności muszą być ergonomiczne, wykonane zgodnie z najlepszymi praktykami projektowania</w:t>
      </w:r>
      <w:r w:rsidR="00A77BF1">
        <w:rPr>
          <w:rFonts w:ascii="Tw Cen MT" w:hAnsi="Tw Cen MT" w:cs="Times New Roman"/>
        </w:rPr>
        <w:t xml:space="preserve"> systemów informatycznych, w pełni odzwierciedlające funkcjonalności systemu obecnie używanego przez Zamawiającego. Wykonawca dokona audytu funkcjonalności istniejącego systemu w celu zbudowania katalogu obszarów i ich wymogów funkcjonalnych, podlegających uzgodnieniu z Zamawiającym.</w:t>
      </w:r>
    </w:p>
    <w:p w:rsidR="00564841" w:rsidRPr="00955ADF" w:rsidRDefault="00964C44" w:rsidP="00964C44">
      <w:pPr>
        <w:spacing w:line="360" w:lineRule="auto"/>
        <w:jc w:val="both"/>
        <w:rPr>
          <w:rFonts w:ascii="Tw Cen MT" w:hAnsi="Tw Cen MT" w:cs="Times New Roman"/>
        </w:rPr>
      </w:pPr>
      <w:r w:rsidRPr="00955ADF">
        <w:rPr>
          <w:rFonts w:ascii="Tw Cen MT" w:hAnsi="Tw Cen MT" w:cs="Times New Roman"/>
        </w:rPr>
        <w:t>Zaleca się</w:t>
      </w:r>
      <w:r w:rsidR="009C504B" w:rsidRPr="00955ADF">
        <w:rPr>
          <w:rFonts w:ascii="Tw Cen MT" w:hAnsi="Tw Cen MT" w:cs="Times New Roman"/>
        </w:rPr>
        <w:t>,</w:t>
      </w:r>
      <w:r w:rsidRPr="00955ADF">
        <w:rPr>
          <w:rFonts w:ascii="Tw Cen MT" w:hAnsi="Tw Cen MT" w:cs="Times New Roman"/>
        </w:rPr>
        <w:t xml:space="preserve">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w:t>
      </w:r>
      <w:r w:rsidR="009C504B" w:rsidRPr="00955ADF">
        <w:rPr>
          <w:rFonts w:ascii="Tw Cen MT" w:hAnsi="Tw Cen MT" w:cs="Times New Roman"/>
        </w:rPr>
        <w:t>,</w:t>
      </w:r>
      <w:r w:rsidRPr="00955ADF">
        <w:rPr>
          <w:rFonts w:ascii="Tw Cen MT" w:hAnsi="Tw Cen MT" w:cs="Times New Roman"/>
        </w:rPr>
        <w:t xml:space="preserve"> jeżeli Zamawiający nie uwzględnił obszaru funkcjonalnego systemu ZSD w poniższym opisie, a jest on niezbędny z tytułu funkcjonowania całego rozwiązania </w:t>
      </w:r>
      <w:r w:rsidR="009F2796" w:rsidRPr="00955ADF">
        <w:rPr>
          <w:rFonts w:ascii="Tw Cen MT" w:hAnsi="Tw Cen MT" w:cs="Times New Roman"/>
        </w:rPr>
        <w:t xml:space="preserve">oraz e-usług publicznych </w:t>
      </w:r>
      <w:r w:rsidRPr="00955ADF">
        <w:rPr>
          <w:rFonts w:ascii="Tw Cen MT" w:hAnsi="Tw Cen MT" w:cs="Times New Roman"/>
        </w:rPr>
        <w:t>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systemu.</w:t>
      </w:r>
    </w:p>
    <w:p w:rsidR="00B44478" w:rsidRPr="00955ADF" w:rsidRDefault="00B44478" w:rsidP="00D824B3">
      <w:pPr>
        <w:widowControl w:val="0"/>
        <w:suppressAutoHyphens/>
        <w:autoSpaceDE w:val="0"/>
        <w:spacing w:after="0" w:line="276" w:lineRule="auto"/>
        <w:jc w:val="both"/>
        <w:rPr>
          <w:rFonts w:ascii="Tw Cen MT" w:hAnsi="Tw Cen MT" w:cs="Times New Roman"/>
          <w:sz w:val="20"/>
        </w:rPr>
      </w:pPr>
    </w:p>
    <w:p w:rsidR="00B44478" w:rsidRPr="00955ADF" w:rsidRDefault="00B44478" w:rsidP="00B44478">
      <w:pPr>
        <w:spacing w:line="360" w:lineRule="auto"/>
        <w:jc w:val="both"/>
        <w:rPr>
          <w:rFonts w:ascii="Tw Cen MT" w:hAnsi="Tw Cen MT" w:cs="Times New Roman"/>
        </w:rPr>
      </w:pPr>
      <w:r w:rsidRPr="00955ADF">
        <w:rPr>
          <w:rFonts w:ascii="Tw Cen MT" w:hAnsi="Tw Cen MT" w:cs="Times New Roman"/>
          <w:b/>
          <w:noProof/>
        </w:rPr>
        <w:t>Obszar budżetowo-sprawozdawczy.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tworzenie budżetu zarówno w układzie klasycznym, jak i zadaniowym.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planu na rok budżetowy do pełnego klucza budżetowego, przy wymaganych</w:t>
      </w:r>
      <w:r w:rsidR="00E81152" w:rsidRPr="00955ADF">
        <w:rPr>
          <w:rFonts w:ascii="Tw Cen MT" w:hAnsi="Tw Cen MT" w:cs="Times New Roman"/>
          <w:lang w:eastAsia="ar-SA"/>
        </w:rPr>
        <w:t xml:space="preserve"> </w:t>
      </w:r>
      <w:r w:rsidRPr="00955ADF">
        <w:rPr>
          <w:rFonts w:ascii="Tw Cen MT" w:hAnsi="Tw Cen MT" w:cs="Times New Roman"/>
          <w:lang w:eastAsia="ar-SA"/>
        </w:rPr>
        <w:t>elementach klucza budżetowego:</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dysponent środków budżetowych,</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klasyfikacja budżetowa wraz z możliwością wprowadzenia pozycji paragrafu,</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użytkownikom, w zależności od nadanych uprawnień, możliwość korzystania ze słowników budżetowych:</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budżetowej z informacjami o działach, rozdziałach, paragrafach i pozycjach paragrafów definiowanych przez użytkowników, </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strukturalnej zawierający klasyfikację strukturalną,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wprowadzenie do każdego zadania parametrów.</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cel realizacji (wraz z określeniem priorytetu),</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nadzorująca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realizująca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dziedzina,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kategoria,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 dodatkowy.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przez użytkowników merytorycznych kwot planu budżetu oraz zmian budżetowych tylko w ramach otwartych zmian.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dwupoziomowe zatwierdzanie projektu budżetu.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wybranym użytkownikom, anulowanie zatwierdzenia projektu całości budżetu oraz anulowania zatwierdzenia wybranej zmiany w ramach wybranego dysponenta środków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podłączenia wariantów planów jednostek organizacy</w:t>
      </w:r>
      <w:r w:rsidR="00E4009A" w:rsidRPr="00955ADF">
        <w:rPr>
          <w:rFonts w:ascii="Tw Cen MT" w:hAnsi="Tw Cen MT" w:cs="Times New Roman"/>
          <w:lang w:eastAsia="ar-SA"/>
        </w:rPr>
        <w:t>jnych w </w:t>
      </w:r>
      <w:r w:rsidRPr="00955ADF">
        <w:rPr>
          <w:rFonts w:ascii="Tw Cen MT" w:hAnsi="Tw Cen MT" w:cs="Times New Roman"/>
          <w:lang w:eastAsia="ar-SA"/>
        </w:rPr>
        <w:t>ramach tylko ukończonych bądź wszystkich utworzonych projektów jednostek.</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wprowadzanie uzasadnień opisowych do wprowadzanych zmian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udostępnienie on-line planu jednostkom organizacyjnym.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zawierać funkcjonalność umożliwiającą udostępnienie elementów wprowadzania projektu budżetu oraz zmian budżetowych przez jednostki organizacyjne.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agregowanie sprawozdań jednostkowych i sporządzania sprawozdań zbiorczych.</w:t>
      </w:r>
    </w:p>
    <w:p w:rsidR="00644809"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kontrolę planu jednostki w zakresie zgodności z uchwalonym planem.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planów, zmian i sprawozdań budżetowych do plików XML(możliwość eksport</w:t>
      </w:r>
      <w:r w:rsidR="00135295" w:rsidRPr="00955ADF">
        <w:rPr>
          <w:rFonts w:ascii="Tw Cen MT" w:hAnsi="Tw Cen MT" w:cs="Times New Roman"/>
          <w:lang w:eastAsia="ar-SA"/>
        </w:rPr>
        <w:t>u</w:t>
      </w:r>
      <w:r w:rsidRPr="00955ADF">
        <w:rPr>
          <w:rFonts w:ascii="Tw Cen MT" w:hAnsi="Tw Cen MT" w:cs="Times New Roman"/>
          <w:lang w:eastAsia="ar-SA"/>
        </w:rPr>
        <w:t xml:space="preserve"> do systemu BESTI@).</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 w dowolnym momencie, aktualnego stanu budżetu dla wybranego dysponenta środków budżetowych bądź dla wszystkich jednostek</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dla pełnego klucza budżetowego.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symulacji budżetu na</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 podstawie zatwierdzonego plan budżetu z poprzedniego roku,</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tworzenia symulacji przy wybraniu parametrów związanych z kluczem budżetowym.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raportowanie w zakresie planu oraz wykonania na podstawie sprawozdań budżetowych do arkusza kalkulacyjnego (w formacie xls), przy czym wymagana jest:</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definiowania dynamicznych zestawień przez użytkowników modułu w oparciu o zarejestrowane dane,</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generowania raportów w dowolnym momencie czasu, które wcześniej zostaną zdefiniowane przez użytkowników, zarówno z zarejestrowanych danych aktualnych, jak i historycznych,</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blokady definicji raportu dla użytkowników.</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 planu budżetu i zmian.</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być zintegrowany z rejestrem umów i umożliwiać sprawdzenie na danym poziomie planowania budżetu bieżącego stanu zaangażowania w oparciu o wybrany klucz budżetowy.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budżetowych Rb wymaganych przepisami prawa oraz możliwość wydruku na wzorach ustawowych.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Rb-27S i Rb-28S z pełną szczegółowością klasyfikacji budżetowej, zadania budżetowego, 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wymaganych przepisami prawa, w zakresie: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dwupoziomowe zatwierdzanie,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korekt sprawozdań,</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łącznych,</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zbiorczych w zakresie wybranej jednostki organizacyjnej,</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na wydrukach zgodnych z przepisami prawa,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do arkusza kalkulacyjnego,</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eksport do programu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podłączenie załączników do wybranego sprawozdania,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generowanie sprawozdań Rb27S, Rb28S, </w:t>
      </w:r>
      <w:proofErr w:type="spellStart"/>
      <w:r w:rsidRPr="00955ADF">
        <w:rPr>
          <w:rFonts w:ascii="Tw Cen MT" w:hAnsi="Tw Cen MT" w:cs="Times New Roman"/>
          <w:lang w:eastAsia="ar-SA"/>
        </w:rPr>
        <w:t>RbN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w:t>
      </w:r>
      <w:proofErr w:type="spellEnd"/>
      <w:r w:rsidRPr="00955ADF">
        <w:rPr>
          <w:rFonts w:ascii="Tw Cen MT" w:hAnsi="Tw Cen MT" w:cs="Times New Roman"/>
          <w:lang w:eastAsia="ar-SA"/>
        </w:rPr>
        <w:t>, Rb-50, Rb-27ZZ, Rb-28NW, Rb-Z</w:t>
      </w:r>
      <w:r w:rsidR="00135295" w:rsidRPr="00955ADF">
        <w:rPr>
          <w:rFonts w:ascii="Tw Cen MT" w:hAnsi="Tw Cen MT" w:cs="Times New Roman"/>
          <w:lang w:eastAsia="ar-SA"/>
        </w:rPr>
        <w:t>N</w:t>
      </w:r>
      <w:r w:rsidRPr="00955ADF">
        <w:rPr>
          <w:rFonts w:ascii="Tw Cen MT" w:hAnsi="Tw Cen MT" w:cs="Times New Roman"/>
          <w:lang w:eastAsia="ar-SA"/>
        </w:rPr>
        <w:t>, Rb-UZ, Rb-UN</w:t>
      </w:r>
      <w:r w:rsidR="00135295" w:rsidRPr="00955ADF">
        <w:rPr>
          <w:rFonts w:ascii="Tw Cen MT" w:hAnsi="Tw Cen MT" w:cs="Times New Roman"/>
          <w:lang w:eastAsia="ar-SA"/>
        </w:rPr>
        <w:t>, RB-PDP, RB-ST i RB-SP1</w:t>
      </w:r>
      <w:r w:rsidR="00E81152" w:rsidRPr="00955ADF">
        <w:rPr>
          <w:rFonts w:ascii="Tw Cen MT" w:hAnsi="Tw Cen MT" w:cs="Times New Roman"/>
          <w:lang w:eastAsia="ar-SA"/>
        </w:rPr>
        <w:t xml:space="preserve"> </w:t>
      </w:r>
      <w:r w:rsidRPr="00955ADF">
        <w:rPr>
          <w:rFonts w:ascii="Tw Cen MT" w:hAnsi="Tw Cen MT" w:cs="Times New Roman"/>
          <w:lang w:eastAsia="ar-SA"/>
        </w:rPr>
        <w:t>z ksiąg rachunkowych i eksport do sprawozdawczości budżetowej.</w:t>
      </w:r>
      <w:r w:rsidR="00135295" w:rsidRPr="00955ADF">
        <w:rPr>
          <w:rFonts w:ascii="Tw Cen MT" w:hAnsi="Tw Cen MT" w:cs="Times New Roman"/>
          <w:lang w:eastAsia="ar-SA"/>
        </w:rPr>
        <w:t xml:space="preserve">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posiadać integrację z programem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 xml:space="preserve">@ </w:t>
      </w:r>
      <w:r w:rsidR="00644809" w:rsidRPr="00955ADF">
        <w:rPr>
          <w:rFonts w:ascii="Tw Cen MT" w:hAnsi="Tw Cen MT" w:cs="Times New Roman"/>
          <w:lang w:eastAsia="ar-SA"/>
        </w:rPr>
        <w:t>w zakresie importu sprawozdań w </w:t>
      </w:r>
      <w:r w:rsidRPr="00955ADF">
        <w:rPr>
          <w:rFonts w:ascii="Tw Cen MT" w:hAnsi="Tw Cen MT" w:cs="Times New Roman"/>
          <w:lang w:eastAsia="ar-SA"/>
        </w:rPr>
        <w:t xml:space="preserve">postaci plików </w:t>
      </w:r>
      <w:proofErr w:type="spellStart"/>
      <w:r w:rsidRPr="00955ADF">
        <w:rPr>
          <w:rFonts w:ascii="Tw Cen MT" w:hAnsi="Tw Cen MT" w:cs="Times New Roman"/>
          <w:lang w:eastAsia="ar-SA"/>
        </w:rPr>
        <w:t>xml</w:t>
      </w:r>
      <w:proofErr w:type="spellEnd"/>
      <w:r w:rsidRPr="00955ADF">
        <w:rPr>
          <w:rFonts w:ascii="Tw Cen MT" w:hAnsi="Tw Cen MT" w:cs="Times New Roman"/>
          <w:lang w:eastAsia="ar-SA"/>
        </w:rPr>
        <w:t>.</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przeglądu oraz porównania</w:t>
      </w:r>
      <w:r w:rsidR="00E4009A" w:rsidRPr="00955ADF">
        <w:rPr>
          <w:rFonts w:ascii="Tw Cen MT" w:hAnsi="Tw Cen MT" w:cs="Times New Roman"/>
          <w:lang w:eastAsia="ar-SA"/>
        </w:rPr>
        <w:t xml:space="preserve"> planu budżetu oraz wykonania w </w:t>
      </w:r>
      <w:r w:rsidRPr="00955ADF">
        <w:rPr>
          <w:rFonts w:ascii="Tw Cen MT" w:hAnsi="Tw Cen MT" w:cs="Times New Roman"/>
          <w:lang w:eastAsia="ar-SA"/>
        </w:rPr>
        <w:t>dowolnym momencie.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sprawozdań łącznych na dowolnym poziomie wybranym przez użytkownika.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w:t>
      </w:r>
      <w:r w:rsidR="00E4009A" w:rsidRPr="00955ADF">
        <w:rPr>
          <w:rFonts w:ascii="Tw Cen MT" w:hAnsi="Tw Cen MT" w:cs="Times New Roman"/>
          <w:lang w:eastAsia="ar-SA"/>
        </w:rPr>
        <w:t xml:space="preserve"> sprawozdań Rb27S i </w:t>
      </w:r>
      <w:r w:rsidRPr="00955ADF">
        <w:rPr>
          <w:rFonts w:ascii="Tw Cen MT" w:hAnsi="Tw Cen MT" w:cs="Times New Roman"/>
          <w:lang w:eastAsia="ar-SA"/>
        </w:rPr>
        <w:t>Rb28S.</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finansowych (rachunek zysków i strat, bilans jednostki budżetowej oraz zestawienie zmian w funduszu jednostki), w tym możliwość automatycznego ich generowania.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wprowadzania uzasadnień do wykonania planu w pełnej szczegółowości do klucza budżetowego.</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czynności w zakresie deklaracji VAT, w szczególności:</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zb</w:t>
      </w:r>
      <w:r w:rsidR="000F75C9">
        <w:rPr>
          <w:rFonts w:ascii="Tw Cen MT" w:hAnsi="Tw Cen MT" w:cs="Times New Roman"/>
          <w:lang w:eastAsia="ar-SA"/>
        </w:rPr>
        <w:t>iorczej deklaracji VAT dla całego</w:t>
      </w:r>
      <w:r w:rsidRPr="00955ADF">
        <w:rPr>
          <w:rFonts w:ascii="Tw Cen MT" w:hAnsi="Tw Cen MT" w:cs="Times New Roman"/>
          <w:lang w:eastAsia="ar-SA"/>
        </w:rPr>
        <w:t xml:space="preserve"> </w:t>
      </w:r>
      <w:r w:rsidR="000F75C9">
        <w:rPr>
          <w:rFonts w:ascii="Tw Cen MT" w:hAnsi="Tw Cen MT" w:cs="Times New Roman"/>
          <w:lang w:eastAsia="ar-SA"/>
        </w:rPr>
        <w:t xml:space="preserve">Powiatu </w:t>
      </w:r>
      <w:r w:rsidRPr="00955ADF">
        <w:rPr>
          <w:rFonts w:ascii="Tw Cen MT" w:hAnsi="Tw Cen MT" w:cs="Times New Roman"/>
          <w:lang w:eastAsia="ar-SA"/>
        </w:rPr>
        <w:t>(centralizacja VAT),</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import faktur sprzedażowych i zakupowych z jednost</w:t>
      </w:r>
      <w:r w:rsidR="00644809" w:rsidRPr="00955ADF">
        <w:rPr>
          <w:rFonts w:ascii="Tw Cen MT" w:hAnsi="Tw Cen MT" w:cs="Times New Roman"/>
          <w:lang w:eastAsia="ar-SA"/>
        </w:rPr>
        <w:t>ek podległych w formacie JPK, z </w:t>
      </w:r>
      <w:r w:rsidRPr="00955ADF">
        <w:rPr>
          <w:rFonts w:ascii="Tw Cen MT" w:hAnsi="Tw Cen MT" w:cs="Times New Roman"/>
          <w:lang w:eastAsia="ar-SA"/>
        </w:rPr>
        <w:t>podziałem na jednostki i wydziały.</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obsługę korekt</w:t>
      </w:r>
      <w:r w:rsidR="00E81152" w:rsidRPr="00955ADF">
        <w:rPr>
          <w:rFonts w:ascii="Tw Cen MT" w:hAnsi="Tw Cen MT" w:cs="Times New Roman"/>
          <w:lang w:eastAsia="ar-SA"/>
        </w:rPr>
        <w:t xml:space="preserve"> </w:t>
      </w:r>
      <w:r w:rsidRPr="00955ADF">
        <w:rPr>
          <w:rFonts w:ascii="Tw Cen MT" w:hAnsi="Tw Cen MT" w:cs="Times New Roman"/>
          <w:lang w:eastAsia="ar-SA"/>
        </w:rPr>
        <w:t>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zbiorczej korekty deklaracji VAT-7,</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wprowadzenie powodu złożenia korekty, których lista będzie dołączana do 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archiwizowanie deklaracji w formacie PDF.</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wariantów prognozy finansowej. </w:t>
      </w:r>
    </w:p>
    <w:p w:rsidR="00B44478" w:rsidRPr="00955ADF" w:rsidRDefault="00B44478" w:rsidP="00B44478">
      <w:pPr>
        <w:spacing w:line="360" w:lineRule="auto"/>
        <w:jc w:val="both"/>
        <w:rPr>
          <w:rFonts w:ascii="Tw Cen MT" w:hAnsi="Tw Cen MT" w:cs="Times New Roman"/>
          <w:b/>
          <w:noProof/>
        </w:rPr>
      </w:pPr>
      <w:r w:rsidRPr="00955ADF">
        <w:rPr>
          <w:rFonts w:ascii="Tw Cen MT" w:hAnsi="Tw Cen MT" w:cs="Times New Roman"/>
          <w:b/>
          <w:noProof/>
        </w:rPr>
        <w:t>Obszar finansowo-księgowy.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faktur zakupu w zakresie danych opisowych, pozycji faktury wraz z wyborem z listy stawki podatku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ukończenie faktury, anulowanie faktury, dekretację faktury według automatów dekretujących zdefiniowanych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realizacji do wybranej umowy na podstawie utworzonej faktury zakupu wraz z przypisaniem szczegółowości klucza budżetowego.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wygenerowania korekty faktury oraz podpięcie jej do kwot realizacji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noty korygującej dla wybranego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ewidencję faktur zakupów.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rejestracji dowolnych dokumentów zobowiązań będących podstawą wydatków.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listy dokumentów zobowiązań wg określonych kryteriów:</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 dokumentu,</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typ operacji księgowej,</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organizacyjna,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wystawienia,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otrzymania,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terminu płatności,</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stały opis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korekt dokumentów zobowiązań.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powiązanie dowolnego zobowiązania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generowania paczki przelewów oraz pliku elektronicznego do systemu bankowego.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dekretacji dokumentu zobowiązań według zdefiniowanych automatów księgowych utworzonych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dekretację pojedynczych dokumentów zobowiązań bądź dekretację zbiorczą wybranych dokumentów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raportów: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dokumentów na kontrahenta,</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z ewidencji dokumentów,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sumaryczne zestawienie na rodzaj dokumentu oraz typu operacji księgowej,</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kontrahentów.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wyszukiwanie dowolnych dokumentów po wybranych parametrach z dokumentów (numer, data wystawienia, data zapłaty, rodzaj dokumentu, typ operacji księgowej, jednostka organizacyjna).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jednolitego planu kont z podziałem na jednostki organizacyjne </w:t>
      </w:r>
      <w:r w:rsidR="000F75C9">
        <w:rPr>
          <w:rFonts w:ascii="Tw Cen MT" w:hAnsi="Tw Cen MT" w:cs="Times New Roman"/>
          <w:lang w:eastAsia="ar-SA"/>
        </w:rPr>
        <w:t>Powiatu</w:t>
      </w:r>
      <w:r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grupowania kont.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definiowania różnych typów dekretów.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rozbudowę analityki według potrzeb za pomocą wykorzystania zdefiniowanych słowników pomocniczych: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klasyfikacji budżetowej – dział, rozdział, paragraf oraz opcjonalnie pozycja paragrafu,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zadań budżetowych,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jednostek organizacyjnych,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źródeł finansowania,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listy kontrahentów,</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słownika zadań inwestycyjnych,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słownika klasyfikacji wydatków strukturalnych,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definiowania wielu poziomów kont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zdefiniowanie rodzajów dokumentów/należności, które pozwalają charakteryzować poszczególne operacje wykonywane w systemie i agregować je w jednorodne grupy.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zdefiniowania słownika typów operacji księgowej.</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automatów dekretujących i wzorców księgowań dla zdefiniowanych operacji księgowych.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posiadać kontrole sprawdzające:</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uzupełnienia wymagalnych elementów dekretu,</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kwoty dekretu są różne od zera,</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księgowanie odbywa się na najniższym poziomie analityki,</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data dowodu odpowiada okresowi, który nie został zamknięty ani zablokowany.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pozwalać na nadawanie numerów dla dowodów w ewidencji księgowej zgodnie ze zdefiniowanym numeratorem.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zapewniać przyporządkowanie kolejnych numerów dla dowodów w sposób chronologiczny.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umożliwić wykonywanie operacji dla dowodów zaksięgowanych: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stornowanych dowodów,</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księgowania,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 dokumentów źródłowych,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kopiowanie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w:t>
      </w:r>
      <w:r w:rsidR="00E81152" w:rsidRPr="00955ADF">
        <w:rPr>
          <w:rFonts w:ascii="Tw Cen MT" w:hAnsi="Tw Cen MT" w:cs="Times New Roman"/>
          <w:lang w:eastAsia="ar-SA"/>
        </w:rPr>
        <w:t xml:space="preserve"> </w:t>
      </w:r>
      <w:r w:rsidRPr="00955ADF">
        <w:rPr>
          <w:rFonts w:ascii="Tw Cen MT" w:hAnsi="Tw Cen MT" w:cs="Times New Roman"/>
          <w:lang w:eastAsia="ar-SA"/>
        </w:rPr>
        <w:t>musi mieć funkcjonalność służącą do otwierania nowego roku bilansowego z:</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automatycznego definiowania okresów sprawozdawczych,</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kopiowania dostępów do okresów z poprzedniego roku bilansowego.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wyodrębnienie dowolnej ilości okresów dla przeksięgowań technicznych wykonywanych pod koniec roku w zależności od potrzeb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wprowadzanie dowodów księgowych do dowolnej ilości otwartych okresów jednocześnie.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blokowanie oraz zamykanie okresów</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uniemożliwiające wprowadzanie dowodów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przeglądanie i drukowanie dowodów księgowych, w szczególności:</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wprowadzonych w ramach danego okresu sprawozdawczego,</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wszystkich dowodów wprowadzonych przez danego użytkownika,</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księgowych według: daty operacji, daty dowodu, nazwy, numeru, symbolu rejestru, rodzaju dowodu, symbolu operacji księgowej,</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dekretów wg kwot, dat, kont, klucza dekretu uzupełniającego.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generowania sprawozdań budżetowych Rb-28S, Rb-27S, Rb-27, Rb-28, Rb-23, Rb-27ZZ, Rb-30S, Rb-31, Rb-32, Rb-33, Rb-34, Rb-50D, Rb-50W, Rb-N, Rb-Z, Rb-UN, Rb-UZ, Rb-WS, Rb-ZN, Rb-28NWS oraz zestawień.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sprawozdań finansowych (bilans, rachunek zysków i</w:t>
      </w:r>
      <w:r w:rsidR="006629B7">
        <w:rPr>
          <w:rFonts w:ascii="Tw Cen MT" w:hAnsi="Tw Cen MT" w:cs="Times New Roman"/>
          <w:lang w:eastAsia="ar-SA"/>
        </w:rPr>
        <w:t> </w:t>
      </w:r>
      <w:r w:rsidRPr="00955ADF">
        <w:rPr>
          <w:rFonts w:ascii="Tw Cen MT" w:hAnsi="Tw Cen MT" w:cs="Times New Roman"/>
          <w:lang w:eastAsia="ar-SA"/>
        </w:rPr>
        <w:t>strat, zestawienie zmian w funduszu).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dawać możliwość wygenerowania potwierdzenia sald z kontrahentami, w szczególności:</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stworzenia zbioru kont biorących udział w wyliczaniu salda rozliczeń z kontrahentem,</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generowania potwierdzenia salda na wskazany dzień</w:t>
      </w:r>
      <w:r w:rsidR="00E81152" w:rsidRPr="00955ADF">
        <w:rPr>
          <w:rFonts w:ascii="Tw Cen MT" w:hAnsi="Tw Cen MT" w:cs="Times New Roman"/>
          <w:lang w:eastAsia="ar-SA"/>
        </w:rPr>
        <w:t xml:space="preserve"> </w:t>
      </w:r>
      <w:r w:rsidRPr="00955ADF">
        <w:rPr>
          <w:rFonts w:ascii="Tw Cen MT" w:hAnsi="Tw Cen MT" w:cs="Times New Roman"/>
          <w:lang w:eastAsia="ar-SA"/>
        </w:rPr>
        <w:t>dla jednego lub wielu kontrahentów z funkcją pozwalająca na przeglądanie, drukowanie, nanoszenie uwag, modyfikowanie opisu,</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prowadzenia ewidencji wygenerowanych potwierdzeń sald, </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możliwości zdefiniowania odpowiednich filtrów pozwalających na wyszukanie kontrahentów zgodnie z warunkami zawartymi w filtrze.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archiwizacji ksiąg rachunkowych.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raportów i zestawień, w szczególności:</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kart kontowych kont analitycznych,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Dziennika,</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zestawień dowodów księgowych,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 dla dekretów uzupełniających,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raportów obrotów i sald wygenerowanego na podstawie zaksięgowanych dowodów prezentujący skutki dekretacji.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dowolnej ilości rejestrów sprzedaży i nabycia.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przydzielanie i modyfikowanie dostępów do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rPr>
      </w:pPr>
      <w:r w:rsidRPr="00955ADF">
        <w:rPr>
          <w:rFonts w:ascii="Tw Cen MT" w:hAnsi="Tw Cen MT" w:cs="Times New Roman"/>
          <w:lang w:eastAsia="ar-SA"/>
        </w:rPr>
        <w:t>System musi pozwalać na oznaczanie rodzaju dokumentu:</w:t>
      </w:r>
      <w:r w:rsidRPr="00955ADF">
        <w:rPr>
          <w:rFonts w:ascii="Tw Cen MT" w:hAnsi="Tw Cen MT" w:cs="Times New Roman"/>
          <w:lang w:eastAsia="ar-SA"/>
        </w:rPr>
        <w:tab/>
      </w:r>
      <w:r w:rsidRPr="00955ADF">
        <w:rPr>
          <w:rFonts w:ascii="Tw Cen MT" w:hAnsi="Tw Cen MT" w:cs="Times New Roman"/>
        </w:rPr>
        <w:tab/>
      </w:r>
    </w:p>
    <w:p w:rsidR="00B44478" w:rsidRPr="00955ADF" w:rsidRDefault="001D3D87"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S</w:t>
      </w:r>
      <w:r w:rsidR="00B44478" w:rsidRPr="00955ADF">
        <w:rPr>
          <w:rFonts w:ascii="Tw Cen MT" w:hAnsi="Tw Cen MT" w:cs="Times New Roman"/>
          <w:lang w:eastAsia="ar-SA"/>
        </w:rPr>
        <w:t>ymbolem</w:t>
      </w:r>
      <w:r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pełną nazwą dokumentu</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zdefiniowaniem numeracji (miesięczna, roczna, kwartalna, własna)</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rejestrem VAT do którego należy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szablonu wydruku faktury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typu płatności (ilość dni czy termin)</w:t>
      </w:r>
      <w:r w:rsidR="001D3D87"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oddzielnych numeratorów dla poszczególnych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obsługę centralizacji VAT w zakresie fakturowania z możliwością wskazania na fakturze jednostki organizacyjnej.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umieszczanie faktur VAT w rejestrach zgodnie z datą wystawienia; system powinien zapewniać nadanie kolejnych numerów faktur narastająco zgodnie z datą wystawienia.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wprowadzenia daty VAT na fakturze określającej moment powstania obowiązku podatkowego.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wygenerowanie wydruku rejestru pozwalającego na zestawienie wystawionych faktur umieszczonych w różnych rejestrach według daty wystawienia oraz według daty powstania obowiązku podatkowego w danym miesiącu.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zbiorczego zestawienia dla rejestrów VAT:</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podsumowanie wartości netto, VAT i brutto dla poszczególnych rejestrów,</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łączne podsumowanie wartości netto, VAT i brutto dla rejestrów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ujęcia pozycji sprzedaży podlegającej opodatkowaniu w rozbiciu na poszczególne stawki podatku VAT oraz sprzedaży zwolnionej z podatku VAT dla faktur ujętych we wszystkich rejestrach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zestawienia pozycji faktur według przyporządkowanej jednostki księgowej oraz rodzaju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wydruku danych rejestrów z możliwością ograniczenia:</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dokumentu,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symbolu rejestru,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miesiąca, w ramach którego utworzony był rejestr,</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wybranej grupy rejestrów,</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VAT,</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wystawienia w okresie.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zarówno faktur jedno- jak i wielopozycyjnych.</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sprzedaży zarówno w kwotach netto jak i brutto.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wprowadzenie danych ewidencyjnych i opisowych zawartych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kontrahenta zarejestrowanego w ewidencji kontrahentów,</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nazwy, ceny jednostkowej, stawki VAT, jednostki miary, </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podsumowania pozycji faktury,</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płatności dla faktury wpływającego na wysokość odsetek od zaległości,</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zapłaty drukowanego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korygujących ze szczególnym uwzględnieniem zapewnienia powiązania pomiędzy dokumentem pierwotnym a korektą oraz ewidencjonowanie wprowadzonych korekt.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hurtowe drukowanie partii utworzonych faktur.</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prowadzanie ewidencji faktur wewnętrznych.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przegląd wystawionych faktur oraz ich wyszukiwanie po zadeklarowanym parametrze (m.in. numerze faktury, kodzie kontrahenta, dacie wystawienia, sprzedaży,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wielu duplikatów faktur,</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wprowadzanie daty wystawienia dla każdego z duplikatów przed jego zatwierdzeniem, </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duplikatu faktury z danymi, jakie zawierała faktura pierwotna,</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i odłożenie kopii wygenerowanych faktur w formacie PDF.</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 pobieranie danych zarejestrowanych w ewidencji modułu dziedzinowego do generowanych faktur dla zaznaczonych grup należności,</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hurtowe generowanie faktur dla usług o charakterze ciągłym, których ewidencje prowadzone są w modułach dziedzinowych,</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faktur zaliczkowych na podstawie przekazanych informacji o zarejestrowaniu wpłat dla wybranej grupy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pozwolić na tworzenie ewidencji zamówień z uwzględnieniem możliwości tworzenia faktur zaliczkowych oraz generowania faktur końcowych.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generować Jednolity Plik Kontrolny zgodny z wymaganiami prawa.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W systemie musi istnieć możliwość prowadzenia rejestru umów.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Prowadzenie rejestru umów musi opierać się na podziale umów:</w:t>
      </w:r>
    </w:p>
    <w:p w:rsidR="00644809"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będące w przygotowaniu - umowy, które można edytować,</w:t>
      </w:r>
    </w:p>
    <w:p w:rsidR="00644809" w:rsidRPr="00955ADF" w:rsidRDefault="00644809"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aktualne,</w:t>
      </w:r>
    </w:p>
    <w:p w:rsidR="00B44478"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archiwalne.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W systemie musi istnieć możliwość prowadzenia słowników do umów, które będą daną umowę charakteryzowały:</w:t>
      </w:r>
    </w:p>
    <w:p w:rsidR="00B44478" w:rsidRPr="00955ADF" w:rsidRDefault="00B44478" w:rsidP="003A6888">
      <w:pPr>
        <w:pStyle w:val="Akapitzlist"/>
        <w:numPr>
          <w:ilvl w:val="0"/>
          <w:numId w:val="112"/>
        </w:numPr>
        <w:spacing w:after="200" w:line="360" w:lineRule="auto"/>
        <w:ind w:hanging="371"/>
        <w:jc w:val="both"/>
        <w:rPr>
          <w:rFonts w:ascii="Tw Cen MT" w:hAnsi="Tw Cen MT" w:cs="Times New Roman"/>
          <w:lang w:eastAsia="ar-SA"/>
        </w:rPr>
      </w:pPr>
      <w:r w:rsidRPr="00955ADF">
        <w:rPr>
          <w:rFonts w:ascii="Tw Cen MT" w:hAnsi="Tw Cen MT" w:cs="Times New Roman"/>
          <w:lang w:eastAsia="ar-SA"/>
        </w:rPr>
        <w:t xml:space="preserve">słownik rodzajów umów, </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kategorii,</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typów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prowadzenia rejestru aneksów do wybranych umów, które będą powiązane z umową główną za pomocą jej numeru.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harmonogramu finansowego do każdej umowy, wraz z możliwością zmiany w momencie podpisania aneksu oraz powiązania danej pozycji harmonogramu z wybranym aneksem.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i aktualizacji harmonogramu umowy ze szczegółowością do klasyfikacji budżetowej, zadania budżetowego, źródła finansowania, obiektu budżetowego oraz dysponenta środków budżetowych, wraz z określeniem rodzaju kosztu.</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w:t>
      </w:r>
      <w:r w:rsidR="00E81152" w:rsidRPr="00955ADF">
        <w:rPr>
          <w:rFonts w:ascii="Tw Cen MT" w:hAnsi="Tw Cen MT" w:cs="Times New Roman"/>
          <w:lang w:eastAsia="ar-SA"/>
        </w:rPr>
        <w:t xml:space="preserve"> </w:t>
      </w:r>
      <w:r w:rsidRPr="00955ADF">
        <w:rPr>
          <w:rFonts w:ascii="Tw Cen MT" w:hAnsi="Tw Cen MT" w:cs="Times New Roman"/>
          <w:lang w:eastAsia="ar-SA"/>
        </w:rPr>
        <w:t>weryfikacji zarejestrowanych harmonogramów z danymi już zaksięgowanymi dotyczącymi zaksięgowanego planu budżetu, zaksięgowanego wykonania, pozostałej kwoty do wykorzystania, zaksięgowanego zaangażowania oraz kosztów.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śledzenie na bieżąco zaangażowanych środków ze wszystkich umów na danym kluczu budżetowym oraz weryfikację z danymi realizacji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szybkie zweryfikowanie z jakimi fakturami (dokumentami) powiązana jest dana umowa, w tym również z fakturami (dokumentami) korygującymi lub dokumentami wewnętrznymi.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informacji o umowach podpisanych w wyniku prowadzonego postępowania o zamówienie publiczne. Wymagane informacje:</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rozpoczęcia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zakończenia postępowania.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i ewidencję składników majątku trwałego, w szczególności: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nazwy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opisu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przychodu,</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wartości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umorzenia,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jednostki organizacyjnej,</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GUS,</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WNP,</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roku produkcji,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numeru fabrycznego,</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KST,</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stawki amortyzacji.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osoby odpowiedzialnej za składnik majątku z określeniem w jakim okresie dana osoba jest przypisana jako osoba odpowiedzialna.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adresu składnika majątku z określeniem w jakim okresie dany adres jest przypisany do składnika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przez użytkownika słowników cech wraz z możliwością przypisywania cech wybranym składnikom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wykonanie operacji hurtowego przychodu składników majątku o takiej samej charakterystyce.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dokumentów przychodu, likwidacji, sprzedaży, zmiany miejsca użytkowania, odpowiedzialności, zmian wartości.</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zmian:</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zwiększenia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zmniejszenia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zmiany stawki amortyzacji,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przeceny,</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korekty umorzeń,</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zatrzymanie naliczania umorzeń.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przemieszczeń składników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hurtowe wykonywanie ope</w:t>
      </w:r>
      <w:r w:rsidR="00EC452E" w:rsidRPr="00955ADF">
        <w:rPr>
          <w:rFonts w:ascii="Tw Cen MT" w:hAnsi="Tw Cen MT" w:cs="Times New Roman"/>
          <w:lang w:eastAsia="ar-SA"/>
        </w:rPr>
        <w:t>racji na składnikach majątku, w </w:t>
      </w:r>
      <w:r w:rsidRPr="00955ADF">
        <w:rPr>
          <w:rFonts w:ascii="Tw Cen MT" w:hAnsi="Tw Cen MT" w:cs="Times New Roman"/>
          <w:lang w:eastAsia="ar-SA"/>
        </w:rPr>
        <w:t>szczególności:</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przemieszczenia,</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rozchody,</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adresu,</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odpowiedzialnej,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użytkującej,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nadanie cechy.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naliczanie umorzeń i amortyzacji na wybrany okres (miesiąc, rok).</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pełną obsługę inwentaryzacji z wykorzystaniem czytników kodów kreskowych.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przeglądanie i wydruk ilościowo-wartościowych zestawień majątku w</w:t>
      </w:r>
      <w:r w:rsidR="00D1729C"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stanu majątku,</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obrotów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przychodów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rozchodów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adresów,</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użytkujących,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odpowiedzialnych,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jednostek organizacyjnych.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równoległe prowadzenie wielu ewidencji i wielu ksiąg inwentarzowych.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odrębnych ewidencji majątku trwałego dla jednostek podległych które ewidencjonowane są przez jednostkę główną, ewidencje jednostek muszą być rozdzielone poprzez ich wybór na etapie logowania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słowników związanych z ewidencją środków:</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środków – nazwa rodzaju (np. środki trwałe, pozostałe środki trwałe, wartości niematerialne i prawne), </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GUS wraz z przyporządkowaniem stawki,</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PKD na potrzeby sprawozdania SG-01,</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w:t>
      </w:r>
      <w:proofErr w:type="spellStart"/>
      <w:r w:rsidRPr="00955ADF">
        <w:rPr>
          <w:rFonts w:ascii="Tw Cen MT" w:hAnsi="Tw Cen MT" w:cs="Times New Roman"/>
          <w:lang w:eastAsia="ar-SA"/>
        </w:rPr>
        <w:t>WNiP</w:t>
      </w:r>
      <w:proofErr w:type="spellEnd"/>
      <w:r w:rsidRPr="00955ADF">
        <w:rPr>
          <w:rFonts w:ascii="Tw Cen MT" w:hAnsi="Tw Cen MT" w:cs="Times New Roman"/>
          <w:lang w:eastAsia="ar-SA"/>
        </w:rPr>
        <w:t xml:space="preserve"> wraz z przyporządkowaniem stawki.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słowników związanych z ewidencją księgową środków w</w:t>
      </w:r>
      <w:r w:rsidR="005964C1"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przychodów,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rozchodów,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operacji,</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konta księgowe,</w:t>
      </w:r>
    </w:p>
    <w:p w:rsidR="00045D3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wzorce dekretacji.</w:t>
      </w:r>
    </w:p>
    <w:p w:rsidR="0044113E" w:rsidRPr="0044113E" w:rsidRDefault="0044113E" w:rsidP="0044113E">
      <w:pPr>
        <w:spacing w:after="200" w:line="360" w:lineRule="auto"/>
        <w:jc w:val="both"/>
        <w:rPr>
          <w:rFonts w:ascii="Tw Cen MT" w:hAnsi="Tw Cen MT" w:cs="Times New Roman"/>
          <w:lang w:eastAsia="ar-SA"/>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prowadzenie ewidencji środków trwałych.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rejestrację i ewidencję składników majątku trwałego, w szczególności: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nazwy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opisu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daty przychodu,</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wartości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umorzenia,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jednostki organizacyjnej,</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GUS,</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WNP,</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roku produkcji,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numeru fabrycznego.</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w:t>
      </w:r>
      <w:r w:rsidR="00057398" w:rsidRPr="00955ADF">
        <w:rPr>
          <w:rFonts w:ascii="Tw Cen MT" w:hAnsi="Tw Cen MT" w:cs="Times New Roman"/>
        </w:rPr>
        <w:t xml:space="preserve"> użytkującej składnik majątku z </w:t>
      </w:r>
      <w:r w:rsidRPr="00955ADF">
        <w:rPr>
          <w:rFonts w:ascii="Tw Cen MT" w:hAnsi="Tw Cen MT" w:cs="Times New Roman"/>
        </w:rPr>
        <w:t>określeniem w jakim okresie dana osoba jest przypisana jako osoba użytkująca.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 odpowiedzialnej za składnik majątku z określeniem w jakim okresie dana osoba jest przypisana jako osoba odpowiedzialna.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adresu składnika majątku z określeniem w jakim okresie dany adres jest przypisany do składnika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budowanie przez użytkownika słowników cech wraz z możliwością przypisywania cech wybranym składnikom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wykonanie operacji hurtowego przychodu składników majątku o takiej samej charakterystyce.</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generowanie dokumentów OT, PT, LT.</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zmian:</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zwiększenia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zmniejszenia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zmiany stawki amortyzacji,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przeceny,</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korekty umorzeń,</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zatrzymanie naliczania umorzeń.</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przemieszczeń składników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hurtowe wykonywanie operacji na składnikach majątku, w szczególności:</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przemieszczenia,</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rozchody,</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adresu,</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odpowiedzialnej,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użytkującej,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nadanie cechy.</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naliczanie umorzeń i amortyzacji na wybrany okres (miesiąc, rok).</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pełną obsługę inwentaryzacji z wykorzystaniem czytników kodów kreskowych.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przeglądanie i wydruk ilościowo-wartościowych zestawień majątku w zakresie:</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stanu majątku,</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obrotów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przychodów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rozchodów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adresów,</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użytkujących,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odpowiedzialnych,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jednostek organizacyjnych.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równoległe prowadzenie wielu ewidencji i wielu ksiąg inwentarzowych.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prowadzenie słowników związanych z ewidencją środków:</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środków – nazwa rodzaju (np. środki trwałe, pozostałe środki trwałe, wartości niematerialne i prawne),</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GUS wraz z przyporządkowaniem stawki,</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rodzaje </w:t>
      </w:r>
      <w:proofErr w:type="spellStart"/>
      <w:r w:rsidRPr="00955ADF">
        <w:rPr>
          <w:rFonts w:ascii="Tw Cen MT" w:eastAsia="Calibri" w:hAnsi="Tw Cen MT" w:cs="Times New Roman"/>
          <w:color w:val="000000"/>
          <w:lang w:eastAsia="zh-CN"/>
        </w:rPr>
        <w:t>WNiP</w:t>
      </w:r>
      <w:proofErr w:type="spellEnd"/>
      <w:r w:rsidRPr="00955ADF">
        <w:rPr>
          <w:rFonts w:ascii="Tw Cen MT" w:eastAsia="Calibri" w:hAnsi="Tw Cen MT" w:cs="Times New Roman"/>
          <w:color w:val="000000"/>
          <w:lang w:eastAsia="zh-CN"/>
        </w:rPr>
        <w:t xml:space="preserve"> wraz z przyporządkowaniem stawki.</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prowadzenie słowników związanych z ewidencją księgową środków w zakresie: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przychodów,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rozchodów,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operacji,</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konta księgowe,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wzorce dekretacji.</w:t>
      </w:r>
    </w:p>
    <w:p w:rsidR="00045D3F" w:rsidRPr="00955ADF" w:rsidRDefault="00045D3F" w:rsidP="00045D3F">
      <w:pPr>
        <w:spacing w:line="360" w:lineRule="auto"/>
        <w:jc w:val="both"/>
        <w:rPr>
          <w:rFonts w:ascii="Tw Cen MT" w:hAnsi="Tw Cen MT" w:cs="Times New Roman"/>
          <w:b/>
          <w:noProof/>
        </w:rPr>
      </w:pPr>
    </w:p>
    <w:p w:rsidR="001F48EB" w:rsidRPr="00955ADF" w:rsidRDefault="00045D3F" w:rsidP="001F48EB">
      <w:pPr>
        <w:spacing w:line="360" w:lineRule="auto"/>
        <w:jc w:val="both"/>
        <w:rPr>
          <w:rFonts w:ascii="Tw Cen MT" w:hAnsi="Tw Cen MT" w:cs="Times New Roman"/>
          <w:b/>
          <w:noProof/>
        </w:rPr>
      </w:pPr>
      <w:r w:rsidRPr="00955ADF">
        <w:rPr>
          <w:rFonts w:ascii="Tw Cen MT" w:hAnsi="Tw Cen MT" w:cs="Times New Roman"/>
          <w:b/>
          <w:noProof/>
        </w:rPr>
        <w:t>Obszar kasy</w:t>
      </w:r>
      <w:r w:rsidR="001F48EB" w:rsidRPr="00955ADF">
        <w:rPr>
          <w:rFonts w:ascii="Tw Cen MT" w:hAnsi="Tw Cen MT" w:cs="Times New Roman"/>
          <w:b/>
          <w:noProof/>
        </w:rPr>
        <w:t xml:space="preserve"> i fakturowania.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dowolnej ilości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przydzielanie i modyfikowanie dostępów do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oznaczanie danego rejestru:</w:t>
      </w:r>
      <w:r w:rsidRPr="00955ADF">
        <w:rPr>
          <w:rFonts w:ascii="Tw Cen MT" w:hAnsi="Tw Cen MT" w:cs="Times New Roman"/>
        </w:rPr>
        <w:tab/>
      </w:r>
      <w:r w:rsidRPr="00955ADF">
        <w:rPr>
          <w:rFonts w:ascii="Tw Cen MT" w:hAnsi="Tw Cen MT" w:cs="Times New Roman"/>
        </w:rPr>
        <w:tab/>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miesiącem i rokiem, w ramach którego powinien obowiązywać rejestr,</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symbolem unikalnym w ramach danego miesiąca,</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elastycznie definiowanym numeratorem, na podstawie którego nadawane są numery faktur umieszczonych w danym rejestrze,</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polem opisowym, które może zawierać wskazanie typu transakcji rejestrowanych w ramach danego rejestru.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oddzielnych numeratorów dla poszczególnych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musi umożliwiać obsługę centralizacji VAT w zakresie fakturowania z możliwością wskazania na fakturze jednostki organizacyjnej.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umieszczanie faktur VAT w rejestrach zgodnie z datą wystawienia; system powinien zapewniać nadanie kolejnych numerów faktur narastająco zgodnie z datą wystawienia.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wprowadzenia daty VAT na fakturze określającej moment powstania obowiązku podatkowego.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rejestru pozwalającego na zestawienie wystawionych faktur umieszczonych w różnych rejestrach według daty wystawienia oraz według daty powstania obowiązku podatkowego w danym miesiącu.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zbiorczego zestawienia dla rejestrów VAT:</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podsumowanie wartości netto, VAT i brutto dla poszczególnych rejestrów,</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łączne podsumowanie wartości netto, VAT i brutto dla rejestrów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ujęcia pozycji sprzedaży podlegającej opodatkowaniu w rozbiciu na poszczególne stawki podatku VAT oraz sprzedaży zwolnionej z podatku VAT dla faktur ujętych we wszystkich rejestrach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zestawienia pozycji faktur według przyporządkowanej jednostki księgowej oraz rodzaju dowodu.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danych rejestrów z możliwością ograniczenia:</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dokumentu,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symbolu rejestru,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miesiąca, w ramach którego utworzony był rejestr,</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wybranej grupy rejestrów,</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VAT,</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wystawienia w okresie.</w:t>
      </w:r>
    </w:p>
    <w:p w:rsidR="00C559D1"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zarówno faktur jedno- jak i wielopozycyjnych.</w:t>
      </w:r>
    </w:p>
    <w:p w:rsidR="001F48EB" w:rsidRPr="00C559D1" w:rsidRDefault="00F71F6A"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C559D1">
        <w:rPr>
          <w:rFonts w:ascii="Tw Cen MT" w:hAnsi="Tw Cen MT" w:cs="Times New Roman"/>
        </w:rPr>
        <w:t xml:space="preserve">Moduł musi umożliwić </w:t>
      </w:r>
      <w:proofErr w:type="spellStart"/>
      <w:r w:rsidRPr="00C559D1">
        <w:rPr>
          <w:rFonts w:ascii="Tw Cen MT" w:hAnsi="Tw Cen MT" w:cs="Times New Roman"/>
        </w:rPr>
        <w:t>odtwierdzenie</w:t>
      </w:r>
      <w:proofErr w:type="spellEnd"/>
      <w:r w:rsidRPr="00C559D1">
        <w:rPr>
          <w:rFonts w:ascii="Tw Cen MT" w:hAnsi="Tw Cen MT" w:cs="Times New Roman"/>
        </w:rPr>
        <w:t xml:space="preserve"> faktury już zatwierdzonej oraz jej edycję bez konieczności tworzenia korekty</w:t>
      </w:r>
      <w:r w:rsidR="00D608E7" w:rsidRPr="00C559D1">
        <w:rPr>
          <w:rFonts w:ascii="Tw Cen MT" w:hAnsi="Tw Cen MT" w:cs="Times New Roman"/>
        </w:rPr>
        <w: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sprzedaży zarówno w kwotach netto jak i brutto.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wprowadzenie danych ewidencyjnych i opisowych zawartych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kontrahenta zarejestrowanego w ewidencji kontrahentów,</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nazwy, ceny jednostkowej, stawki VAT, jednostki miary, PKWiU dla pozycji z faktury z dostępnej w odpowiednim słowniku listy,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podsumowania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płatności dla faktury wpływającego na wysokość odsetek od zaległości,</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rat stanowiących sumę kwot wynikających z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zapłaty drukowanego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korygujących ze szczególnym uwzględnieniem zapewnienia powiązania pomiędzy dokumentem pierwotnym a korektą oraz ewidencjonowanie wprowadzonych korekt.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hurtowe drukowanie partii utworzonych faktur.</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prowadzanie ewidencji faktur wewnętrznych.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przegląd wystawionych faktur oraz ich wyszukiwanie po zadeklarowanym parametrze (m.in. numerze faktury, kodzie kontrahenta, dacie wystawienia, sprzedaży,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zapewniać możliwość tworzenia elektronicznej kopii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wielu duplikatów faktur,</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wprowadzanie daty wystawienia dla każdego z duplikatów przed jego zatwierdzeniem, </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duplikatu faktury z danymi, jakie zawierała faktura pierwotna,</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i odłożenie kopii wygenerowanych faktur w formacie PDF wraz z elektroniczną kopią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lang w:eastAsia="ar-SA"/>
        </w:rPr>
      </w:pPr>
      <w:r w:rsidRPr="00955ADF">
        <w:rPr>
          <w:rFonts w:ascii="Tw Cen MT" w:hAnsi="Tw Cen MT" w:cs="Times New Roman"/>
        </w:rPr>
        <w:t>Moduł musi umożliwiać:</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automatyczne pobieranie danych zarejestrowanych w ewidencji modułu dziedzinowego do generowanych faktur dla zaznaczonych grup należności,</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hurtowe generowanie faktur dla usług o charakterze ciągłym, których ewidencje prowadzone są w modułach dziedzinowych,</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faktur zaliczkowych na podstawie przekazanych informacji o zarejestrowaniu wpłat dla wybranej grupy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tworzenie ewidencji zamówień z uwzględnieniem możliwości tworzenia faktur zaliczkowych oraz generowania faktur końcowych dla danego zamówienia.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generować Jednolity Plik Kontrolny zgodny z wymaganiami prawa.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obsługę wielu kas oznaczonych unikalnym numerem z przyporządkowaną walutą oraz jednostką, w ramach której ewidencjonowane są operacje rejestrowane w danej kasie.</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zdefiniowania grupy użytkowników mających dostęp do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definiowanie raportu kasowego (dziennego lub kilkudniowego).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wprowadzanie dokumentów zapłat gotówkowych oraz bezgotówkowych.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nadanie indywidualnych numerów zgodnie ze zdefiniowanym numeratorem dla wpłat i wypłat kasowych.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powinien umożliwić określenie na dokumencie zapłaty daty, od której mają być naliczanie odsetki od zaległości.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wykonania symulacji rozdysponowania środków wynikających z wpłaty z uwzględnieniem:</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symulacji zapłat odsetek od zaległości z możliwością wyboru lub zmiany stopy</w:t>
      </w:r>
      <w:r w:rsidR="00E81152" w:rsidRPr="00955ADF">
        <w:rPr>
          <w:rFonts w:ascii="Tw Cen MT" w:hAnsi="Tw Cen MT" w:cs="Times New Roman"/>
        </w:rPr>
        <w:t xml:space="preserve"> </w:t>
      </w:r>
      <w:r w:rsidRPr="00955ADF">
        <w:rPr>
          <w:rFonts w:ascii="Tw Cen MT" w:hAnsi="Tw Cen MT" w:cs="Times New Roman"/>
        </w:rPr>
        <w:t>odsetek od zaległości. Analiza sposobu naliczania odsetek powinna być dostępna dla użytkownika z poziomu aplikacji z możliwością wydruku.</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tytułów wykonawczych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upomnień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przypisania kosztów upomnienia z poziomu</w:t>
      </w:r>
      <w:r w:rsidR="00E81152" w:rsidRPr="00955ADF">
        <w:rPr>
          <w:rFonts w:ascii="Tw Cen MT" w:hAnsi="Tw Cen MT" w:cs="Times New Roman"/>
        </w:rPr>
        <w:t xml:space="preserve"> </w:t>
      </w:r>
      <w:r w:rsidRPr="00955ADF">
        <w:rPr>
          <w:rFonts w:ascii="Tw Cen MT" w:hAnsi="Tw Cen MT" w:cs="Times New Roman"/>
        </w:rPr>
        <w:t>formularza symulacji zapłat odsetek od zaległości,</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wyświetlenia oznaczenie należności dowolnym znacznikiem określającym cechy szczególne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umożliwić rejestrowanie różnych dokumentów kasowych dołączanych do różnych raportów kasowych za pomocą jednego formularza.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zliczać kwoty operacji kasowych rejestrowanych przez jednego użytkownika systemu (kasjera) w ramach obsługi jednego kontrahenta, niezależnie od tego, do którego raportu kasowego operacja była przypisana. Na tej podstawie system powinien wyliczać kwotę reszty po podaniu kwoty jaką przekazał wpłacający.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informować o aktualnym stanie gotówki (lub sumie operacji bezgotówkowych) po wskazaniu, że dana operacja będzie przypisana do danego raportu kasowego w ramach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automatyczne tworzenie faktur na podstawie zarejestrowanego dokumentu KP dla jednorodnych operacji objętym obowiązkiem podatkowych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modyfikacji otwartego raportu kasowego w zakresie daty początkowej oraz końcowej raportu.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wyliczania wysokości przychodu i rozchodu przed zamknięciem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automatycznego wyliczania stanu końcowego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zamknięcie raportu kasowego, które blokuje możliwość wprowadzania zmian.</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pozwalać na wydruk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posiadać funkcjonalności umożliwiające tworzenie i zapisywanie nieukończonych dokumentów zapłat ze szczególnym uwzględnieniem:</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umieszczenia dokumentu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dokumentów umieszczonych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pobierania dokumentów z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modyfikowania i zakańczania dokumentów pobranych z „poczekalni”.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pozwolić na wyświetlenie monitu informującego o stanie zaległości lub nadpłat kontrahenta podczas rejestrowana wpłaty. Komunikat ma być wyświetlany po wskazaniu informacji na temat osoby dokonującej wpłaty.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bezpośrednie przejście z formularza służącego do wprowadzania zapłat do konta kontrahenta pozwalającego przeanalizować stan rozrachunków kontrahenta, dla którego rejestrowana jest zapłata.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podgląd osób solidarnie zobowiązanych, współwłaścicieli związanych z dokumentem, którego terminy płaci dokument zapłaty.</w:t>
      </w:r>
    </w:p>
    <w:p w:rsidR="00811B2A"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zdefiniowanie wielu wzorców dokumentów stanowiących szablon dokumentu wpłaty wykorzystywany każdorazowo podczas rejestrowania powtarzalnych rodzajów zapłat. Na podstawie wzorca dokumentu moduł powinien automatycznie uzupełnić m.in.: rodzaj należności, kwotę, informacje dotyczące kontrahenta z uwzględnieniem jego nazwy, adresu, konta.</w:t>
      </w:r>
    </w:p>
    <w:p w:rsidR="00045D3F"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automatyczną dekretację raportów kasowych na podstawie zdefiniowanego wzorca dekretacji dla operacji rejestrowanych w ramach danej kasy.</w:t>
      </w:r>
    </w:p>
    <w:p w:rsidR="00C25236" w:rsidRPr="00955ADF" w:rsidRDefault="00C25236" w:rsidP="00045D3F">
      <w:pPr>
        <w:spacing w:line="360" w:lineRule="auto"/>
        <w:jc w:val="both"/>
        <w:rPr>
          <w:rFonts w:ascii="Tw Cen MT" w:hAnsi="Tw Cen MT" w:cs="Times New Roman"/>
          <w:b/>
          <w:noProof/>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kadr i płac.</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definiowanie struktury jednostki z uwzględnieniem podziału kadrowego.</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danych osobowych pracownika.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umów o pracę, aneksów, angaży.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gromadzenie szczegółowego przebiegu pracy pracownika z uwzględnieniem poprzedniego zatrudnienia i ukończonych szkół w celu automatycznego naliczania dodatku stażowego, uprawnień urlopowych i nagród jubileuszowych.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wszystkich rodzajów nieobecności w pracy.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rejestrację badań lekarskich, dodatkowych badań lekarskich, szkoleń, ryczałtów samochodowych i kar.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danych o ubezpieczeniach w ZUS.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umowy o pracę, zaświadczenia o zatrudnie</w:t>
      </w:r>
      <w:r w:rsidRPr="00955ADF">
        <w:rPr>
          <w:rFonts w:ascii="Tw Cen MT" w:hAnsi="Tw Cen MT" w:cs="Times New Roman"/>
          <w:noProof/>
          <w:color w:val="auto"/>
          <w:sz w:val="22"/>
          <w:szCs w:val="22"/>
          <w:lang w:val="pl-PL"/>
        </w:rPr>
        <w:t>niu,</w:t>
      </w:r>
      <w:r w:rsidR="00F61A37" w:rsidRPr="00955ADF">
        <w:rPr>
          <w:rFonts w:ascii="Tw Cen MT" w:hAnsi="Tw Cen MT" w:cs="Times New Roman"/>
          <w:noProof/>
          <w:color w:val="auto"/>
          <w:sz w:val="22"/>
          <w:szCs w:val="22"/>
          <w:lang w:val="pl-PL"/>
        </w:rPr>
        <w:t xml:space="preserve"> wydruk karty stażu pracy, wydruk pisma o nagrodzie jubileuszowej, wydruk informacji o warunkach zatrudnienia</w:t>
      </w:r>
      <w:r w:rsidRPr="00955ADF">
        <w:rPr>
          <w:rFonts w:ascii="Tw Cen MT" w:hAnsi="Tw Cen MT" w:cs="Times New Roman"/>
          <w:noProof/>
          <w:color w:val="auto"/>
          <w:sz w:val="22"/>
          <w:szCs w:val="22"/>
          <w:lang w:val="pl-PL"/>
        </w:rPr>
        <w:t>, świadectwa pracy i</w:t>
      </w:r>
      <w:r w:rsidR="005964C1" w:rsidRPr="00955ADF">
        <w:rPr>
          <w:rFonts w:ascii="Tw Cen MT" w:hAnsi="Tw Cen MT" w:cs="Times New Roman"/>
          <w:noProof/>
          <w:color w:val="auto"/>
          <w:sz w:val="22"/>
          <w:szCs w:val="22"/>
          <w:lang w:val="pl-PL"/>
        </w:rPr>
        <w:t> </w:t>
      </w:r>
      <w:r w:rsidRPr="00955ADF">
        <w:rPr>
          <w:rFonts w:ascii="Tw Cen MT" w:hAnsi="Tw Cen MT" w:cs="Times New Roman"/>
          <w:noProof/>
          <w:color w:val="auto"/>
          <w:sz w:val="22"/>
          <w:szCs w:val="22"/>
          <w:lang w:val="pl-PL"/>
        </w:rPr>
        <w:t xml:space="preserve">innych dokumentów.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zestawień i sprawozdań</w:t>
      </w:r>
      <w:r w:rsidR="00F61A37" w:rsidRPr="00955ADF">
        <w:rPr>
          <w:rFonts w:ascii="Tw Cen MT" w:hAnsi="Tw Cen MT" w:cs="Times New Roman"/>
          <w:noProof/>
          <w:sz w:val="22"/>
          <w:szCs w:val="22"/>
          <w:lang w:val="pl-PL"/>
        </w:rPr>
        <w:t xml:space="preserve"> tj.: plan nagród jubileuszowych, zestawienia nieobecnosci pracowników, zestawienia nagród, kar, emerytów i rencistów, zestawienia funduszu socjalnego, zestawienia pracowników- aktualne umowy i nieaktualne, zestawienia dodatków stażowych, zestawienia dodatkowego wynagrodzenia rocznego, sparowazdań: Z-05 badanie popytu na pracę, informacja INF-1, informacja RMUA, sprawozdania GUS Z-03, Z-06.</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dowolne wyszukanie i zestawienie danych zgromadzonych w zapisach bazy danych w formie wydruku.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wprowadzanie i przechowywanie danych osobowych pracownika, które pozwolą jednoznacznie określić osobę oraz przyśpieszyć wprowadzanie danych zapobiegając ich dublowaniu. Do danych osobowych muszą zaliczać się: </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podstawowe informacje (nazwisko, imię, stan cywilny, obywatelstwo, miejsce i datę urodzenia, NIP, pesel, nr dowodu osobistego, urząd skarbowy);</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adresy pobytu stałego, zameldowania i do korespondencji;</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informacje o członkach rodziny, kontach bankowych, odbytych szkoleniach, kwalifikacjach, szkoleniach, odznaczeniach, przynależności do organizacji i znajomości języków;</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historia poprzedniego zatrudnienia.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definiowanie informacji o NIP, regonie, kontach bankowych, ustawiania kalendarza.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zawierać wszystkie informacje dotyczące kolejnych umów o pracę i aneksów do umowy oraz informację o składnikach wynagrodzenia z uwzględnieniem czasookresów, za który dany składnik przynależy.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zdefiniowanie kalendarza dla danego pracownika. Tworzenie nowego miesiąca dla kalendarza musi odbywać się na podstawie zdefiniowanych w słowniku. Na podstawie kalendarzy oraz słownika kodów nieobecności musi być tworzony szczegółowy wykaz czasu pracy dla pracownika. Kalendarze muszą mieć postać graficzną,.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bieżącego i zaległego urlopu wypoczynkowy oraz ilość urlopu wypoczynkowego na żądanie.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dokumentów ZUS w formacie kompatybilnym z programem PŁATNIK. Dostępne muszą być następujące formularze: </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ZUA - zgłoszenie do ubezpieczeń / zgłoszenie zmiany danych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ZZA - zgłoszenie do ubezpieczenia zdrowotnego / zgłoszenie zmiany danych;</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ZIUA - zgłoszenie zmiany danych identyfikacyjnych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ZCNA - zgłoszenie danych o członkach rodziny, których adres zamieszkania nie jest zgodny z adresem zamieszkania ubezpieczonego, dla celów ubezpieczenia zdrowotnego;</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ZWUA - wyrejestrowanie z ubezpieczeń</w:t>
      </w:r>
      <w:r w:rsidR="00F61A37"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RCA – imienny raport o należnych składkach i wypłaconych świadczeniach;</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RZA -</w:t>
      </w:r>
      <w:r w:rsidR="00E81152" w:rsidRPr="00955ADF">
        <w:rPr>
          <w:rFonts w:ascii="Tw Cen MT" w:hAnsi="Tw Cen MT" w:cs="Times New Roman"/>
        </w:rPr>
        <w:t xml:space="preserve"> </w:t>
      </w:r>
      <w:r w:rsidRPr="00955ADF">
        <w:rPr>
          <w:rFonts w:ascii="Tw Cen MT" w:hAnsi="Tw Cen MT" w:cs="Times New Roman"/>
        </w:rPr>
        <w:t xml:space="preserve">imienny raport miesięczny o należnych składkach na </w:t>
      </w:r>
      <w:proofErr w:type="spellStart"/>
      <w:r w:rsidRPr="00955ADF">
        <w:rPr>
          <w:rFonts w:ascii="Tw Cen MT" w:hAnsi="Tw Cen MT" w:cs="Times New Roman"/>
        </w:rPr>
        <w:t>ubezpiecznie</w:t>
      </w:r>
      <w:proofErr w:type="spellEnd"/>
      <w:r w:rsidRPr="00955ADF">
        <w:rPr>
          <w:rFonts w:ascii="Tw Cen MT" w:hAnsi="Tw Cen MT" w:cs="Times New Roman"/>
        </w:rPr>
        <w:t xml:space="preserve"> zdrowotne;</w:t>
      </w:r>
    </w:p>
    <w:p w:rsidR="00811B2A"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RSA -</w:t>
      </w:r>
      <w:r w:rsidR="00E81152" w:rsidRPr="00955ADF">
        <w:rPr>
          <w:rFonts w:ascii="Tw Cen MT" w:hAnsi="Tw Cen MT" w:cs="Times New Roman"/>
        </w:rPr>
        <w:t xml:space="preserve"> </w:t>
      </w:r>
      <w:r w:rsidRPr="00955ADF">
        <w:rPr>
          <w:rFonts w:ascii="Tw Cen MT" w:hAnsi="Tw Cen MT" w:cs="Times New Roman"/>
        </w:rPr>
        <w:t>imienny raport miesięczny o wypłaconych świadczeniach i przerwach w</w:t>
      </w:r>
      <w:r w:rsidR="0007396A">
        <w:rPr>
          <w:rFonts w:ascii="Tw Cen MT" w:hAnsi="Tw Cen MT" w:cs="Times New Roman"/>
        </w:rPr>
        <w:t> </w:t>
      </w:r>
      <w:r w:rsidRPr="00955ADF">
        <w:rPr>
          <w:rFonts w:ascii="Tw Cen MT" w:hAnsi="Tw Cen MT" w:cs="Times New Roman"/>
        </w:rPr>
        <w:t xml:space="preserve">opłacaniu </w:t>
      </w:r>
      <w:proofErr w:type="spellStart"/>
      <w:r w:rsidRPr="00955ADF">
        <w:rPr>
          <w:rFonts w:ascii="Tw Cen MT" w:hAnsi="Tw Cen MT" w:cs="Times New Roman"/>
        </w:rPr>
        <w:t>skałdek</w:t>
      </w:r>
      <w:proofErr w:type="spellEnd"/>
      <w:r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DRA – deklaracja rozliczeniowa.</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przenoszenie na powyższe formularze danych płatnika składek i osoby ubezpieczanej, tak aby maksymalnie uprościć wprowadzanie danych.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gotowe składniki płacowe podzielone na grupy tematyczne: składniki wynagrodzenia, składniki inne, socjalne, potrącenia i inne.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standardowe słowniki list płacowych.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obsługi dowolnego Modułu wynagrodzeń oraz możliwość jego modyfikacji indywidualnie przez przeszkolonego administratora Modułu lub użytkownika Modułu.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tworzenia wielu rodzajów list płac w dowolnych okresach rozliczeniowych.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wyszukiwania pracowników według wielu kryteriów.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uwzględniania różnych sposobów wynagradzania takich jak: umowa o pracę, umowa o dzieło, umowa zlecenia, funkcje publiczne, wypłaty komisji, ryczałtów, diet.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tworzenia wielu rodzajów list płac takich jak: lista podstawowa, listy dodatkowe, lista wyrównująca, lista korygująca, planowana trzynastka</w:t>
      </w:r>
      <w:r w:rsidR="00F61A37" w:rsidRPr="00955ADF">
        <w:rPr>
          <w:rFonts w:ascii="Tw Cen MT" w:hAnsi="Tw Cen MT" w:cs="Times New Roman"/>
          <w:noProof/>
          <w:sz w:val="22"/>
          <w:szCs w:val="22"/>
          <w:lang w:val="pl-PL"/>
        </w:rPr>
        <w:t>,</w:t>
      </w:r>
      <w:r w:rsidR="00F61A37" w:rsidRPr="00955ADF">
        <w:rPr>
          <w:rFonts w:ascii="Tw Cen MT" w:hAnsi="Tw Cen MT" w:cs="Times New Roman"/>
          <w:noProof/>
          <w:color w:val="FF0000"/>
          <w:sz w:val="22"/>
          <w:szCs w:val="22"/>
          <w:lang w:val="pl-PL"/>
        </w:rPr>
        <w:t xml:space="preserve"> </w:t>
      </w:r>
      <w:r w:rsidR="00F61A37" w:rsidRPr="00955ADF">
        <w:rPr>
          <w:rFonts w:ascii="Tw Cen MT" w:hAnsi="Tw Cen MT" w:cs="Times New Roman"/>
          <w:noProof/>
          <w:color w:val="auto"/>
          <w:sz w:val="22"/>
          <w:szCs w:val="22"/>
          <w:lang w:val="pl-PL"/>
        </w:rPr>
        <w:t>lista godzinowa (lista godzin ponadwymiarowych), lista dodatku wiejskiego, lista</w:t>
      </w:r>
      <w:r w:rsidR="00E81152" w:rsidRPr="00955ADF">
        <w:rPr>
          <w:rFonts w:ascii="Tw Cen MT" w:hAnsi="Tw Cen MT" w:cs="Times New Roman"/>
          <w:noProof/>
          <w:color w:val="auto"/>
          <w:sz w:val="22"/>
          <w:szCs w:val="22"/>
          <w:lang w:val="pl-PL"/>
        </w:rPr>
        <w:t xml:space="preserve"> </w:t>
      </w:r>
      <w:r w:rsidR="00F61A37" w:rsidRPr="00955ADF">
        <w:rPr>
          <w:rFonts w:ascii="Tw Cen MT" w:hAnsi="Tw Cen MT" w:cs="Times New Roman"/>
          <w:noProof/>
          <w:color w:val="auto"/>
          <w:sz w:val="22"/>
          <w:szCs w:val="22"/>
          <w:lang w:val="pl-PL"/>
        </w:rPr>
        <w:t>dodatkowego wynagrodzenia rocznego (możliwość eksportu danych z zestawienia dodatkowego wyangrodzenia rocznego do listy płac).</w:t>
      </w:r>
      <w:r w:rsidRPr="00955ADF">
        <w:rPr>
          <w:rFonts w:ascii="Tw Cen MT" w:hAnsi="Tw Cen MT" w:cs="Times New Roman"/>
          <w:noProof/>
          <w:color w:val="auto"/>
          <w:sz w:val="22"/>
          <w:szCs w:val="22"/>
          <w:lang w:val="pl-PL"/>
        </w:rPr>
        <w:t xml:space="preserve">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wprowadzania składników płacowych dla wybranych pracowników np. diety, nagrody</w:t>
      </w:r>
      <w:r w:rsidR="002B2C59" w:rsidRPr="00955ADF">
        <w:rPr>
          <w:rFonts w:ascii="Tw Cen MT" w:hAnsi="Tw Cen MT" w:cs="Times New Roman"/>
          <w:noProof/>
          <w:sz w:val="22"/>
          <w:szCs w:val="22"/>
          <w:lang w:val="pl-PL"/>
        </w:rPr>
        <w:t>, dodatki</w:t>
      </w:r>
      <w:r w:rsidRPr="00955ADF">
        <w:rPr>
          <w:rFonts w:ascii="Tw Cen MT" w:hAnsi="Tw Cen MT" w:cs="Times New Roman"/>
          <w:noProof/>
          <w:sz w:val="22"/>
          <w:szCs w:val="22"/>
          <w:lang w:val="pl-PL"/>
        </w:rPr>
        <w:t>.</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obsługi dodatkowych wypłat między innymi takich jak: wypłaty diet, ryczałtów, wynagrodzeń za posiedzenia komisji.</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konfiguracji parametrów płacowych określających sposób wyliczania wynagrodzenia z uwzględnieniem regulaminu wynagradzania danej jednostki.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wynagrodzeń za czas nieobecności pracownika (chorobowe, macierzyńskie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godzin nadliczbowych oraz „trzynastki”.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zestaw parametrów potrzebnych do wyliczeń (parametry składek ZUS, progi podatkowe itp.) uzupełnianych w trakcie aktualizacji.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konfigurację pod względem praw dostępu użytkownikom Modułu. Administrator Modułu musi mieć możliwość określenia dokładnie i jednoznacznie zakresu danych oraz czynności, do których jest upoważniony dany użytkownik.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danych osobowych pracowników oraz innych osób, dla których prowadzimy wypłaty (radni, umowy cywilnoprawne, inkasenci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prowadzenie ewidencji danych dotyczących przebiegu zatrudnienia oraz wynagrodzenia. W gromadzonych danych musi być odzwierciedlony angaż pracownika czyli między innymi podstawowe dane związane z zatrudnieniem, wymiarem czasu pracy, kodem tytułu ubezpieczenia, rodzajem kosztów, należną ulgą podatkową oraz</w:t>
      </w:r>
      <w:r w:rsidR="009125A7" w:rsidRPr="00955ADF">
        <w:rPr>
          <w:rFonts w:ascii="Tw Cen MT" w:hAnsi="Tw Cen MT" w:cs="Times New Roman"/>
          <w:noProof/>
          <w:sz w:val="22"/>
          <w:szCs w:val="22"/>
          <w:lang w:val="pl-PL"/>
        </w:rPr>
        <w:t xml:space="preserve"> stałe składniki płacowe wraz z </w:t>
      </w:r>
      <w:r w:rsidRPr="00955ADF">
        <w:rPr>
          <w:rFonts w:ascii="Tw Cen MT" w:hAnsi="Tw Cen MT" w:cs="Times New Roman"/>
          <w:noProof/>
          <w:sz w:val="22"/>
          <w:szCs w:val="22"/>
          <w:lang w:val="pl-PL"/>
        </w:rPr>
        <w:t xml:space="preserve">potrąceniami dobrowolnymi.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archiwum pracowników.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naliczanie płac.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zawierać eksportu danych listy płac do części finansowej.</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umożliwiać eksport danych do programu płatności elektronicznych.</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umozliwaić tworzenie Deklaracji PIT: 11/R, 40/8C, 4/4R/8AR, 2,12,IFT.</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 xml:space="preserve"> Moduł misi umożliwiać wyasłanie Deklaracji PIT do Urzedu Skarbowego.</w:t>
      </w:r>
    </w:p>
    <w:p w:rsidR="00045D3F" w:rsidRPr="00955ADF" w:rsidRDefault="00045D3F" w:rsidP="00045D3F">
      <w:pPr>
        <w:pStyle w:val="Default"/>
        <w:spacing w:line="360" w:lineRule="auto"/>
        <w:ind w:left="360"/>
        <w:jc w:val="both"/>
        <w:rPr>
          <w:rFonts w:ascii="Tw Cen MT" w:hAnsi="Tw Cen MT" w:cs="Times New Roman"/>
          <w:noProof/>
          <w:sz w:val="22"/>
          <w:szCs w:val="22"/>
          <w:lang w:val="pl-PL"/>
        </w:rPr>
      </w:pPr>
    </w:p>
    <w:p w:rsidR="009E1D2C" w:rsidRPr="00955ADF" w:rsidRDefault="009E1D2C" w:rsidP="009E1D2C">
      <w:pPr>
        <w:spacing w:line="360" w:lineRule="auto"/>
        <w:jc w:val="both"/>
        <w:rPr>
          <w:rFonts w:ascii="Tw Cen MT" w:hAnsi="Tw Cen MT" w:cs="Times New Roman"/>
          <w:b/>
          <w:noProof/>
        </w:rPr>
      </w:pPr>
      <w:r w:rsidRPr="00955ADF">
        <w:rPr>
          <w:rFonts w:ascii="Tw Cen MT" w:hAnsi="Tw Cen MT" w:cs="Times New Roman"/>
          <w:b/>
          <w:noProof/>
        </w:rPr>
        <w:t>Obszar indywidualnych kartotek.</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rejestrację w odrębnych kartotekach osób fizycznych i podmiotów gospodarczych(osoby pozostałe).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pozwalać na wyszukiwanie osób/organizacji po niżej wymienionych kryteriach: </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osobach fizycznych: nazwisko, imię, nr PESEL/NIP, danych adresowych (miejscowość, ulica, numer budynku/lokalu), data urodzenia, imię ojca, matki, typ i numer dokumentu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organizacji pozostałych: nazwa/REGON/</w:t>
      </w:r>
      <w:r w:rsidRPr="00955ADF" w:rsidDel="0053352A">
        <w:rPr>
          <w:rFonts w:ascii="Tw Cen MT" w:hAnsi="Tw Cen MT" w:cs="Times New Roman"/>
          <w:noProof/>
          <w:color w:val="000000"/>
        </w:rPr>
        <w:t xml:space="preserve"> </w:t>
      </w:r>
      <w:r w:rsidRPr="00955ADF">
        <w:rPr>
          <w:rFonts w:ascii="Tw Cen MT" w:hAnsi="Tw Cen MT" w:cs="Times New Roman"/>
          <w:noProof/>
          <w:color w:val="000000"/>
        </w:rPr>
        <w:t>NIP, danych adresowych (miejscowość, ulica, numer budynku/lokalu)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0" w:line="360" w:lineRule="auto"/>
        <w:ind w:left="1080"/>
        <w:jc w:val="both"/>
        <w:rPr>
          <w:rFonts w:ascii="Tw Cen MT" w:hAnsi="Tw Cen MT" w:cs="Times New Roman"/>
          <w:noProof/>
          <w:color w:val="000000"/>
        </w:rPr>
      </w:pPr>
      <w:r w:rsidRPr="00955ADF">
        <w:rPr>
          <w:rFonts w:ascii="Tw Cen MT" w:hAnsi="Tw Cen MT" w:cs="Times New Roman"/>
          <w:noProof/>
          <w:color w:val="000000"/>
        </w:rPr>
        <w:t xml:space="preserve">dla obydwu grup: po identyfikatorze, będącym indywidualnym numerem przyporządkowanym tylko dla danej osoby.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wprowadzanie osób/podmiotów gospodarczych w zakresie podstawowych danych osobowych, adresowych i dokumentów oraz możliwość dokonywania zmian/poprawek na wprowadzonych danych.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Dla zarejestrowanej osoby (fizycznej/pozostałej) Moduł musi umożliwiać wprowadzanie: </w:t>
      </w:r>
    </w:p>
    <w:p w:rsidR="009E1D2C" w:rsidRPr="00955ADF" w:rsidRDefault="009E1D2C" w:rsidP="003A6888">
      <w:pPr>
        <w:pStyle w:val="Akapitzlist"/>
        <w:numPr>
          <w:ilvl w:val="1"/>
          <w:numId w:val="26"/>
        </w:numPr>
        <w:autoSpaceDE w:val="0"/>
        <w:autoSpaceDN w:val="0"/>
        <w:adjustRightInd w:val="0"/>
        <w:spacing w:after="0" w:line="360" w:lineRule="auto"/>
        <w:ind w:left="1080"/>
        <w:jc w:val="both"/>
        <w:rPr>
          <w:rFonts w:ascii="Tw Cen MT" w:hAnsi="Tw Cen MT" w:cs="Times New Roman"/>
          <w:noProof/>
        </w:rPr>
      </w:pPr>
      <w:r w:rsidRPr="00955ADF">
        <w:rPr>
          <w:rFonts w:ascii="Tw Cen MT" w:hAnsi="Tw Cen MT" w:cs="Times New Roman"/>
          <w:noProof/>
          <w:color w:val="000000"/>
        </w:rPr>
        <w:t>kilku różnych typów adresów</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osób powiązanych z daną osobą (np.: dla osób fizycznych – nazwisko rodowe, dla osoby pozostałej –właściciele)</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dla osób pozostałych – kody PKD – funkcja zintegrowana z aplikacjami windykacyjnymi w</w:t>
      </w:r>
      <w:r w:rsidR="005964C1" w:rsidRPr="00955ADF">
        <w:rPr>
          <w:rFonts w:ascii="Tw Cen MT" w:hAnsi="Tw Cen MT" w:cs="Times New Roman"/>
          <w:noProof/>
        </w:rPr>
        <w:t> </w:t>
      </w:r>
      <w:r w:rsidRPr="00955ADF">
        <w:rPr>
          <w:rFonts w:ascii="Tw Cen MT" w:hAnsi="Tw Cen MT" w:cs="Times New Roman"/>
          <w:noProof/>
        </w:rPr>
        <w:t>celu stworzenia sprawozdania PKD</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kilku numerów kont bankowych.</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przechowywanie pełnej historii osób z uwzględnieniem kiedy, jakie dane były zmieniane i przez jakiego operatora.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Z poziomu kartoteki osób/organizacji Moduł musi zawierać informacje o „pochodzeniu danego rekordu” – czy dana organizacja/osoba pochodzi np. z importu danych, czy została dopisana w aplikacji.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posiadać funkcję administracyjną (dostępną tylko dla wybranych użytkowników) pozwalającą na sklejanie osób/organizacji w przypadkach gdy są kilkakrotnie wprowadzone do </w:t>
      </w:r>
      <w:r w:rsidR="005964C1" w:rsidRPr="00955ADF">
        <w:rPr>
          <w:rFonts w:ascii="Tw Cen MT" w:hAnsi="Tw Cen MT" w:cs="Times New Roman"/>
          <w:noProof/>
        </w:rPr>
        <w:t>m</w:t>
      </w:r>
      <w:r w:rsidRPr="00955ADF">
        <w:rPr>
          <w:rFonts w:ascii="Tw Cen MT" w:hAnsi="Tw Cen MT" w:cs="Times New Roman"/>
          <w:noProof/>
        </w:rPr>
        <w:t>odułu z różnymi danymi (aktualnymi i archiwalnymi)</w:t>
      </w:r>
      <w:r w:rsidR="005964C1" w:rsidRPr="00955ADF">
        <w:rPr>
          <w:rFonts w:ascii="Tw Cen MT" w:hAnsi="Tw Cen MT" w:cs="Times New Roman"/>
          <w:noProof/>
        </w:rPr>
        <w:t>.</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tworzenie uprawnień, np. do grup danych interesantów dla poszczególnych użytkowników aplikacji w zakresie dostępu do informacji znajdujących się w Modułie dotyczących osób/organizacji – winna być możliwość - jeśli zaistnieje taka potrzeba – aby pewne informacje nie były dostępne dla danego użytkownika (np. dane adresowe, dokumenty, numer NIP/REGON/PESEL, informacje o kontach bankowych itp.).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krajów, miejscowości, ulic, imion, adresów, rodzajów organizacji, pozwalające dopisywać nowe dane i poprawiać uprzednio wprowadzone.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pieczątek/znaków graficznych wykorzystywanych w korespondencjach w zintegrowanym module podatku od nieruchomości.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musi posiadać funkcję importu danych z TERYTU Modułu zewnętrznego (import danych terytorialnych dotyczących nazw miejscowości, ulic, kodów pocztowych). Na podstawie zaimportowanych słowników uzupełnia się bazę adresową w Urzędzie.</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rPr>
        <w:t xml:space="preserve">Kartoteka interesantów Modułów dziedzinowych musi być wspólna dla </w:t>
      </w:r>
      <w:r w:rsidR="005964C1" w:rsidRPr="00955ADF">
        <w:rPr>
          <w:rFonts w:ascii="Tw Cen MT" w:hAnsi="Tw Cen MT" w:cs="Times New Roman"/>
          <w:noProof/>
        </w:rPr>
        <w:t>m</w:t>
      </w:r>
      <w:r w:rsidRPr="00955ADF">
        <w:rPr>
          <w:rFonts w:ascii="Tw Cen MT" w:hAnsi="Tw Cen MT" w:cs="Times New Roman"/>
          <w:noProof/>
        </w:rPr>
        <w:t>odułu oraz powinna zawierać mechanizmy jej integracji (powiązań) z kartoteką EOD w szczególności w zakresie aktualizacji danych oraz wprowadzania nowych podmiotów.</w:t>
      </w:r>
      <w:r w:rsidR="00E81152" w:rsidRPr="00955ADF">
        <w:rPr>
          <w:rFonts w:ascii="Tw Cen MT" w:hAnsi="Tw Cen MT" w:cs="Times New Roman"/>
          <w:noProof/>
        </w:rPr>
        <w:t xml:space="preserve">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Moduł musi zapewnić obsługę e-usług w zakresie niezbędnym do ich realizacji.</w:t>
      </w:r>
    </w:p>
    <w:p w:rsidR="009E1D2C" w:rsidRPr="00955ADF" w:rsidRDefault="009E1D2C" w:rsidP="009E1D2C">
      <w:pPr>
        <w:autoSpaceDE w:val="0"/>
        <w:autoSpaceDN w:val="0"/>
        <w:adjustRightInd w:val="0"/>
        <w:spacing w:after="0" w:line="360" w:lineRule="auto"/>
        <w:jc w:val="both"/>
        <w:rPr>
          <w:rFonts w:ascii="Tw Cen MT" w:hAnsi="Tw Cen MT" w:cs="Times New Roman"/>
          <w:noProof/>
          <w:color w:val="000000"/>
        </w:rPr>
      </w:pPr>
    </w:p>
    <w:p w:rsidR="00045D3F" w:rsidRPr="00955ADF" w:rsidRDefault="00045D3F" w:rsidP="00045D3F">
      <w:pPr>
        <w:autoSpaceDE w:val="0"/>
        <w:autoSpaceDN w:val="0"/>
        <w:adjustRightInd w:val="0"/>
        <w:spacing w:after="0" w:line="360" w:lineRule="auto"/>
        <w:jc w:val="both"/>
        <w:rPr>
          <w:rFonts w:ascii="Tw Cen MT" w:hAnsi="Tw Cen MT" w:cs="Times New Roman"/>
        </w:rPr>
      </w:pPr>
    </w:p>
    <w:p w:rsidR="009E1D2C" w:rsidRPr="00955ADF" w:rsidRDefault="00D1729C" w:rsidP="00045D3F">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płatności masowych i wyciągów bankowych.</w:t>
      </w:r>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gromadzenie i zarządzanie danymi o wyciągu bankowym oraz poszczególnych operacjach zarejestrowanych pod wyciągiem na podstawie dostarczanego przez bank elektronicznego pliku z zapisem operacji na koncie (kontach)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 xml:space="preserve">Moduł musi zapewniać import wyciągów bankowych w formie elektronicznej o wymaganym formacie, w tym </w:t>
      </w:r>
      <w:proofErr w:type="spellStart"/>
      <w:r w:rsidRPr="00955ADF">
        <w:rPr>
          <w:rFonts w:ascii="Tw Cen MT" w:hAnsi="Tw Cen MT" w:cs="Times New Roman"/>
        </w:rPr>
        <w:t>subwyciągów</w:t>
      </w:r>
      <w:proofErr w:type="spellEnd"/>
      <w:r w:rsidRPr="00955ADF">
        <w:rPr>
          <w:rFonts w:ascii="Tw Cen MT" w:hAnsi="Tw Cen MT" w:cs="Times New Roman"/>
        </w:rPr>
        <w:t xml:space="preserve"> w ramach Modułu indywidualnych rachunków bankowych kontrahentów.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rozkodowanie pliku wyciągu bankowego ze szczególnym uwzględnieniem wydzielenia z poszczególnych operacji bankowych kwoty oraz tytułu wpłaty.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wyszukiwania danych z operacji zawartych w wyciągach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automatycznej identyfikacji wpłacającego na podstawie kodowanej informacji zawartej w numerze rachunku bankowego (wirtualne konta) oraz identyfikacja tytułu.</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weryfikację poprawności rozliczenia wyciągu w odniesieniu do ilość pozycji, kwoty, itp.</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kodowanie i dekodowanie informacji o kontrahencie/podatniku urzędu oraz tytułu należności w ramach Modułu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powinien zapewniać integrację funkcjonalności z modułami Modułu podatkowego (podatki i opłaty) obsługującymi indywidulane konta dla kontrahentów (konta wirtualne) w zakresie generowania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import wyciągów bankowych z Modułu bankowości elektronicznej w zakresie zrealizowanych dochodów.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zaczytanie wyciągu bankowego wraz ze szczegółowym informacjami dotyczącymi dokumentów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operacji,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kwota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dane kontrahenta,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tytuł płatności.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pozwalać na uzupełnienie informacji dodatkowych na dokumencie wpłaty oraz przyporządkowanie rat płaconych dokumentem zapłaty.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uniemożliwiać modyfikację rozliczonego wyciągu bankowego.</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powinien zapewniać możliwość wykonania symulacji rozdysponowania środków wynikających z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symulacje zapłat odsetek od zaległości z możliwością wyboru lub zmiany stopy odsetek od zaległości. Analiza sposobu naliczania odsetek powinna być dostępna dla użytkownika z poziomu aplikacji z możliwością wydruku,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tytułów wykonawczych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upomnień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przypisanie kosztów upomnienia z poziomu formularza symulacji zapłat odsetek od zaległości,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wyświetlanie oznaczenia należności dowolnym znacznikiem określającym cechy szczególne należności.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sprawdzenia poprawności rozliczenia wyciągu bankowego, w szczególności: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sald wyciągu bankowego z sumą obciążeń i uznań,</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nieukończone dokumenty,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nierozliczone operacje,</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poszczególnych kwot operacji z kwotami dokumentów,</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sumy kwot operacji z łączną kwotą wynikająca z dokumentów.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prowadzenie rejestru postanowień o zarachowaniu wraz z możliwością wydruku ewidencji ze szczególnym uwzględnieniem możliwości: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zatwierdzania postanowienia o zarachowaniu,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zwrotki dołączanej do postanowienia,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duplikatu postanowienia,</w:t>
      </w:r>
    </w:p>
    <w:p w:rsidR="000F6E66"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archiwizowania postanowień.</w:t>
      </w:r>
    </w:p>
    <w:p w:rsidR="00F72BAB" w:rsidRPr="00955ADF" w:rsidRDefault="00F72BAB"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opłat za pas drogowy.</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ma służyć do prowadzenia rozliczeń z płatnikami z tytułu wydanych zezwoleń na prowadzenie prac związanych z zajęciem pasa drogowego lub umieszczanie w nim urządzeń i</w:t>
      </w:r>
      <w:r w:rsidR="0007396A">
        <w:rPr>
          <w:rFonts w:ascii="Tw Cen MT" w:hAnsi="Tw Cen MT" w:cs="Times New Roman"/>
        </w:rPr>
        <w:t> </w:t>
      </w:r>
      <w:r w:rsidRPr="00955ADF">
        <w:rPr>
          <w:rFonts w:ascii="Tw Cen MT" w:hAnsi="Tw Cen MT" w:cs="Times New Roman"/>
        </w:rPr>
        <w:t>obiektów niezwiązanych z funkcjonowaniem dróg np. reklam. Użytkownik powinien możliwość rejestrowania i obsługi składanych wniosków, wystawiania decyzji dotyczących zezwoleń na zajęcie pasa drogowego, na lokalizację zjazdu lub na umieszczenie urządzeń infrastruktury technicznej w</w:t>
      </w:r>
      <w:r w:rsidR="0007396A">
        <w:rPr>
          <w:rFonts w:ascii="Tw Cen MT" w:hAnsi="Tw Cen MT" w:cs="Times New Roman"/>
        </w:rPr>
        <w:t> </w:t>
      </w:r>
      <w:r w:rsidRPr="00955ADF">
        <w:rPr>
          <w:rFonts w:ascii="Tw Cen MT" w:hAnsi="Tw Cen MT" w:cs="Times New Roman"/>
        </w:rPr>
        <w:t>pasie drogowym. Zatwierdzenie decyzji ma powodować naliczenie właściwej opłaty oraz windykowanie należności od wnioskujących.</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powinien mieć możliwość wprowadzenia i obsługi wniosku, w tym:</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zdefiniowania czynności, których może dotyczyć wniosek,</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i przypisania elementów drogi jakie mogą znaleźć się na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elementów obcych, które mogą znaleźć się na drodze,</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dróg i rodzajów dróg,</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sposobu płatności,</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wnioskodawcy,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wykonawcy,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przypisania drogi do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załączonych do wniosku dokumentów.</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obsługę decyzji: wydania decyzji na podstawie wprowadzonego wniosku, wydruku wydanej decyzji.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Na podstawie wydanej decyzji moduł powinien umożliwić wygenerowanie przypisów do modułu księgowości zobowiązań w celu obsługi procesu pobierania opłat.</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 xml:space="preserve">Moduł musi umożliwiać obsługę zobowiązań wobec </w:t>
      </w:r>
      <w:r w:rsidR="000F75C9">
        <w:rPr>
          <w:rFonts w:ascii="Tw Cen MT" w:hAnsi="Tw Cen MT" w:cs="Times New Roman"/>
        </w:rPr>
        <w:t>Powiatu</w:t>
      </w:r>
      <w:r w:rsidRPr="00955ADF">
        <w:rPr>
          <w:rFonts w:ascii="Tw Cen MT" w:hAnsi="Tw Cen MT" w:cs="Times New Roman"/>
        </w:rPr>
        <w:t>, w tym definiowania zobowiązań, wyszukiwanie wg zadanych kryteriów, np. rodzaju płatności, terminu płatności, zobowiązań z przekroczonym terminem płatności.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definiowanie rodzaju płatności, np. płatność roczna, jednorazowa.</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Pisma wystawiane w module muszą posiadać możliwość modyfikacji treści, między innymi dawać możliwość ustawienia pieczęci lub dodania wymaganych załączników.</w:t>
      </w:r>
    </w:p>
    <w:p w:rsidR="00FC7F2E" w:rsidRPr="00955ADF" w:rsidRDefault="00FC7F2E"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zarządzania nieruchomościami.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rejestrację poniższych operacji: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 reklamowej,</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rejestracji kontynuacji dzierżawy podczas rejestracji 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przekształcenia użytkowania wieczystego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przekształcenia,</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wadium,</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sprzedaży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sprzedaży budynków oraz lokali z jednoczesnym oddaniem gruntu w wieczyste użytkowanie lub jego sprzedaży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sprzedaży.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wyszukiwanie przez użytkownika informacji na temat zarejestrowanych transakcji oraz wydruk lub eksport wyszukanych danych wg opisu poniżej:</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transakcji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transakcji,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działek, budynków, lokali w zasobie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w zasobie działek, budynków, lokali,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XML,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HTML,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arkusza kalkulacyjnego,</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po terminie,</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zakończonych,</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przegląd szczegółów transakcji.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dawać możliwość rejestracji transakcji dzierżawy z uwzględnieniem wielu czynników, a</w:t>
      </w:r>
      <w:r w:rsidR="0007396A">
        <w:rPr>
          <w:rFonts w:ascii="Tw Cen MT" w:hAnsi="Tw Cen MT" w:cs="Times New Roman"/>
        </w:rPr>
        <w:t> </w:t>
      </w:r>
      <w:r w:rsidRPr="00955ADF">
        <w:rPr>
          <w:rFonts w:ascii="Tw Cen MT" w:hAnsi="Tw Cen MT" w:cs="Times New Roman"/>
        </w:rPr>
        <w:t>także umożliwiać dokonanie korekty, zmian warunków itd. Musi być możliwe wykonanie poniższych czynności:</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zmiana warunków umowy dzierżawy (aneks),</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zakończenie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zakończenie umów dzierżaw,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obsługa korekty błędu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usuwanie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generowanie rat dla dzierżaw miesięcznych, kwartalnych, półrocznych, rocznych,</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wprowadzania dowolnych rat dla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jednorazowej,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wyliczania rat dla umowy proporcjonalnie lub według zużycia dziennego,</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wyliczanie kwoty umowy na podstawie parametrów,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dowolna modyfikacja szablonów wydruku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umów dzierżaw jednoprzedmiotowych i wieloprzedmiotowych.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dokonywanie transakcji użytkowania wieczystego wg poniższych kryteriów:</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zmiana warunków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zbycie udziałów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zakończenie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obsługa korekty błędu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usuwanie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przeznaczenia działki,</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bonifikat.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ramach umożliwienia rejestracji operacji trwałego zarządu system powinien dawać możliwość wykonania poniższych czynności:</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zmiana warunków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wygaśnięcie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obsługa korekty błędu transakcji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usunięcie transakcji trwałego zarządu.</w:t>
      </w:r>
    </w:p>
    <w:p w:rsidR="00FC7F2E" w:rsidRPr="00955ADF" w:rsidRDefault="00FC7F2E" w:rsidP="003A6888">
      <w:pPr>
        <w:pStyle w:val="Akapitzlist"/>
        <w:numPr>
          <w:ilvl w:val="0"/>
          <w:numId w:val="115"/>
        </w:numPr>
        <w:spacing w:line="360" w:lineRule="auto"/>
        <w:jc w:val="both"/>
        <w:rPr>
          <w:rFonts w:ascii="Tw Cen MT" w:hAnsi="Tw Cen MT" w:cs="Calibri"/>
          <w:noProof/>
        </w:rPr>
      </w:pPr>
      <w:r w:rsidRPr="00955ADF">
        <w:rPr>
          <w:rFonts w:ascii="Tw Cen MT" w:hAnsi="Tw Cen MT" w:cs="Times New Roman"/>
        </w:rPr>
        <w:t>Odnośnie transakcji sprzedaży system powinien umożliwiać:</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obsługa korekty błędu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usunięcie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wprowadzenia sprzedaży kredytowanej,</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dowolnego rozplanowania spłaty kredytu.</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wykonywanie wydruków zawiadomień i umożliwiać zmianę szablonu tych zawiadomień. Wydruki powinny dotyczyć:</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rolnego,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dzierżawnego,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wygaśnięciu umowy dzierżawy,</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opłaty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wypowiedzeniu opłat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numerze rachunku bankowego,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aktualizacji opłaty rocznej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bez naliczania opłat.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zapisywanie dodatkowych uwag do umów i do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przegląd ewidencji gruntów i budynków z poziomu kartoteki.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W przypadku trybu pracy z obsługą działek w zasobie </w:t>
      </w:r>
      <w:proofErr w:type="spellStart"/>
      <w:r w:rsidRPr="00955ADF">
        <w:rPr>
          <w:rFonts w:ascii="Tw Cen MT" w:hAnsi="Tw Cen MT" w:cs="Times New Roman"/>
        </w:rPr>
        <w:t>EGiB</w:t>
      </w:r>
      <w:proofErr w:type="spellEnd"/>
      <w:r w:rsidRPr="00955ADF">
        <w:rPr>
          <w:rFonts w:ascii="Tw Cen MT" w:hAnsi="Tw Cen MT" w:cs="Times New Roman"/>
        </w:rPr>
        <w:t xml:space="preserve"> system musi umożliwiać wykonanie poniższych czynności: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weryfikacja i zatwierdzanie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dezaktywacja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usuwanie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szczegółów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podział działki,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historii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wystawienie decyzji o odroczeniu terminu płatności, rozłożeniu zapłaty należności na raty, umorzeniu zaległości, umorzeniu odsetek. System musi też umożliwiać przegląd rejestru wystawionych decyzji.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mieć możliwość korekty płatności dla zakończonej umowy.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także umożliwiać aktualizację historii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W ramach obsługi </w:t>
      </w:r>
      <w:proofErr w:type="spellStart"/>
      <w:r w:rsidRPr="00955ADF">
        <w:rPr>
          <w:rFonts w:ascii="Tw Cen MT" w:hAnsi="Tw Cen MT" w:cs="Times New Roman"/>
        </w:rPr>
        <w:t>EGiB</w:t>
      </w:r>
      <w:proofErr w:type="spellEnd"/>
      <w:r w:rsidRPr="00955ADF">
        <w:rPr>
          <w:rFonts w:ascii="Tw Cen MT" w:hAnsi="Tw Cen MT" w:cs="Times New Roman"/>
        </w:rPr>
        <w:t xml:space="preserve"> system musi mieć możliwość obsługi wielu jednostek ewidencyjnych, w tym dawać możliwość minimum:</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ewidencyjnych,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obrębów,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rejestrowych,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budynków,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lokali,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budowli,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przenoszenia przedmiotu do innej jednostki rejestrowej,</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scalania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rejestracji scalenia umów dla scalanych działek objętych umową,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podziału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użytków gruntowych dla działki,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adresów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władania nieruchomością,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własności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sposobu zagospodarowania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celu usprawnienia i automatyzacji pracy moduł powinien umożliwiać definiowanie danych w słownikach i ustawienia parametrów pracy:</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stawek czynszu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cen zboża,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przeznaczenia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przeznaczeń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sposobów zagospodarowania,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terminów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form zbycia,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kodów czynszu,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funkcji użytkowych budynku,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typów lokali,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materiałów ścian zewnętrznych,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jednostek rejestrowych,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praw do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władania,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własności,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dokumentów,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parametryzacji generowania faktur dla wybranych 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rodzajów opłat dzierżawnych,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użytków gruntowych,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typów udziałowców,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sposobów nabycia.</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System musi mieć możliwość aktualizacji danych </w:t>
      </w:r>
      <w:proofErr w:type="spellStart"/>
      <w:r w:rsidRPr="00955ADF">
        <w:rPr>
          <w:rFonts w:ascii="Tw Cen MT" w:hAnsi="Tw Cen MT" w:cs="Times New Roman"/>
        </w:rPr>
        <w:t>EGiB</w:t>
      </w:r>
      <w:proofErr w:type="spellEnd"/>
      <w:r w:rsidRPr="00955ADF">
        <w:rPr>
          <w:rFonts w:ascii="Tw Cen MT" w:hAnsi="Tw Cen MT" w:cs="Times New Roman"/>
        </w:rPr>
        <w:t xml:space="preserve"> na podstawie zaimportowanego pliku SWDE. Aktualizacja powinna być możliwa poprzez wczytanie pliku SWDE i możliwość uruchomienia ekranu porównania danych.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podgląd raportu z zaakceptowanych różnic pochodzących z importu pliku SWDE.</w:t>
      </w:r>
    </w:p>
    <w:p w:rsidR="00DF0B18" w:rsidRPr="00955ADF" w:rsidRDefault="00DF0B18" w:rsidP="00517378">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w:t>
      </w:r>
      <w:r w:rsidR="00864B74" w:rsidRPr="00955ADF">
        <w:rPr>
          <w:rFonts w:ascii="Tw Cen MT" w:hAnsi="Tw Cen MT" w:cs="Times New Roman"/>
          <w:b/>
          <w:noProof/>
        </w:rPr>
        <w:t>r dotyczący opłat innych.</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zdefiniowane dowolnej nazwy opłaty, która będzie wprowadzana do systemu.</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Parametry modułu muszą pozwalać na ustalenie czy naliczenie wprowadzanej opłaty będzie wykonywane w zaokrągleniu do złotówki, do grosza, czy do 10 groszy.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dać możliwość zdefiniowania, czy opłata będzie rozliczana w module do obsługi księgowości zobowiązań, czy też będzie pobierana w kasie. Definiowanie integracji do modułów odbywa się w trybie online.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zdefiniowania rodzaju odsetek dla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wprowadzanie kartotek opłat oraz zarządzanie nimi:</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ustalenia stanu rozliczenia naliczonej opłaty,</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wyszukiwania kartotek według wybranych kryteriów: numeru opłaty, roku opłaty, opisu opłaty, danych opłacającego, daty wprowadzenia, stanu rozliczenia, statusu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Podczas zakładania nowych kartotek system musi dawać możliwość wyboru zobowiązanych oraz zdefiniowania rat i terminów płatności rat.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anulowanie naliczonych opłat.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dawać możliwość zdefiniowania jaki rodzaj zawiadomienia ma być wystawiany w przypadku stwierdzenia zaległości (Upomnienie, Wezwanie).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dawać użytkownikowi możliwość podejrzenia kartoteki w module do księgowości zobowiązań w trybie online.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wystawienia decyzji dla opłaty: o odroczeniu terminu płatności, rozłożeniu zapłaty należności na raty, umorzeniu zaległości, umorzeniu odsetek.</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mieć możliwość zdefiniowania, czy opłata ma mieć przypisany VAT i możliwość określenia domyślnego podatku VAT w celu prawidłowego rozliczenia w księgowości zobowiązań.</w:t>
      </w:r>
    </w:p>
    <w:p w:rsidR="001D49C2" w:rsidRDefault="001D49C2">
      <w:pPr>
        <w:rPr>
          <w:rFonts w:ascii="Tw Cen MT" w:hAnsi="Tw Cen MT"/>
        </w:rPr>
      </w:pPr>
      <w:r>
        <w:rPr>
          <w:rFonts w:ascii="Tw Cen MT" w:hAnsi="Tw Cen MT"/>
        </w:rPr>
        <w:br w:type="page"/>
      </w:r>
    </w:p>
    <w:p w:rsidR="00D1729C" w:rsidRPr="00955ADF" w:rsidRDefault="000F6E66" w:rsidP="00337A8C">
      <w:pPr>
        <w:pStyle w:val="Nagwek2"/>
        <w:numPr>
          <w:ilvl w:val="0"/>
          <w:numId w:val="21"/>
        </w:numPr>
        <w:rPr>
          <w:rFonts w:ascii="Tw Cen MT" w:hAnsi="Tw Cen MT" w:cs="Times New Roman"/>
        </w:rPr>
      </w:pPr>
      <w:bookmarkStart w:id="16" w:name="_Toc516100334"/>
      <w:r w:rsidRPr="00955ADF">
        <w:rPr>
          <w:rFonts w:ascii="Tw Cen MT" w:hAnsi="Tw Cen MT" w:cs="Times New Roman"/>
        </w:rPr>
        <w:t>Zakup licencji elektronicznego systemu obiegu dokumentów.</w:t>
      </w:r>
      <w:bookmarkEnd w:id="16"/>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9775CB" w:rsidRDefault="009775CB" w:rsidP="00886308">
      <w:pPr>
        <w:pStyle w:val="Nagwek3"/>
        <w:numPr>
          <w:ilvl w:val="1"/>
          <w:numId w:val="21"/>
        </w:numPr>
      </w:pPr>
      <w:bookmarkStart w:id="17" w:name="_Toc516100335"/>
      <w:r w:rsidRPr="009775CB">
        <w:t>Podsystem zarządzania dokumentacją ogólną (</w:t>
      </w:r>
      <w:r>
        <w:t>EOD/EZD</w:t>
      </w:r>
      <w:r w:rsidRPr="009775CB">
        <w:t>)</w:t>
      </w:r>
      <w:bookmarkEnd w:id="17"/>
    </w:p>
    <w:p w:rsidR="00886308" w:rsidRPr="00886308" w:rsidRDefault="00886308" w:rsidP="00886308"/>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System musi być zintegrowanym pakietem oprogramowania do zarządzania dokumentami papierowymi i w postaci plików XML, korespondencją, sprawami oraz poleceniami oparty o Rzeczowy Wykaz Akt (RWA) lub podobną metodę klasyfikacji, oraz instrukcję obiegu do</w:t>
      </w:r>
      <w:r w:rsidR="00E41FD5" w:rsidRPr="00955ADF">
        <w:rPr>
          <w:rFonts w:ascii="Tw Cen MT" w:hAnsi="Tw Cen MT" w:cs="Times New Roman"/>
        </w:rPr>
        <w:t>kumentów elektronicznych wraz z </w:t>
      </w:r>
      <w:r w:rsidRPr="00955ADF">
        <w:rPr>
          <w:rFonts w:ascii="Tw Cen MT" w:hAnsi="Tw Cen MT" w:cs="Times New Roman"/>
        </w:rPr>
        <w:t>wykorzystaniem podpisu elektronicznego. Całość powinna być zbudowana i działać zgodnie ze standardami i wymogami prawa, w tym - z ustawy o informatyzacji podmiotów realizujących zadania publiczne, ustawy o podpisie elektronicznym oraz innymi przepisami powstałymi z delegacji tych ustaw.</w:t>
      </w:r>
    </w:p>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 xml:space="preserve">Architektura systemu musi być otwarta i oparta na działających niezależnie od innych usługach, które będą posiadać wyspecyfikowane interfejsy. Aplikacja powinna </w:t>
      </w:r>
      <w:r w:rsidR="00E41FD5" w:rsidRPr="00955ADF">
        <w:rPr>
          <w:rFonts w:ascii="Tw Cen MT" w:hAnsi="Tw Cen MT" w:cs="Times New Roman"/>
        </w:rPr>
        <w:t>również umożliwiać integrację z </w:t>
      </w:r>
      <w:r w:rsidRPr="00955ADF">
        <w:rPr>
          <w:rFonts w:ascii="Tw Cen MT" w:hAnsi="Tw Cen MT" w:cs="Times New Roman"/>
        </w:rPr>
        <w:t>modernizowanymi w projekcie programami dziedzinowymi, a także krajową platformą e-PUAP.</w:t>
      </w:r>
    </w:p>
    <w:p w:rsidR="000F6E66" w:rsidRPr="00955ADF" w:rsidRDefault="000F6E66" w:rsidP="000F6E66">
      <w:pPr>
        <w:spacing w:line="360" w:lineRule="auto"/>
        <w:jc w:val="both"/>
        <w:rPr>
          <w:rFonts w:ascii="Tw Cen MT" w:eastAsia="Times New Roman" w:hAnsi="Tw Cen MT" w:cs="Times New Roman"/>
          <w:lang w:eastAsia="pl-PL"/>
        </w:rPr>
      </w:pPr>
      <w:r w:rsidRPr="00955ADF">
        <w:rPr>
          <w:rFonts w:ascii="Tw Cen MT" w:hAnsi="Tw Cen MT" w:cs="Times New Roman"/>
        </w:rPr>
        <w:t>System musi być zgodny z aktami prawnymi regulującymi pracę urzędów oraz realizacji e-usług. System funkcjonalnie będzie pozwalać na tworzenie centralnej, u</w:t>
      </w:r>
      <w:r w:rsidR="00E41FD5" w:rsidRPr="00955ADF">
        <w:rPr>
          <w:rFonts w:ascii="Tw Cen MT" w:hAnsi="Tw Cen MT" w:cs="Times New Roman"/>
        </w:rPr>
        <w:t>porządkowanej bazy dokumentów i </w:t>
      </w:r>
      <w:r w:rsidRPr="00955ADF">
        <w:rPr>
          <w:rFonts w:ascii="Tw Cen MT" w:hAnsi="Tw Cen MT" w:cs="Times New Roman"/>
        </w:rPr>
        <w:t>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rsidR="000F6E66" w:rsidRPr="00955ADF" w:rsidRDefault="000F6E66" w:rsidP="000F6E66">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 ogólne: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Interfejs użytkownika systemu musi być w całości polskojęzyczny. W języku polskim muszą być również wyświetlane wszystkie komunikaty przekazywane przez System, włącznie z komunikatami o</w:t>
      </w:r>
      <w:r w:rsidR="009A7120">
        <w:rPr>
          <w:rFonts w:ascii="Tw Cen MT" w:eastAsia="Calibri" w:hAnsi="Tw Cen MT" w:cs="Times New Roman"/>
          <w:color w:val="000000"/>
          <w:lang w:eastAsia="zh-CN"/>
        </w:rPr>
        <w:t> </w:t>
      </w:r>
      <w:r w:rsidRPr="00955ADF">
        <w:rPr>
          <w:rFonts w:ascii="Tw Cen MT" w:eastAsia="Calibri" w:hAnsi="Tw Cen MT" w:cs="Times New Roman"/>
          <w:color w:val="000000"/>
          <w:lang w:eastAsia="zh-CN"/>
        </w:rPr>
        <w:t>błędach.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pracę w trzech trybach: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wspierającym obieg dokumentów papierowych.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EOD.</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mieszanym.</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EOD musi umożliwić tworzenie i prowadzenie dokumentacji urzędu a w szczególności: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pism wpływających,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wychodzących,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wewnętrznych,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spraw,</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rejestrów urzędowych,</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dokumentacji niestanowiącej akt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odwzorowanie obiegu dokumentów elektronicznych jak i zeskanowanych dokumentów papierowych.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obsługę dokumentów zgodną z JRWA.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prowadzenie co najmniej następujących ewidencji:</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struktury organizacyjnej;</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pracowników i stanowisk pracy;</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rejestrowanych dokumentów z podziałem na co najmniej: ewidencja pism wpływających, ewidencja pism wychodzących, ewidencja pism wewnętrznych;</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spraw;</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dokumentów archiwalnych.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 dołączania pojedyncz</w:t>
      </w:r>
      <w:r w:rsidR="009125A7" w:rsidRPr="00955ADF">
        <w:rPr>
          <w:rFonts w:ascii="Tw Cen MT" w:eastAsia="Calibri" w:hAnsi="Tw Cen MT" w:cs="Times New Roman"/>
          <w:color w:val="000000"/>
          <w:lang w:eastAsia="zh-CN"/>
        </w:rPr>
        <w:t>ych dokumentów do sprawy, jak i </w:t>
      </w:r>
      <w:r w:rsidRPr="00955ADF">
        <w:rPr>
          <w:rFonts w:ascii="Tw Cen MT" w:eastAsia="Calibri" w:hAnsi="Tw Cen MT" w:cs="Times New Roman"/>
          <w:color w:val="000000"/>
          <w:lang w:eastAsia="zh-CN"/>
        </w:rPr>
        <w:t>możliwość dołączania zbiorczych dokumentów (dołączanie kilku wskazanych dokumentów). Fakt dołączenia dokumentu lub dokumentów do sprawy musi być widoczny w metryce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Wyposażony w system powiadomień o istotnych zdarzeniach systemowych co najmniej w zakresie:</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dokumentów,</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dokumentu do akceptacji,</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zaakceptowaniu dokumentu,</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dekretacji dokumentu.</w:t>
      </w:r>
    </w:p>
    <w:p w:rsidR="00854503" w:rsidRPr="00955ADF" w:rsidRDefault="00854503"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dokumencie przekazanym do podpisu elektronicznego</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Funkcja podpisu elektronicznego musi umożliwiać podpisywanie jednego elementu Systemu EOD przez wielu użytkowników. Podpis musi być opisany w formacie </w:t>
      </w:r>
      <w:proofErr w:type="spellStart"/>
      <w:r w:rsidRPr="00955ADF">
        <w:rPr>
          <w:rFonts w:ascii="Tw Cen MT" w:eastAsia="Calibri" w:hAnsi="Tw Cen MT" w:cs="Times New Roman"/>
          <w:color w:val="000000"/>
          <w:lang w:eastAsia="zh-CN"/>
        </w:rPr>
        <w:t>XAdES</w:t>
      </w:r>
      <w:proofErr w:type="spellEnd"/>
      <w:r w:rsidRPr="00955ADF">
        <w:rPr>
          <w:rFonts w:ascii="Tw Cen MT" w:eastAsia="Calibri" w:hAnsi="Tw Cen MT" w:cs="Times New Roman"/>
          <w:color w:val="000000"/>
          <w:lang w:eastAsia="zh-CN"/>
        </w:rPr>
        <w:t>. Informacja o podpisie jest prezentowana użytkownikowi.</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Funkcja podpisu elektronicznego ma umożliwiać poprawne wykorzystanie certyfikatów kwalifikowanych pochodzących od wszystkich certyfikowanych wystawców.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zarządzanie zastępstwami w przypadku choroby lub urlopu pracowników.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posiadać centralną numerację dokumentów, gwarantującą unikalność numeracji w całym systemie. EOD musi nadawać automatycznie numer wszystkim zidentyfikowanym rodzajom dokumentów.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skanowanie dokumentów z poziomu EOD oraz zapisywanie ich formy elektronicznej.</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posiadać moduł skanowania, niezależny od producenta skanera. Moduł powinien współpracować z dowolnym skanerem obsługującym interfejs TWAIN. Moduł skanowania powinien pozwalać na ustawienie podstawowych parametrów skanowania, w tym co najmniej:</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wybór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rozdzielczość (parametry zgodnie ze sterownikami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format,</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paleta kolorów – Kolorowy, Czarno-Biały, Odcienie szarości,</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źródło papieru – Taca, Podajnik (1-stronnie), Podajnik (2-stronnie),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podgląd poszczególnych stron, usuwanie, skanowanie nowych, ponowne skanowanie stron, skanowanie dwustronne,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zmiana kolejności stron,</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zapisywanie na dysku lub dołączanie do pisma w systemie.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mieć możliwość rozbudowy o narzędzie rozpoznawania tekstu (OCR).</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posiadać możliwość integracji z platformą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xml:space="preserve">, system EOD umożliwia odbieranie oraz wysyłanie korespondencji przez platformę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System musi mieć możliwość jednoczesnego obsługiwania wielu skrytek/skrzynek.</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umożliwiać integrację z Active Directory w trybie SSO (Single </w:t>
      </w:r>
      <w:proofErr w:type="spellStart"/>
      <w:r w:rsidRPr="00955ADF">
        <w:rPr>
          <w:rFonts w:ascii="Tw Cen MT" w:eastAsia="Calibri" w:hAnsi="Tw Cen MT" w:cs="Times New Roman"/>
          <w:color w:val="000000"/>
          <w:lang w:eastAsia="zh-CN"/>
        </w:rPr>
        <w:t>Sign</w:t>
      </w:r>
      <w:proofErr w:type="spellEnd"/>
      <w:r w:rsidRPr="00955ADF">
        <w:rPr>
          <w:rFonts w:ascii="Tw Cen MT" w:eastAsia="Calibri" w:hAnsi="Tw Cen MT" w:cs="Times New Roman"/>
          <w:color w:val="000000"/>
          <w:lang w:eastAsia="zh-CN"/>
        </w:rPr>
        <w:t xml:space="preserve"> On). Logowanie do systemu odbywa się automatycznie za pomocą danych z konta AD. Użytkownik po zalogowaniu do AD nie musi logować się drugi raz do systemu EOD (Jednokrotne logowanie).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możliwość informowania kierownika</w:t>
      </w:r>
      <w:r w:rsidR="00854503" w:rsidRPr="00955ADF">
        <w:rPr>
          <w:rFonts w:ascii="Tw Cen MT" w:eastAsia="Calibri" w:hAnsi="Tw Cen MT" w:cs="Times New Roman"/>
          <w:color w:val="000000"/>
          <w:lang w:eastAsia="zh-CN"/>
        </w:rPr>
        <w:t xml:space="preserve"> lub wyznaczonego pracownika</w:t>
      </w:r>
      <w:r w:rsidRPr="00955ADF">
        <w:rPr>
          <w:rFonts w:ascii="Tw Cen MT" w:eastAsia="Calibri" w:hAnsi="Tw Cen MT" w:cs="Times New Roman"/>
          <w:color w:val="000000"/>
          <w:lang w:eastAsia="zh-CN"/>
        </w:rPr>
        <w:t>, które pisma przekazane do akceptacji ma podpisać podpisem kwalifikowanym</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narzucenia minimalnej długości hasła oraz obowiązku wykorzystania różnych rodzajów znaków w haśle (np. liter, cyfr i znaków specjalnych);</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ustalenia czasu obowiązywania hasła;</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automatycznego odrzucania prób ustalenia przez użytkownika trywialnego hasła (np. imienia lub nazwiska użytkownika).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zapewnić blokowanie dostępu okreś</w:t>
      </w:r>
      <w:r w:rsidR="009A7120">
        <w:rPr>
          <w:rFonts w:ascii="Tw Cen MT" w:eastAsia="Calibri" w:hAnsi="Tw Cen MT" w:cs="Times New Roman"/>
          <w:color w:val="000000"/>
          <w:lang w:eastAsia="zh-CN"/>
        </w:rPr>
        <w:t>lonych użytkowników do zasobów s</w:t>
      </w:r>
      <w:r w:rsidRPr="00955ADF">
        <w:rPr>
          <w:rFonts w:ascii="Tw Cen MT" w:eastAsia="Calibri" w:hAnsi="Tw Cen MT" w:cs="Times New Roman"/>
          <w:color w:val="000000"/>
          <w:lang w:eastAsia="zh-CN"/>
        </w:rPr>
        <w:t xml:space="preserve">ystemu. </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być wyposażony w wyszukiwarkę umożliwiającą wyszukanie odpowiednich dokumentów (i innych obiektów) oraz interesantów według predefiniowanych atrybutów (kryteriów wyszukiwania).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 wprowadzaniu interesanta do bazy interesantów (zarówna os. fizyczna jak i instytucja) powinna być możliwość weryfikacji czy taki interesant został już wprowadzony, bez możliwości powielania tych samych danych.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wyszukiwanie dokumentów i spraw po frazie (min. 3 znaki frazy).</w:t>
      </w:r>
      <w:r w:rsidR="009125A7" w:rsidRPr="00955ADF">
        <w:rPr>
          <w:rFonts w:ascii="Tw Cen MT" w:eastAsia="Calibri" w:hAnsi="Tw Cen MT" w:cs="Times New Roman"/>
          <w:color w:val="000000"/>
          <w:lang w:eastAsia="zh-CN"/>
        </w:rPr>
        <w:t xml:space="preserve"> W </w:t>
      </w:r>
      <w:r w:rsidRPr="00955ADF">
        <w:rPr>
          <w:rFonts w:ascii="Tw Cen MT" w:eastAsia="Calibri" w:hAnsi="Tw Cen MT" w:cs="Times New Roman"/>
          <w:color w:val="000000"/>
          <w:lang w:eastAsia="zh-CN"/>
        </w:rPr>
        <w:t xml:space="preserve">wynikach wyszukiwania system powinien oznaczać tekst wyszukanej frazy. </w:t>
      </w:r>
    </w:p>
    <w:p w:rsidR="009E1D2C"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EOD powinien pozwalać na odbieranie i wysyłanie dowolnych dokumentów z i do zewnętrznych systemów za pośrednictwem skrytki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w:t>
      </w:r>
    </w:p>
    <w:p w:rsidR="00485971" w:rsidRDefault="00485971" w:rsidP="00485971">
      <w:pPr>
        <w:pStyle w:val="Akapitzlist"/>
        <w:ind w:left="297"/>
        <w:jc w:val="both"/>
        <w:rPr>
          <w:b/>
        </w:rPr>
      </w:pPr>
    </w:p>
    <w:p w:rsidR="00485971" w:rsidRPr="00B9643D" w:rsidRDefault="00485971" w:rsidP="00B9643D">
      <w:pPr>
        <w:pStyle w:val="Akapitzlist"/>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przychodz</w:t>
      </w:r>
      <w:r w:rsidRPr="00B9643D">
        <w:rPr>
          <w:rFonts w:ascii="Tw Cen MT" w:hAnsi="Tw Cen MT" w:cs="Cambria"/>
          <w:b/>
        </w:rPr>
        <w:t>ą</w:t>
      </w:r>
      <w:r w:rsidRPr="00B9643D">
        <w:rPr>
          <w:rFonts w:ascii="Tw Cen MT" w:hAnsi="Tw Cen MT"/>
          <w:b/>
        </w:rPr>
        <w:t>cej</w:t>
      </w:r>
    </w:p>
    <w:p w:rsidR="00485971" w:rsidRPr="00B9643D" w:rsidRDefault="00485971" w:rsidP="003A6888">
      <w:pPr>
        <w:pStyle w:val="Akapitzlist"/>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podr</w:t>
      </w:r>
      <w:r w:rsidRPr="00B9643D">
        <w:rPr>
          <w:rFonts w:ascii="Tw Cen MT" w:hAnsi="Tw Cen MT" w:cs="Cambria"/>
        </w:rPr>
        <w:t>ę</w:t>
      </w:r>
      <w:r w:rsidRPr="00B9643D">
        <w:rPr>
          <w:rFonts w:ascii="Tw Cen MT" w:hAnsi="Tw Cen MT"/>
        </w:rPr>
        <w:t>cznych list dekretacji,</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pe</w:t>
      </w:r>
      <w:r w:rsidRPr="00B9643D">
        <w:rPr>
          <w:rFonts w:ascii="Tw Cen MT" w:hAnsi="Tw Cen MT" w:cs="Cambria"/>
        </w:rPr>
        <w:t>ł</w:t>
      </w:r>
      <w:r w:rsidRPr="00B9643D">
        <w:rPr>
          <w:rFonts w:ascii="Tw Cen MT" w:hAnsi="Tw Cen MT"/>
        </w:rPr>
        <w:t>n</w:t>
      </w:r>
      <w:r w:rsidRPr="00B9643D">
        <w:rPr>
          <w:rFonts w:ascii="Tw Cen MT" w:hAnsi="Tw Cen MT" w:cs="Cambria"/>
        </w:rPr>
        <w:t>ą</w:t>
      </w:r>
      <w:r w:rsidRPr="00B9643D">
        <w:rPr>
          <w:rFonts w:ascii="Tw Cen MT" w:hAnsi="Tw Cen MT"/>
        </w:rPr>
        <w:t xml:space="preserve"> obs</w:t>
      </w:r>
      <w:r w:rsidRPr="00B9643D">
        <w:rPr>
          <w:rFonts w:ascii="Tw Cen MT" w:hAnsi="Tw Cen MT" w:cs="Cambria"/>
        </w:rPr>
        <w:t>ł</w:t>
      </w:r>
      <w:r w:rsidRPr="00B9643D">
        <w:rPr>
          <w:rFonts w:ascii="Tw Cen MT" w:hAnsi="Tw Cen MT"/>
        </w:rPr>
        <w:t>ug</w:t>
      </w:r>
      <w:r w:rsidRPr="00B9643D">
        <w:rPr>
          <w:rFonts w:ascii="Tw Cen MT" w:hAnsi="Tw Cen MT" w:cs="Cambria"/>
        </w:rPr>
        <w:t>ę</w:t>
      </w:r>
      <w:r w:rsidRPr="00B9643D">
        <w:rPr>
          <w:rFonts w:ascii="Tw Cen MT" w:hAnsi="Tw Cen MT"/>
        </w:rPr>
        <w:t xml:space="preserve"> obiegu wewn</w:t>
      </w:r>
      <w:r w:rsidRPr="00B9643D">
        <w:rPr>
          <w:rFonts w:ascii="Tw Cen MT" w:hAnsi="Tw Cen MT" w:cs="Cambria"/>
        </w:rPr>
        <w:t>ę</w:t>
      </w:r>
      <w:r w:rsidRPr="00B9643D">
        <w:rPr>
          <w:rFonts w:ascii="Tw Cen MT" w:hAnsi="Tw Cen MT"/>
        </w:rPr>
        <w:t>trznego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wielopoziomowe dekretowanie i przekazywanie pism (orygina</w:t>
      </w:r>
      <w:r w:rsidRPr="00B9643D">
        <w:rPr>
          <w:rFonts w:ascii="Tw Cen MT" w:hAnsi="Tw Cen MT" w:cs="Cambria"/>
        </w:rPr>
        <w:t>łó</w:t>
      </w:r>
      <w:r w:rsidRPr="00B9643D">
        <w:rPr>
          <w:rFonts w:ascii="Tw Cen MT" w:hAnsi="Tw Cen MT"/>
        </w:rPr>
        <w:t>w) do podleg</w:t>
      </w:r>
      <w:r w:rsidRPr="00B9643D">
        <w:rPr>
          <w:rFonts w:ascii="Tw Cen MT" w:hAnsi="Tw Cen MT" w:cs="Cambria"/>
        </w:rPr>
        <w:t>ł</w:t>
      </w:r>
      <w:r w:rsidRPr="00B9643D">
        <w:rPr>
          <w:rFonts w:ascii="Tw Cen MT" w:hAnsi="Tw Cen MT"/>
        </w:rPr>
        <w:t>ych kom</w:t>
      </w:r>
      <w:r w:rsidRPr="00B9643D">
        <w:rPr>
          <w:rFonts w:ascii="Tw Cen MT" w:hAnsi="Tw Cen MT" w:cs="Cambria"/>
        </w:rPr>
        <w:t>ó</w:t>
      </w:r>
      <w:r w:rsidRPr="00B9643D">
        <w:rPr>
          <w:rFonts w:ascii="Tw Cen MT" w:hAnsi="Tw Cen MT"/>
        </w:rPr>
        <w:t>rek organizacyjnych i pracownik</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wycofywanie niew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ciwie zadekretowanej i przekazanej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 xml:space="preserve">dekretowanie i przekazywanie kopii pism kierowanych </w:t>
      </w:r>
      <w:r w:rsidRPr="00B9643D">
        <w:rPr>
          <w:rFonts w:ascii="Tw Cen MT" w:hAnsi="Tw Cen MT" w:cs="Times New Roman"/>
        </w:rPr>
        <w:t>„</w:t>
      </w:r>
      <w:r w:rsidRPr="00B9643D">
        <w:rPr>
          <w:rFonts w:ascii="Tw Cen MT" w:hAnsi="Tw Cen MT"/>
        </w:rPr>
        <w:t>do wiadomo</w:t>
      </w:r>
      <w:r w:rsidRPr="00B9643D">
        <w:rPr>
          <w:rFonts w:ascii="Tw Cen MT" w:hAnsi="Tw Cen MT" w:cs="Cambria"/>
        </w:rPr>
        <w:t>ś</w:t>
      </w:r>
      <w:r w:rsidRPr="00B9643D">
        <w:rPr>
          <w:rFonts w:ascii="Tw Cen MT" w:hAnsi="Tw Cen MT"/>
        </w:rPr>
        <w:t>ci" pracownik</w:t>
      </w:r>
      <w:r w:rsidRPr="00B9643D">
        <w:rPr>
          <w:rFonts w:ascii="Tw Cen MT" w:hAnsi="Tw Cen MT" w:cs="Cambria"/>
        </w:rPr>
        <w:t>ó</w:t>
      </w:r>
      <w:r w:rsidRPr="00B9643D">
        <w:rPr>
          <w:rFonts w:ascii="Tw Cen MT" w:hAnsi="Tw Cen MT"/>
        </w:rPr>
        <w:t>w i kom</w:t>
      </w:r>
      <w:r w:rsidRPr="00B9643D">
        <w:rPr>
          <w:rFonts w:ascii="Tw Cen MT" w:hAnsi="Tw Cen MT" w:cs="Cambria"/>
        </w:rPr>
        <w:t>ó</w:t>
      </w:r>
      <w:r w:rsidRPr="00B9643D">
        <w:rPr>
          <w:rFonts w:ascii="Tw Cen MT" w:hAnsi="Tw Cen MT"/>
        </w:rPr>
        <w:t>rek organizacyjnych, przekazywanie na dowolne stanowisko,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przekazywania orygina</w:t>
      </w:r>
      <w:r w:rsidRPr="00B9643D">
        <w:rPr>
          <w:rFonts w:ascii="Tw Cen MT" w:hAnsi="Tw Cen MT" w:cs="Cambria"/>
        </w:rPr>
        <w:t>ł</w:t>
      </w:r>
      <w:r w:rsidRPr="00B9643D">
        <w:rPr>
          <w:rFonts w:ascii="Tw Cen MT" w:hAnsi="Tw Cen MT"/>
        </w:rPr>
        <w:t>u z zachowaniem kopii u u</w:t>
      </w:r>
      <w:r w:rsidRPr="00B9643D">
        <w:rPr>
          <w:rFonts w:ascii="Tw Cen MT" w:hAnsi="Tw Cen MT" w:cs="Cambria"/>
        </w:rPr>
        <w:t>ż</w:t>
      </w:r>
      <w:r w:rsidRPr="00B9643D">
        <w:rPr>
          <w:rFonts w:ascii="Tw Cen MT" w:hAnsi="Tw Cen MT"/>
        </w:rPr>
        <w:t>ytkownika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by</w:t>
      </w:r>
      <w:r w:rsidRPr="00B9643D">
        <w:rPr>
          <w:rFonts w:ascii="Tw Cen MT" w:hAnsi="Tw Cen MT" w:cs="Cambria"/>
        </w:rPr>
        <w:t>ć</w:t>
      </w:r>
      <w:r w:rsidRPr="00B9643D">
        <w:rPr>
          <w:rFonts w:ascii="Tw Cen MT" w:hAnsi="Tw Cen MT"/>
        </w:rPr>
        <w:t xml:space="preserve"> zintegrowany z </w:t>
      </w:r>
      <w:proofErr w:type="spellStart"/>
      <w:r w:rsidRPr="00B9643D">
        <w:rPr>
          <w:rFonts w:ascii="Tw Cen MT" w:hAnsi="Tw Cen MT"/>
        </w:rPr>
        <w:t>ePUAP</w:t>
      </w:r>
      <w:proofErr w:type="spellEnd"/>
      <w:r w:rsidRPr="00B9643D">
        <w:rPr>
          <w:rFonts w:ascii="Tw Cen MT" w:hAnsi="Tw Cen MT"/>
        </w:rPr>
        <w:t xml:space="preserve"> i powinien automatycznie rejestrowa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tym kana</w:t>
      </w:r>
      <w:r w:rsidRPr="00B9643D">
        <w:rPr>
          <w:rFonts w:ascii="Tw Cen MT" w:hAnsi="Tw Cen MT" w:cs="Cambria"/>
        </w:rPr>
        <w:t>ł</w:t>
      </w:r>
      <w:r w:rsidRPr="00B9643D">
        <w:rPr>
          <w:rFonts w:ascii="Tw Cen MT" w:hAnsi="Tw Cen MT"/>
        </w:rPr>
        <w:t>em komunikacji, w tym:</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automatycznie dodawa</w:t>
      </w:r>
      <w:r w:rsidRPr="00B9643D">
        <w:rPr>
          <w:rFonts w:ascii="Tw Cen MT" w:hAnsi="Tw Cen MT" w:cs="Cambria"/>
        </w:rPr>
        <w:t>ć</w:t>
      </w:r>
      <w:r w:rsidRPr="00B9643D">
        <w:rPr>
          <w:rFonts w:ascii="Tw Cen MT" w:hAnsi="Tw Cen MT"/>
        </w:rPr>
        <w:t xml:space="preserve"> nowego klienta do bazy klient</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powi</w:t>
      </w:r>
      <w:r w:rsidRPr="00B9643D">
        <w:rPr>
          <w:rFonts w:ascii="Tw Cen MT" w:hAnsi="Tw Cen MT" w:cs="Cambria"/>
        </w:rPr>
        <w:t>ą</w:t>
      </w:r>
      <w:r w:rsidRPr="00B9643D">
        <w:rPr>
          <w:rFonts w:ascii="Tw Cen MT" w:hAnsi="Tw Cen MT"/>
        </w:rPr>
        <w:t>zywa</w:t>
      </w:r>
      <w:r w:rsidRPr="00B9643D">
        <w:rPr>
          <w:rFonts w:ascii="Tw Cen MT" w:hAnsi="Tw Cen MT" w:cs="Cambria"/>
        </w:rPr>
        <w:t>ć</w:t>
      </w:r>
      <w:r w:rsidRPr="00B9643D">
        <w:rPr>
          <w:rFonts w:ascii="Tw Cen MT" w:hAnsi="Tw Cen MT"/>
        </w:rPr>
        <w:t xml:space="preserve"> dokument z klientem ju</w:t>
      </w:r>
      <w:r w:rsidRPr="00B9643D">
        <w:rPr>
          <w:rFonts w:ascii="Tw Cen MT" w:hAnsi="Tw Cen MT" w:cs="Cambria"/>
        </w:rPr>
        <w:t>ż</w:t>
      </w:r>
      <w:r w:rsidRPr="00B9643D">
        <w:rPr>
          <w:rFonts w:ascii="Tw Cen MT" w:hAnsi="Tw Cen MT"/>
        </w:rPr>
        <w:t xml:space="preserve"> zarejestrowanym w bazie.</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rejestracj</w:t>
      </w:r>
      <w:r w:rsidRPr="00B9643D">
        <w:rPr>
          <w:rFonts w:ascii="Tw Cen MT" w:hAnsi="Tw Cen MT" w:cs="Cambria"/>
        </w:rPr>
        <w:t>ę</w:t>
      </w:r>
      <w:r w:rsidRPr="00B9643D">
        <w:rPr>
          <w:rFonts w:ascii="Tw Cen MT" w:hAnsi="Tw Cen MT"/>
        </w:rPr>
        <w:t xml:space="preserve"> papierowej korespondencji przychodz</w:t>
      </w:r>
      <w:r w:rsidRPr="00B9643D">
        <w:rPr>
          <w:rFonts w:ascii="Tw Cen MT" w:hAnsi="Tw Cen MT" w:cs="Cambria"/>
        </w:rPr>
        <w:t>ą</w:t>
      </w:r>
      <w:r w:rsidRPr="00B9643D">
        <w:rPr>
          <w:rFonts w:ascii="Tw Cen MT" w:hAnsi="Tw Cen MT"/>
        </w:rPr>
        <w:t>cej wraz z za</w:t>
      </w:r>
      <w:r w:rsidRPr="00B9643D">
        <w:rPr>
          <w:rFonts w:ascii="Tw Cen MT" w:hAnsi="Tw Cen MT" w:cs="Cambria"/>
        </w:rPr>
        <w:t>łą</w:t>
      </w:r>
      <w:r w:rsidRPr="00B9643D">
        <w:rPr>
          <w:rFonts w:ascii="Tw Cen MT" w:hAnsi="Tw Cen MT"/>
        </w:rPr>
        <w:t>cznikami i wielostronicowe skanowanie jej z poziomu Systemu do postaci elektronicznej.</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formatki dyspozycji z zestandaryzowanym zestawem polece</w:t>
      </w:r>
      <w:r w:rsidRPr="00B9643D">
        <w:rPr>
          <w:rFonts w:ascii="Tw Cen MT" w:hAnsi="Tw Cen MT" w:cs="Cambria"/>
        </w:rPr>
        <w:t>ń</w:t>
      </w:r>
      <w:r w:rsidRPr="00B9643D">
        <w:rPr>
          <w:rFonts w:ascii="Tw Cen MT" w:hAnsi="Tw Cen MT"/>
        </w:rPr>
        <w:t xml:space="preserve"> odno</w:t>
      </w:r>
      <w:r w:rsidRPr="00B9643D">
        <w:rPr>
          <w:rFonts w:ascii="Tw Cen MT" w:hAnsi="Tw Cen MT" w:cs="Cambria"/>
        </w:rPr>
        <w:t>ś</w:t>
      </w:r>
      <w:r w:rsidRPr="00B9643D">
        <w:rPr>
          <w:rFonts w:ascii="Tw Cen MT" w:hAnsi="Tw Cen MT"/>
        </w:rPr>
        <w:t>nie sposobu post</w:t>
      </w:r>
      <w:r w:rsidRPr="00B9643D">
        <w:rPr>
          <w:rFonts w:ascii="Tw Cen MT" w:hAnsi="Tw Cen MT" w:cs="Cambria"/>
        </w:rPr>
        <w:t>ę</w:t>
      </w:r>
      <w:r w:rsidRPr="00B9643D">
        <w:rPr>
          <w:rFonts w:ascii="Tw Cen MT" w:hAnsi="Tw Cen MT"/>
        </w:rPr>
        <w:t>powania z dokumentem na ka</w:t>
      </w:r>
      <w:r w:rsidRPr="00B9643D">
        <w:rPr>
          <w:rFonts w:ascii="Tw Cen MT" w:hAnsi="Tw Cen MT" w:cs="Cambria"/>
        </w:rPr>
        <w:t>ż</w:t>
      </w:r>
      <w:r w:rsidRPr="00B9643D">
        <w:rPr>
          <w:rFonts w:ascii="Tw Cen MT" w:hAnsi="Tw Cen MT"/>
        </w:rPr>
        <w:t>dym etapie dekretacji dokumentu.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do dokumentu notatek (</w:t>
      </w:r>
      <w:r w:rsidRPr="00B9643D">
        <w:rPr>
          <w:rFonts w:ascii="Tw Cen MT" w:hAnsi="Tw Cen MT" w:cs="Cambria"/>
        </w:rPr>
        <w:t>żół</w:t>
      </w:r>
      <w:r w:rsidRPr="00B9643D">
        <w:rPr>
          <w:rFonts w:ascii="Tw Cen MT" w:hAnsi="Tw Cen MT"/>
        </w:rPr>
        <w:t>tych karteczek)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przegl</w:t>
      </w:r>
      <w:r w:rsidRPr="00B9643D">
        <w:rPr>
          <w:rFonts w:ascii="Tw Cen MT" w:hAnsi="Tw Cen MT" w:cs="Cambria"/>
        </w:rPr>
        <w:t>ą</w:t>
      </w:r>
      <w:r w:rsidRPr="00B9643D">
        <w:rPr>
          <w:rFonts w:ascii="Tw Cen MT" w:hAnsi="Tw Cen MT"/>
        </w:rPr>
        <w:t>dania wszystkich do</w:t>
      </w:r>
      <w:r w:rsidRPr="00B9643D">
        <w:rPr>
          <w:rFonts w:ascii="Tw Cen MT" w:hAnsi="Tw Cen MT" w:cs="Cambria"/>
        </w:rPr>
        <w:t>łą</w:t>
      </w:r>
      <w:r w:rsidRPr="00B9643D">
        <w:rPr>
          <w:rFonts w:ascii="Tw Cen MT" w:hAnsi="Tw Cen MT"/>
        </w:rPr>
        <w:t>czonych notatek.</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drukowanie etykiety samoprzylepnej zast</w:t>
      </w:r>
      <w:r w:rsidRPr="00B9643D">
        <w:rPr>
          <w:rFonts w:ascii="Tw Cen MT" w:hAnsi="Tw Cen MT" w:cs="Cambria"/>
        </w:rPr>
        <w:t>ę</w:t>
      </w:r>
      <w:r w:rsidRPr="00B9643D">
        <w:rPr>
          <w:rFonts w:ascii="Tw Cen MT" w:hAnsi="Tw Cen MT"/>
        </w:rPr>
        <w:t>puj</w:t>
      </w:r>
      <w:r w:rsidRPr="00B9643D">
        <w:rPr>
          <w:rFonts w:ascii="Tw Cen MT" w:hAnsi="Tw Cen MT" w:cs="Cambria"/>
        </w:rPr>
        <w:t>ą</w:t>
      </w:r>
      <w:r w:rsidRPr="00B9643D">
        <w:rPr>
          <w:rFonts w:ascii="Tw Cen MT" w:hAnsi="Tw Cen MT"/>
        </w:rPr>
        <w:t>cej piecz</w:t>
      </w:r>
      <w:r w:rsidRPr="00B9643D">
        <w:rPr>
          <w:rFonts w:ascii="Tw Cen MT" w:hAnsi="Tw Cen MT" w:cs="Cambria"/>
        </w:rPr>
        <w:t>ęć</w:t>
      </w:r>
      <w:r w:rsidRPr="00B9643D">
        <w:rPr>
          <w:rFonts w:ascii="Tw Cen MT" w:hAnsi="Tw Cen MT"/>
        </w:rPr>
        <w:t xml:space="preserve"> wp</w:t>
      </w:r>
      <w:r w:rsidRPr="00B9643D">
        <w:rPr>
          <w:rFonts w:ascii="Tw Cen MT" w:hAnsi="Tw Cen MT" w:cs="Cambria"/>
        </w:rPr>
        <w:t>ł</w:t>
      </w:r>
      <w:r w:rsidRPr="00B9643D">
        <w:rPr>
          <w:rFonts w:ascii="Tw Cen MT" w:hAnsi="Tw Cen MT"/>
        </w:rPr>
        <w:t>ywu. Na piecz</w:t>
      </w:r>
      <w:r w:rsidRPr="00B9643D">
        <w:rPr>
          <w:rFonts w:ascii="Tw Cen MT" w:hAnsi="Tw Cen MT" w:cs="Cambria"/>
        </w:rPr>
        <w:t>ę</w:t>
      </w:r>
      <w:r w:rsidRPr="00B9643D">
        <w:rPr>
          <w:rFonts w:ascii="Tw Cen MT" w:hAnsi="Tw Cen MT"/>
        </w:rPr>
        <w:t>ci powinien by</w:t>
      </w:r>
      <w:r w:rsidRPr="00B9643D">
        <w:rPr>
          <w:rFonts w:ascii="Tw Cen MT" w:hAnsi="Tw Cen MT" w:cs="Cambria"/>
        </w:rPr>
        <w:t>ć</w:t>
      </w:r>
      <w:r w:rsidRPr="00B9643D">
        <w:rPr>
          <w:rFonts w:ascii="Tw Cen MT" w:hAnsi="Tw Cen MT"/>
        </w:rPr>
        <w:t xml:space="preserve"> drukowany kod kreskowy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identyfikacj</w:t>
      </w:r>
      <w:r w:rsidRPr="00B9643D">
        <w:rPr>
          <w:rFonts w:ascii="Tw Cen MT" w:hAnsi="Tw Cen MT" w:cs="Cambria"/>
        </w:rPr>
        <w:t>ę</w:t>
      </w:r>
      <w:r w:rsidRPr="00B9643D">
        <w:rPr>
          <w:rFonts w:ascii="Tw Cen MT" w:hAnsi="Tw Cen MT"/>
        </w:rPr>
        <w:t xml:space="preserve"> i wyszukiwanie dokument</w:t>
      </w:r>
      <w:r w:rsidRPr="00B9643D">
        <w:rPr>
          <w:rFonts w:ascii="Tw Cen MT" w:hAnsi="Tw Cen MT" w:cs="Cambria"/>
        </w:rPr>
        <w:t>ó</w:t>
      </w:r>
      <w:r w:rsidRPr="00B9643D">
        <w:rPr>
          <w:rFonts w:ascii="Tw Cen MT" w:hAnsi="Tw Cen MT"/>
        </w:rPr>
        <w:t>w przy pomocy czytnika kod</w:t>
      </w:r>
      <w:r w:rsidRPr="00B9643D">
        <w:rPr>
          <w:rFonts w:ascii="Tw Cen MT" w:hAnsi="Tw Cen MT" w:cs="Cambria"/>
        </w:rPr>
        <w:t>ó</w:t>
      </w:r>
      <w:r w:rsidRPr="00B9643D">
        <w:rPr>
          <w:rFonts w:ascii="Tw Cen MT" w:hAnsi="Tw Cen MT"/>
        </w:rPr>
        <w:t>w lub wczytanie kodu z klawiatury.</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zapisanie daty wp</w:t>
      </w:r>
      <w:r w:rsidRPr="00B9643D">
        <w:rPr>
          <w:rFonts w:ascii="Tw Cen MT" w:hAnsi="Tw Cen MT" w:cs="Cambria"/>
        </w:rPr>
        <w:t>ł</w:t>
      </w:r>
      <w:r w:rsidRPr="00B9643D">
        <w:rPr>
          <w:rFonts w:ascii="Tw Cen MT" w:hAnsi="Tw Cen MT"/>
        </w:rPr>
        <w:t>ywu do organizacji oraz daty nadania. Dodawanie dat powinno by</w:t>
      </w:r>
      <w:r w:rsidRPr="00B9643D">
        <w:rPr>
          <w:rFonts w:ascii="Tw Cen MT" w:hAnsi="Tw Cen MT" w:cs="Cambria"/>
        </w:rPr>
        <w:t>ć</w:t>
      </w:r>
      <w:r w:rsidRPr="00B9643D">
        <w:rPr>
          <w:rFonts w:ascii="Tw Cen MT" w:hAnsi="Tw Cen MT"/>
        </w:rPr>
        <w:t xml:space="preserve"> umo</w:t>
      </w:r>
      <w:r w:rsidRPr="00B9643D">
        <w:rPr>
          <w:rFonts w:ascii="Tw Cen MT" w:hAnsi="Tw Cen MT" w:cs="Cambria"/>
        </w:rPr>
        <w:t>ż</w:t>
      </w:r>
      <w:r w:rsidRPr="00B9643D">
        <w:rPr>
          <w:rFonts w:ascii="Tw Cen MT" w:hAnsi="Tw Cen MT"/>
        </w:rPr>
        <w:t>liwione poprzez wyb</w:t>
      </w:r>
      <w:r w:rsidRPr="00B9643D">
        <w:rPr>
          <w:rFonts w:ascii="Tw Cen MT" w:hAnsi="Tw Cen MT" w:cs="Cambria"/>
        </w:rPr>
        <w:t>ó</w:t>
      </w:r>
      <w:r w:rsidRPr="00B9643D">
        <w:rPr>
          <w:rFonts w:ascii="Tw Cen MT" w:hAnsi="Tw Cen MT"/>
        </w:rPr>
        <w:t>r daty z kalendarza lub wype</w:t>
      </w:r>
      <w:r w:rsidRPr="00B9643D">
        <w:rPr>
          <w:rFonts w:ascii="Tw Cen MT" w:hAnsi="Tw Cen MT" w:cs="Cambria"/>
        </w:rPr>
        <w:t>ł</w:t>
      </w:r>
      <w:r w:rsidRPr="00B9643D">
        <w:rPr>
          <w:rFonts w:ascii="Tw Cen MT" w:hAnsi="Tw Cen MT"/>
        </w:rPr>
        <w:t>nienie pola. Wszystkie pola daty powinny zawiera</w:t>
      </w:r>
      <w:r w:rsidRPr="00B9643D">
        <w:rPr>
          <w:rFonts w:ascii="Tw Cen MT" w:hAnsi="Tw Cen MT" w:cs="Cambria"/>
        </w:rPr>
        <w:t>ć</w:t>
      </w:r>
      <w:r w:rsidRPr="00B9643D">
        <w:rPr>
          <w:rFonts w:ascii="Tw Cen MT" w:hAnsi="Tw Cen MT"/>
        </w:rPr>
        <w:t xml:space="preserve"> zdefiniowane maski odpowiadaj</w:t>
      </w:r>
      <w:r w:rsidRPr="00B9643D">
        <w:rPr>
          <w:rFonts w:ascii="Tw Cen MT" w:hAnsi="Tw Cen MT" w:cs="Cambria"/>
        </w:rPr>
        <w:t>ą</w:t>
      </w:r>
      <w:r w:rsidRPr="00B9643D">
        <w:rPr>
          <w:rFonts w:ascii="Tw Cen MT" w:hAnsi="Tw Cen MT"/>
        </w:rPr>
        <w:t>ce wymaganym formatom daty. Pole z dat</w:t>
      </w:r>
      <w:r w:rsidRPr="00B9643D">
        <w:rPr>
          <w:rFonts w:ascii="Tw Cen MT" w:hAnsi="Tw Cen MT" w:cs="Cambria"/>
        </w:rPr>
        <w:t>ą</w:t>
      </w:r>
      <w:r w:rsidRPr="00B9643D">
        <w:rPr>
          <w:rFonts w:ascii="Tw Cen MT" w:hAnsi="Tw Cen MT"/>
        </w:rPr>
        <w:t xml:space="preserve"> wp</w:t>
      </w:r>
      <w:r w:rsidRPr="00B9643D">
        <w:rPr>
          <w:rFonts w:ascii="Tw Cen MT" w:hAnsi="Tw Cen MT" w:cs="Cambria"/>
        </w:rPr>
        <w:t>ł</w:t>
      </w:r>
      <w:r w:rsidRPr="00B9643D">
        <w:rPr>
          <w:rFonts w:ascii="Tw Cen MT" w:hAnsi="Tw Cen MT"/>
        </w:rPr>
        <w:t>ywu do organizacji powinno by</w:t>
      </w:r>
      <w:r w:rsidRPr="00B9643D">
        <w:rPr>
          <w:rFonts w:ascii="Tw Cen MT" w:hAnsi="Tw Cen MT" w:cs="Cambria"/>
        </w:rPr>
        <w:t>ć</w:t>
      </w:r>
      <w:r w:rsidRPr="00B9643D">
        <w:rPr>
          <w:rFonts w:ascii="Tw Cen MT" w:hAnsi="Tw Cen MT"/>
        </w:rPr>
        <w:t xml:space="preserve"> wype</w:t>
      </w:r>
      <w:r w:rsidRPr="00B9643D">
        <w:rPr>
          <w:rFonts w:ascii="Tw Cen MT" w:hAnsi="Tw Cen MT" w:cs="Cambria"/>
        </w:rPr>
        <w:t>ł</w:t>
      </w:r>
      <w:r w:rsidRPr="00B9643D">
        <w:rPr>
          <w:rFonts w:ascii="Tw Cen MT" w:hAnsi="Tw Cen MT"/>
        </w:rPr>
        <w:t>niane automatycznie i podlega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edycji.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wydruk potwierdzenia przyj</w:t>
      </w:r>
      <w:r w:rsidRPr="00B9643D">
        <w:rPr>
          <w:rFonts w:ascii="Tw Cen MT" w:hAnsi="Tw Cen MT" w:cs="Cambria"/>
        </w:rPr>
        <w:t>ę</w:t>
      </w:r>
      <w:r w:rsidRPr="00B9643D">
        <w:rPr>
          <w:rFonts w:ascii="Tw Cen MT" w:hAnsi="Tw Cen MT"/>
        </w:rPr>
        <w:t>cia korespondencji ze wskazaniem na: numer pisma, dat</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ywu pisma, ilo</w:t>
      </w:r>
      <w:r w:rsidRPr="00B9643D">
        <w:rPr>
          <w:rFonts w:ascii="Tw Cen MT" w:hAnsi="Tw Cen MT" w:cs="Cambria"/>
        </w:rPr>
        <w:t>ść</w:t>
      </w:r>
      <w:r w:rsidRPr="00B9643D">
        <w:rPr>
          <w:rFonts w:ascii="Tw Cen MT" w:hAnsi="Tw Cen MT"/>
        </w:rPr>
        <w:t xml:space="preserve"> (wykaz)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a tak</w:t>
      </w:r>
      <w:r w:rsidRPr="00B9643D">
        <w:rPr>
          <w:rFonts w:ascii="Tw Cen MT" w:hAnsi="Tw Cen MT" w:cs="Cambria"/>
        </w:rPr>
        <w:t>ż</w:t>
      </w:r>
      <w:r w:rsidRPr="00B9643D">
        <w:rPr>
          <w:rFonts w:ascii="Tw Cen MT" w:hAnsi="Tw Cen MT"/>
        </w:rPr>
        <w:t>e unikalny identyfikator (numer) pod kt</w:t>
      </w:r>
      <w:r w:rsidRPr="00B9643D">
        <w:rPr>
          <w:rFonts w:ascii="Tw Cen MT" w:hAnsi="Tw Cen MT" w:cs="Cambria"/>
        </w:rPr>
        <w:t>ó</w:t>
      </w:r>
      <w:r w:rsidRPr="00B9643D">
        <w:rPr>
          <w:rFonts w:ascii="Tw Cen MT" w:hAnsi="Tw Cen MT"/>
        </w:rPr>
        <w:t>rym zosta</w:t>
      </w:r>
      <w:r w:rsidRPr="00B9643D">
        <w:rPr>
          <w:rFonts w:ascii="Tw Cen MT" w:hAnsi="Tw Cen MT" w:cs="Cambria"/>
        </w:rPr>
        <w:t>ł</w:t>
      </w:r>
      <w:r w:rsidRPr="00B9643D">
        <w:rPr>
          <w:rFonts w:ascii="Tw Cen MT" w:hAnsi="Tw Cen MT"/>
        </w:rPr>
        <w:t>o zarejestrowane we 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ciwym rejestrze, dane interesanta oraz kod kreskowy zawieraj</w:t>
      </w:r>
      <w:r w:rsidRPr="00B9643D">
        <w:rPr>
          <w:rFonts w:ascii="Tw Cen MT" w:hAnsi="Tw Cen MT" w:cs="Cambria"/>
        </w:rPr>
        <w:t>ą</w:t>
      </w:r>
      <w:r w:rsidRPr="00B9643D">
        <w:rPr>
          <w:rFonts w:ascii="Tw Cen MT" w:hAnsi="Tw Cen MT"/>
        </w:rPr>
        <w:t>cy numer, identyfikuj</w:t>
      </w:r>
      <w:r w:rsidRPr="00B9643D">
        <w:rPr>
          <w:rFonts w:ascii="Tw Cen MT" w:hAnsi="Tw Cen MT" w:cs="Cambria"/>
        </w:rPr>
        <w:t>ą</w:t>
      </w:r>
      <w:r w:rsidRPr="00B9643D">
        <w:rPr>
          <w:rFonts w:ascii="Tw Cen MT" w:hAnsi="Tw Cen MT"/>
        </w:rPr>
        <w:t>cy dokument i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sprawdzenie stanu za</w:t>
      </w:r>
      <w:r w:rsidRPr="00B9643D">
        <w:rPr>
          <w:rFonts w:ascii="Tw Cen MT" w:hAnsi="Tw Cen MT" w:cs="Cambria"/>
        </w:rPr>
        <w:t>ł</w:t>
      </w:r>
      <w:r w:rsidRPr="00B9643D">
        <w:rPr>
          <w:rFonts w:ascii="Tw Cen MT" w:hAnsi="Tw Cen MT"/>
        </w:rPr>
        <w:t>atwienia sprawy przez petenta lub wpisanie dowolny tekst zdefiniowany przez Administratora systemu.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w czasie rejestracji dokumentu musi automatycznie nadawa</w:t>
      </w:r>
      <w:r w:rsidRPr="00B9643D">
        <w:rPr>
          <w:rFonts w:ascii="Tw Cen MT" w:hAnsi="Tw Cen MT" w:cs="Cambria"/>
        </w:rPr>
        <w:t>ć</w:t>
      </w:r>
      <w:r w:rsidRPr="00B9643D">
        <w:rPr>
          <w:rFonts w:ascii="Tw Cen MT" w:hAnsi="Tw Cen MT"/>
        </w:rPr>
        <w:t xml:space="preserve"> kolejny numer korespondencji zgodnie ze zdefiniowan</w:t>
      </w:r>
      <w:r w:rsidRPr="00B9643D">
        <w:rPr>
          <w:rFonts w:ascii="Tw Cen MT" w:hAnsi="Tw Cen MT" w:cs="Cambria"/>
        </w:rPr>
        <w:t>ą</w:t>
      </w:r>
      <w:r w:rsidRPr="00B9643D">
        <w:rPr>
          <w:rFonts w:ascii="Tw Cen MT" w:hAnsi="Tw Cen MT"/>
        </w:rPr>
        <w:t xml:space="preserve"> mask</w:t>
      </w:r>
      <w:r w:rsidRPr="00B9643D">
        <w:rPr>
          <w:rFonts w:ascii="Tw Cen MT" w:hAnsi="Tw Cen MT" w:cs="Cambria"/>
        </w:rPr>
        <w:t>ą</w:t>
      </w:r>
      <w:r w:rsidRPr="00B9643D">
        <w:rPr>
          <w:rFonts w:ascii="Tw Cen MT" w:hAnsi="Tw Cen MT"/>
        </w:rPr>
        <w:t xml:space="preserve"> numerowania pism.</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wsp</w:t>
      </w:r>
      <w:r w:rsidRPr="00B9643D">
        <w:rPr>
          <w:rFonts w:ascii="Tw Cen MT" w:hAnsi="Tw Cen MT" w:cs="Cambria"/>
        </w:rPr>
        <w:t>ół</w:t>
      </w:r>
      <w:r w:rsidRPr="00B9643D">
        <w:rPr>
          <w:rFonts w:ascii="Tw Cen MT" w:hAnsi="Tw Cen MT"/>
        </w:rPr>
        <w:t>pracowa</w:t>
      </w:r>
      <w:r w:rsidRPr="00B9643D">
        <w:rPr>
          <w:rFonts w:ascii="Tw Cen MT" w:hAnsi="Tw Cen MT" w:cs="Cambria"/>
        </w:rPr>
        <w:t>ć</w:t>
      </w:r>
      <w:r w:rsidRPr="00B9643D">
        <w:rPr>
          <w:rFonts w:ascii="Tw Cen MT" w:hAnsi="Tw Cen MT"/>
        </w:rPr>
        <w:t xml:space="preserve"> z systemem GUS </w:t>
      </w:r>
      <w:r w:rsidRPr="00B9643D">
        <w:rPr>
          <w:rFonts w:ascii="Tw Cen MT" w:hAnsi="Tw Cen MT" w:cs="Times New Roman"/>
        </w:rPr>
        <w:t>—</w:t>
      </w:r>
      <w:r w:rsidRPr="00B9643D">
        <w:rPr>
          <w:rFonts w:ascii="Tw Cen MT" w:hAnsi="Tw Cen MT"/>
        </w:rPr>
        <w:t xml:space="preserve"> TERYT</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przechowywania danych historycznych (poprzednich adres</w:t>
      </w:r>
      <w:r w:rsidRPr="00B9643D">
        <w:rPr>
          <w:rFonts w:ascii="Tw Cen MT" w:hAnsi="Tw Cen MT" w:cs="Cambria"/>
        </w:rPr>
        <w:t>ó</w:t>
      </w:r>
      <w:r w:rsidRPr="00B9643D">
        <w:rPr>
          <w:rFonts w:ascii="Tw Cen MT" w:hAnsi="Tw Cen MT"/>
        </w:rPr>
        <w:t>w).</w:t>
      </w:r>
    </w:p>
    <w:p w:rsidR="00485971" w:rsidRPr="00B9643D" w:rsidRDefault="00485971" w:rsidP="003A6888">
      <w:pPr>
        <w:numPr>
          <w:ilvl w:val="0"/>
          <w:numId w:val="136"/>
        </w:numPr>
        <w:spacing w:after="0" w:line="360" w:lineRule="auto"/>
        <w:ind w:left="284" w:hanging="284"/>
        <w:jc w:val="both"/>
        <w:rPr>
          <w:rFonts w:ascii="Tw Cen MT" w:hAnsi="Tw Cen MT"/>
        </w:rPr>
      </w:pPr>
      <w:r w:rsidRPr="00B9643D">
        <w:rPr>
          <w:rFonts w:ascii="Tw Cen MT" w:hAnsi="Tw Cen MT"/>
        </w:rPr>
        <w:t>Metryka korespondencji przychodz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os</w:t>
      </w:r>
      <w:r w:rsidRPr="00B9643D">
        <w:rPr>
          <w:rFonts w:ascii="Tw Cen MT" w:hAnsi="Tw Cen MT" w:cs="Cambria"/>
        </w:rPr>
        <w:t>ó</w:t>
      </w:r>
      <w:r w:rsidRPr="00B9643D">
        <w:rPr>
          <w:rFonts w:ascii="Tw Cen MT" w:hAnsi="Tw Cen MT"/>
        </w:rPr>
        <w:t>b kt</w:t>
      </w:r>
      <w:r w:rsidRPr="00B9643D">
        <w:rPr>
          <w:rFonts w:ascii="Tw Cen MT" w:hAnsi="Tw Cen MT" w:cs="Cambria"/>
        </w:rPr>
        <w:t>ó</w:t>
      </w:r>
      <w:r w:rsidRPr="00B9643D">
        <w:rPr>
          <w:rFonts w:ascii="Tw Cen MT" w:hAnsi="Tw Cen MT"/>
        </w:rPr>
        <w:t>re otrzyma</w:t>
      </w:r>
      <w:r w:rsidRPr="00B9643D">
        <w:rPr>
          <w:rFonts w:ascii="Tw Cen MT" w:hAnsi="Tw Cen MT" w:cs="Cambria"/>
        </w:rPr>
        <w:t>ł</w:t>
      </w:r>
      <w:r w:rsidRPr="00B9643D">
        <w:rPr>
          <w:rFonts w:ascii="Tw Cen MT" w:hAnsi="Tw Cen MT"/>
        </w:rPr>
        <w:t>y pismo do wiadomo</w:t>
      </w:r>
      <w:r w:rsidRPr="00B9643D">
        <w:rPr>
          <w:rFonts w:ascii="Tw Cen MT" w:hAnsi="Tw Cen MT" w:cs="Cambria"/>
        </w:rPr>
        <w:t>ś</w:t>
      </w:r>
      <w:r w:rsidRPr="00B9643D">
        <w:rPr>
          <w:rFonts w:ascii="Tw Cen MT" w:hAnsi="Tw Cen MT"/>
        </w:rPr>
        <w:t>ci, data wp</w:t>
      </w:r>
      <w:r w:rsidRPr="00B9643D">
        <w:rPr>
          <w:rFonts w:ascii="Tw Cen MT" w:hAnsi="Tw Cen MT" w:cs="Cambria"/>
        </w:rPr>
        <w:t>ł</w:t>
      </w:r>
      <w:r w:rsidRPr="00B9643D">
        <w:rPr>
          <w:rFonts w:ascii="Tw Cen MT" w:hAnsi="Tw Cen MT"/>
        </w:rPr>
        <w:t>ywu, nadawca, termin za</w:t>
      </w:r>
      <w:r w:rsidRPr="00B9643D">
        <w:rPr>
          <w:rFonts w:ascii="Tw Cen MT" w:hAnsi="Tw Cen MT" w:cs="Cambria"/>
        </w:rPr>
        <w:t>ł</w:t>
      </w:r>
      <w:r w:rsidRPr="00B9643D">
        <w:rPr>
          <w:rFonts w:ascii="Tw Cen MT" w:hAnsi="Tw Cen MT"/>
        </w:rPr>
        <w:t>atwienia, list</w:t>
      </w:r>
      <w:r w:rsidRPr="00B9643D">
        <w:rPr>
          <w:rFonts w:ascii="Tw Cen MT" w:hAnsi="Tw Cen MT" w:cs="Cambria"/>
        </w:rPr>
        <w:t>ę</w:t>
      </w:r>
      <w:r w:rsidRPr="00B9643D">
        <w:rPr>
          <w:rFonts w:ascii="Tw Cen MT" w:hAnsi="Tw Cen MT"/>
        </w:rPr>
        <w:t xml:space="preserve">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wychodz</w:t>
      </w:r>
      <w:r w:rsidRPr="00B9643D">
        <w:rPr>
          <w:rFonts w:ascii="Tw Cen MT" w:hAnsi="Tw Cen MT" w:cs="Cambria"/>
          <w:b/>
        </w:rPr>
        <w:t>ą</w:t>
      </w:r>
      <w:r w:rsidRPr="00485971">
        <w:rPr>
          <w:rFonts w:ascii="Tw Cen MT" w:hAnsi="Tw Cen MT"/>
          <w:b/>
        </w:rPr>
        <w:t>cej</w:t>
      </w:r>
      <w:r>
        <w:rPr>
          <w:rFonts w:ascii="Tw Cen MT" w:hAnsi="Tw Cen MT"/>
          <w:b/>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Metryka korespondencji wychodz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dat</w:t>
      </w:r>
      <w:r w:rsidRPr="00B9643D">
        <w:rPr>
          <w:rFonts w:ascii="Tw Cen MT" w:hAnsi="Tw Cen MT" w:cs="Cambria"/>
        </w:rPr>
        <w:t>ę</w:t>
      </w:r>
      <w:r w:rsidRPr="00B9643D">
        <w:rPr>
          <w:rFonts w:ascii="Tw Cen MT" w:hAnsi="Tw Cen MT"/>
        </w:rPr>
        <w:t>, adresata, lista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data i spos</w:t>
      </w:r>
      <w:r w:rsidRPr="00B9643D">
        <w:rPr>
          <w:rFonts w:ascii="Tw Cen MT" w:hAnsi="Tw Cen MT" w:cs="Cambria"/>
        </w:rPr>
        <w:t>ó</w:t>
      </w:r>
      <w:r w:rsidRPr="00B9643D">
        <w:rPr>
          <w:rFonts w:ascii="Tw Cen MT" w:hAnsi="Tw Cen MT"/>
        </w:rPr>
        <w:t>b wysy</w:t>
      </w:r>
      <w:r w:rsidRPr="00B9643D">
        <w:rPr>
          <w:rFonts w:ascii="Tw Cen MT" w:hAnsi="Tw Cen MT" w:cs="Cambria"/>
        </w:rPr>
        <w:t>ł</w:t>
      </w:r>
      <w:r w:rsidRPr="00B9643D">
        <w:rPr>
          <w:rFonts w:ascii="Tw Cen MT" w:hAnsi="Tw Cen MT"/>
        </w:rPr>
        <w:t>ki,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wychodz</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korowanie pism do akceptacji i akceptowanie ich w formie status</w:t>
      </w:r>
      <w:r w:rsidRPr="00B9643D">
        <w:rPr>
          <w:rFonts w:ascii="Tw Cen MT" w:hAnsi="Tw Cen MT" w:cs="Cambria"/>
        </w:rPr>
        <w:t>ó</w:t>
      </w:r>
      <w:r w:rsidRPr="00B9643D">
        <w:rPr>
          <w:rFonts w:ascii="Tw Cen MT" w:hAnsi="Tw Cen MT"/>
        </w:rPr>
        <w:t>w kontrolowanych przez aplikacj</w:t>
      </w:r>
      <w:r w:rsidRPr="00B9643D">
        <w:rPr>
          <w:rFonts w:ascii="Tw Cen MT" w:hAnsi="Tw Cen MT" w:cs="Cambria"/>
        </w:rPr>
        <w:t>ę</w:t>
      </w:r>
      <w:r w:rsidRPr="00B9643D">
        <w:rPr>
          <w:rFonts w:ascii="Tw Cen MT" w:hAnsi="Tw Cen MT"/>
        </w:rPr>
        <w:t xml:space="preserve"> i podpis</w:t>
      </w:r>
      <w:r w:rsidRPr="00B9643D">
        <w:rPr>
          <w:rFonts w:ascii="Tw Cen MT" w:hAnsi="Tw Cen MT" w:cs="Cambria"/>
        </w:rPr>
        <w:t>ó</w:t>
      </w:r>
      <w:r w:rsidRPr="00B9643D">
        <w:rPr>
          <w:rFonts w:ascii="Tw Cen MT" w:hAnsi="Tw Cen MT"/>
        </w:rPr>
        <w:t>w elektronicznych.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mie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podpisywania pism i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podpisem elektronicznym kwalifikowanym i niekwalifikowanym z poziomu aplikacji,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wielokrotnego podpisywania dokumentu przez osoby akceptuj</w:t>
      </w:r>
      <w:r w:rsidRPr="00B9643D">
        <w:rPr>
          <w:rFonts w:ascii="Tw Cen MT" w:hAnsi="Tw Cen MT" w:cs="Cambria"/>
        </w:rPr>
        <w:t>ą</w:t>
      </w:r>
      <w:r w:rsidRPr="00B9643D">
        <w:rPr>
          <w:rFonts w:ascii="Tw Cen MT" w:hAnsi="Tw Cen MT"/>
        </w:rPr>
        <w:t>ce i kontrasygnowanie.</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podpisywanie pism Profilem Zaufanym (PZ) w czasie wysy</w:t>
      </w:r>
      <w:r w:rsidRPr="00B9643D">
        <w:rPr>
          <w:rFonts w:ascii="Tw Cen MT" w:hAnsi="Tw Cen MT" w:cs="Cambria"/>
        </w:rPr>
        <w:t>ł</w:t>
      </w:r>
      <w:r w:rsidRPr="00B9643D">
        <w:rPr>
          <w:rFonts w:ascii="Tw Cen MT" w:hAnsi="Tw Cen MT"/>
        </w:rPr>
        <w:t>ki za po</w:t>
      </w:r>
      <w:r w:rsidRPr="00B9643D">
        <w:rPr>
          <w:rFonts w:ascii="Tw Cen MT" w:hAnsi="Tw Cen MT" w:cs="Cambria"/>
        </w:rPr>
        <w:t>ś</w:t>
      </w:r>
      <w:r w:rsidRPr="00B9643D">
        <w:rPr>
          <w:rFonts w:ascii="Tw Cen MT" w:hAnsi="Tw Cen MT"/>
        </w:rPr>
        <w:t xml:space="preserve">rednictwem platformy </w:t>
      </w:r>
      <w:proofErr w:type="spellStart"/>
      <w:r w:rsidRPr="00B9643D">
        <w:rPr>
          <w:rFonts w:ascii="Tw Cen MT" w:hAnsi="Tw Cen MT"/>
        </w:rPr>
        <w:t>ePUAP</w:t>
      </w:r>
      <w:proofErr w:type="spellEnd"/>
      <w:r w:rsidRPr="00B9643D">
        <w:rPr>
          <w:rFonts w:ascii="Tw Cen MT" w:hAnsi="Tw Cen MT"/>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ustalenie przez pracownika, sposobu w jaki spos</w:t>
      </w:r>
      <w:r w:rsidRPr="00B9643D">
        <w:rPr>
          <w:rFonts w:ascii="Tw Cen MT" w:hAnsi="Tw Cen MT" w:cs="Cambria"/>
        </w:rPr>
        <w:t>ó</w:t>
      </w:r>
      <w:r w:rsidRPr="00B9643D">
        <w:rPr>
          <w:rFonts w:ascii="Tw Cen MT" w:hAnsi="Tw Cen MT"/>
        </w:rPr>
        <w:t>b chce skierowa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do adresata: poczta (polecony, zwyk</w:t>
      </w:r>
      <w:r w:rsidRPr="00B9643D">
        <w:rPr>
          <w:rFonts w:ascii="Tw Cen MT" w:hAnsi="Tw Cen MT" w:cs="Cambria"/>
        </w:rPr>
        <w:t>ł</w:t>
      </w:r>
      <w:r w:rsidRPr="00B9643D">
        <w:rPr>
          <w:rFonts w:ascii="Tw Cen MT" w:hAnsi="Tw Cen MT"/>
        </w:rPr>
        <w:t>y, ze zwrotk</w:t>
      </w:r>
      <w:r w:rsidRPr="00B9643D">
        <w:rPr>
          <w:rFonts w:ascii="Tw Cen MT" w:hAnsi="Tw Cen MT" w:cs="Cambria"/>
        </w:rPr>
        <w:t>ą</w:t>
      </w:r>
      <w:r w:rsidRPr="00B9643D">
        <w:rPr>
          <w:rFonts w:ascii="Tw Cen MT" w:hAnsi="Tw Cen MT"/>
        </w:rPr>
        <w:t>), osobi</w:t>
      </w:r>
      <w:r w:rsidRPr="00B9643D">
        <w:rPr>
          <w:rFonts w:ascii="Tw Cen MT" w:hAnsi="Tw Cen MT" w:cs="Cambria"/>
        </w:rPr>
        <w:t>ś</w:t>
      </w:r>
      <w:r w:rsidRPr="00B9643D">
        <w:rPr>
          <w:rFonts w:ascii="Tw Cen MT" w:hAnsi="Tw Cen MT"/>
        </w:rPr>
        <w:t xml:space="preserve">cie, goniec, kancelaria, e-mail, </w:t>
      </w:r>
      <w:proofErr w:type="spellStart"/>
      <w:r w:rsidRPr="00B9643D">
        <w:rPr>
          <w:rFonts w:ascii="Tw Cen MT" w:hAnsi="Tw Cen MT"/>
        </w:rPr>
        <w:t>ePUAP</w:t>
      </w:r>
      <w:proofErr w:type="spellEnd"/>
      <w:r w:rsidRPr="00B9643D">
        <w:rPr>
          <w:rFonts w:ascii="Tw Cen MT" w:hAnsi="Tw Cen MT"/>
        </w:rPr>
        <w:t>,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ostatecznej weryfikacji i edycji sposobu wysy</w:t>
      </w:r>
      <w:r w:rsidRPr="00B9643D">
        <w:rPr>
          <w:rFonts w:ascii="Tw Cen MT" w:hAnsi="Tw Cen MT" w:cs="Cambria"/>
        </w:rPr>
        <w:t>ł</w:t>
      </w:r>
      <w:r w:rsidRPr="00B9643D">
        <w:rPr>
          <w:rFonts w:ascii="Tw Cen MT" w:hAnsi="Tw Cen MT"/>
        </w:rPr>
        <w:t>ki przez Kancelari</w:t>
      </w:r>
      <w:r w:rsidRPr="00B9643D">
        <w:rPr>
          <w:rFonts w:ascii="Tw Cen MT" w:hAnsi="Tw Cen MT" w:cs="Cambria"/>
        </w:rPr>
        <w:t>ę</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wpiera</w:t>
      </w:r>
      <w:r w:rsidRPr="00B9643D">
        <w:rPr>
          <w:rFonts w:ascii="Tw Cen MT" w:hAnsi="Tw Cen MT" w:cs="Cambria"/>
        </w:rPr>
        <w:t>ć</w:t>
      </w:r>
      <w:r w:rsidRPr="00B9643D">
        <w:rPr>
          <w:rFonts w:ascii="Tw Cen MT" w:hAnsi="Tw Cen MT"/>
        </w:rPr>
        <w:t xml:space="preserve"> kancelari</w:t>
      </w:r>
      <w:r w:rsidRPr="00B9643D">
        <w:rPr>
          <w:rFonts w:ascii="Tw Cen MT" w:hAnsi="Tw Cen MT" w:cs="Cambria"/>
        </w:rPr>
        <w:t>ę</w:t>
      </w:r>
      <w:r w:rsidRPr="00B9643D">
        <w:rPr>
          <w:rFonts w:ascii="Tw Cen MT" w:hAnsi="Tw Cen MT"/>
        </w:rPr>
        <w:t xml:space="preserve"> w zakresie przygotowania pism do wysy</w:t>
      </w:r>
      <w:r w:rsidRPr="00B9643D">
        <w:rPr>
          <w:rFonts w:ascii="Tw Cen MT" w:hAnsi="Tw Cen MT" w:cs="Cambria"/>
        </w:rPr>
        <w:t>ł</w:t>
      </w:r>
      <w:r w:rsidRPr="00B9643D">
        <w:rPr>
          <w:rFonts w:ascii="Tw Cen MT" w:hAnsi="Tw Cen MT"/>
        </w:rPr>
        <w:t>ki, mi</w:t>
      </w:r>
      <w:r w:rsidRPr="00B9643D">
        <w:rPr>
          <w:rFonts w:ascii="Tw Cen MT" w:hAnsi="Tw Cen MT" w:cs="Cambria"/>
        </w:rPr>
        <w:t>ę</w:t>
      </w:r>
      <w:r w:rsidRPr="00B9643D">
        <w:rPr>
          <w:rFonts w:ascii="Tw Cen MT" w:hAnsi="Tw Cen MT"/>
        </w:rPr>
        <w:t>dzy innymi:</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wykaz</w:t>
      </w:r>
      <w:r w:rsidRPr="00B9643D">
        <w:rPr>
          <w:rFonts w:ascii="Tw Cen MT" w:hAnsi="Tw Cen MT" w:cs="Cambria"/>
        </w:rPr>
        <w:t>ó</w:t>
      </w:r>
      <w:r w:rsidRPr="00B9643D">
        <w:rPr>
          <w:rFonts w:ascii="Tw Cen MT" w:hAnsi="Tw Cen MT"/>
        </w:rPr>
        <w:t>w pocztowych,</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kod</w:t>
      </w:r>
      <w:r w:rsidRPr="00B9643D">
        <w:rPr>
          <w:rFonts w:ascii="Tw Cen MT" w:hAnsi="Tw Cen MT" w:cs="Cambria"/>
        </w:rPr>
        <w:t>ó</w:t>
      </w:r>
      <w:r w:rsidRPr="00B9643D">
        <w:rPr>
          <w:rFonts w:ascii="Tw Cen MT" w:hAnsi="Tw Cen MT"/>
        </w:rPr>
        <w:t>w kreskowych identyfikuj</w:t>
      </w:r>
      <w:r w:rsidRPr="00B9643D">
        <w:rPr>
          <w:rFonts w:ascii="Tw Cen MT" w:hAnsi="Tw Cen MT" w:cs="Cambria"/>
        </w:rPr>
        <w:t>ą</w:t>
      </w:r>
      <w:r w:rsidRPr="00B9643D">
        <w:rPr>
          <w:rFonts w:ascii="Tw Cen MT" w:hAnsi="Tw Cen MT"/>
        </w:rPr>
        <w:t>cych pismo,</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kopert,</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etykiet adresowych,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spraw i dokumentacji wewn</w:t>
      </w:r>
      <w:r w:rsidRPr="00B9643D">
        <w:rPr>
          <w:rFonts w:ascii="Tw Cen MT" w:hAnsi="Tw Cen MT" w:cs="Cambria"/>
          <w:b/>
        </w:rPr>
        <w:t>ę</w:t>
      </w:r>
      <w:r w:rsidRPr="00485971">
        <w:rPr>
          <w:rFonts w:ascii="Tw Cen MT" w:hAnsi="Tw Cen MT"/>
          <w:b/>
        </w:rPr>
        <w:t>trznej</w:t>
      </w:r>
      <w:r>
        <w:rPr>
          <w:rFonts w:ascii="Tw Cen MT" w:hAnsi="Tw Cen MT"/>
          <w:b/>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W zakresie obs</w:t>
      </w:r>
      <w:r w:rsidRPr="00B9643D">
        <w:rPr>
          <w:rFonts w:ascii="Tw Cen MT" w:hAnsi="Tw Cen MT" w:cs="Cambria"/>
        </w:rPr>
        <w:t>ł</w:t>
      </w:r>
      <w:r w:rsidRPr="00B9643D">
        <w:rPr>
          <w:rFonts w:ascii="Tw Cen MT" w:hAnsi="Tw Cen MT"/>
        </w:rPr>
        <w:t>ugi spraw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definiowanie maski numeracji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zak</w:t>
      </w:r>
      <w:r w:rsidRPr="00B9643D">
        <w:rPr>
          <w:rFonts w:ascii="Tw Cen MT" w:hAnsi="Tw Cen MT" w:cs="Cambria"/>
        </w:rPr>
        <w:t>ł</w:t>
      </w:r>
      <w:r w:rsidRPr="00B9643D">
        <w:rPr>
          <w:rFonts w:ascii="Tw Cen MT" w:hAnsi="Tw Cen MT"/>
        </w:rPr>
        <w:t>adanie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dzielenie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przenoszenie spraw do innego prowadz</w:t>
      </w:r>
      <w:r w:rsidRPr="00B9643D">
        <w:rPr>
          <w:rFonts w:ascii="Tw Cen MT" w:hAnsi="Tw Cen MT" w:cs="Cambria"/>
        </w:rPr>
        <w:t>ą</w:t>
      </w:r>
      <w:r w:rsidRPr="00B9643D">
        <w:rPr>
          <w:rFonts w:ascii="Tw Cen MT" w:hAnsi="Tw Cen MT"/>
        </w:rPr>
        <w:t>cego,</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wskazywanie wsp</w:t>
      </w:r>
      <w:r w:rsidRPr="00B9643D">
        <w:rPr>
          <w:rFonts w:ascii="Tw Cen MT" w:hAnsi="Tw Cen MT" w:cs="Cambria"/>
        </w:rPr>
        <w:t>ół</w:t>
      </w:r>
      <w:r w:rsidRPr="00B9643D">
        <w:rPr>
          <w:rFonts w:ascii="Tw Cen MT" w:hAnsi="Tw Cen MT"/>
        </w:rPr>
        <w:t>prowadz</w:t>
      </w:r>
      <w:r w:rsidRPr="00B9643D">
        <w:rPr>
          <w:rFonts w:ascii="Tw Cen MT" w:hAnsi="Tw Cen MT" w:cs="Cambria"/>
        </w:rPr>
        <w:t>ą</w:t>
      </w:r>
      <w:r w:rsidRPr="00B9643D">
        <w:rPr>
          <w:rFonts w:ascii="Tw Cen MT" w:hAnsi="Tw Cen MT"/>
        </w:rPr>
        <w:t>cego spraw</w:t>
      </w:r>
      <w:r w:rsidRPr="00B9643D">
        <w:rPr>
          <w:rFonts w:ascii="Tw Cen MT" w:hAnsi="Tw Cen MT" w:cs="Cambria"/>
        </w:rPr>
        <w:t>ę,</w:t>
      </w:r>
      <w:r w:rsidRPr="00B9643D">
        <w:rPr>
          <w:rFonts w:ascii="Tw Cen MT" w:hAnsi="Tw Cen MT"/>
        </w:rPr>
        <w:t xml:space="preserve">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definiowanie podgrup spraw (</w:t>
      </w:r>
      <w:proofErr w:type="spellStart"/>
      <w:r w:rsidRPr="00B9643D">
        <w:rPr>
          <w:rFonts w:ascii="Tw Cen MT" w:hAnsi="Tw Cen MT"/>
        </w:rPr>
        <w:t>podteczek</w:t>
      </w:r>
      <w:proofErr w:type="spellEnd"/>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do</w:t>
      </w:r>
      <w:r w:rsidRPr="00B9643D">
        <w:rPr>
          <w:rFonts w:ascii="Tw Cen MT" w:hAnsi="Tw Cen MT" w:cs="Cambria"/>
        </w:rPr>
        <w:t>łą</w:t>
      </w:r>
      <w:r w:rsidRPr="00B9643D">
        <w:rPr>
          <w:rFonts w:ascii="Tw Cen MT" w:hAnsi="Tw Cen MT"/>
        </w:rPr>
        <w:t>czenie dokument</w:t>
      </w:r>
      <w:r w:rsidRPr="00B9643D">
        <w:rPr>
          <w:rFonts w:ascii="Tw Cen MT" w:hAnsi="Tw Cen MT" w:cs="Cambria"/>
        </w:rPr>
        <w:t>ó</w:t>
      </w:r>
      <w:r w:rsidRPr="00B9643D">
        <w:rPr>
          <w:rFonts w:ascii="Tw Cen MT" w:hAnsi="Tw Cen MT"/>
        </w:rPr>
        <w:t>w do sprawy,</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 xml:space="preserve">procedowanie sprawy zgodnie z obiegiem,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przygotowanie pism wychodz</w:t>
      </w:r>
      <w:r w:rsidRPr="00B9643D">
        <w:rPr>
          <w:rFonts w:ascii="Tw Cen MT" w:hAnsi="Tw Cen MT" w:cs="Cambria"/>
        </w:rPr>
        <w:t>ą</w:t>
      </w:r>
      <w:r w:rsidRPr="00B9643D">
        <w:rPr>
          <w:rFonts w:ascii="Tw Cen MT" w:hAnsi="Tw Cen MT"/>
        </w:rPr>
        <w:t xml:space="preserve">cych,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gromadzenie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wprowadzenie uwag przez uprawnione osoby do dokument</w:t>
      </w:r>
      <w:r w:rsidRPr="00B9643D">
        <w:rPr>
          <w:rFonts w:ascii="Tw Cen MT" w:hAnsi="Tw Cen MT" w:cs="Cambria"/>
        </w:rPr>
        <w:t>ó</w:t>
      </w:r>
      <w:r w:rsidRPr="00B9643D">
        <w:rPr>
          <w:rFonts w:ascii="Tw Cen MT" w:hAnsi="Tw Cen MT"/>
        </w:rPr>
        <w:t xml:space="preserve">w,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nadawanie statusów sprawom,</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wielopoziomow</w:t>
      </w:r>
      <w:r w:rsidRPr="00B9643D">
        <w:rPr>
          <w:rFonts w:ascii="Tw Cen MT" w:hAnsi="Tw Cen MT" w:cs="Cambria"/>
        </w:rPr>
        <w:t>ą</w:t>
      </w:r>
      <w:r w:rsidRPr="00B9643D">
        <w:rPr>
          <w:rFonts w:ascii="Tw Cen MT" w:hAnsi="Tw Cen MT"/>
        </w:rPr>
        <w:t xml:space="preserve"> akceptacj</w:t>
      </w:r>
      <w:r w:rsidRPr="00B9643D">
        <w:rPr>
          <w:rFonts w:ascii="Tw Cen MT" w:hAnsi="Tw Cen MT" w:cs="Cambria"/>
        </w:rPr>
        <w:t>ę</w:t>
      </w:r>
      <w:r w:rsidRPr="00B9643D">
        <w:rPr>
          <w:rFonts w:ascii="Tw Cen MT" w:hAnsi="Tw Cen MT"/>
        </w:rPr>
        <w:t xml:space="preserv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prowadzenie opisu przebiegu realizacji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integracj</w:t>
      </w:r>
      <w:r w:rsidRPr="00B9643D">
        <w:rPr>
          <w:rFonts w:ascii="Tw Cen MT" w:hAnsi="Tw Cen MT" w:cs="Cambria"/>
        </w:rPr>
        <w:t>ę</w:t>
      </w:r>
      <w:r w:rsidRPr="00B9643D">
        <w:rPr>
          <w:rFonts w:ascii="Tw Cen MT" w:hAnsi="Tw Cen MT"/>
        </w:rPr>
        <w:t xml:space="preserve"> z systemem MS Office/</w:t>
      </w:r>
      <w:proofErr w:type="spellStart"/>
      <w:r w:rsidRPr="00B9643D">
        <w:rPr>
          <w:rFonts w:ascii="Tw Cen MT" w:hAnsi="Tw Cen MT"/>
        </w:rPr>
        <w:t>OpenOffice</w:t>
      </w:r>
      <w:proofErr w:type="spellEnd"/>
      <w:r w:rsidRPr="00B9643D">
        <w:rPr>
          <w:rFonts w:ascii="Tw Cen MT" w:hAnsi="Tw Cen MT"/>
        </w:rPr>
        <w:t xml:space="preserve"> w zakresie otwierania plik</w:t>
      </w:r>
      <w:r w:rsidRPr="00B9643D">
        <w:rPr>
          <w:rFonts w:ascii="Tw Cen MT" w:hAnsi="Tw Cen MT" w:cs="Cambria"/>
        </w:rPr>
        <w:t>ó</w:t>
      </w:r>
      <w:r w:rsidRPr="00B9643D">
        <w:rPr>
          <w:rFonts w:ascii="Tw Cen MT" w:hAnsi="Tw Cen MT"/>
        </w:rPr>
        <w:t>w program</w:t>
      </w:r>
      <w:r w:rsidRPr="00B9643D">
        <w:rPr>
          <w:rFonts w:ascii="Tw Cen MT" w:hAnsi="Tw Cen MT" w:cs="Cambria"/>
        </w:rPr>
        <w:t>ó</w:t>
      </w:r>
      <w:r w:rsidRPr="00B9643D">
        <w:rPr>
          <w:rFonts w:ascii="Tw Cen MT" w:hAnsi="Tw Cen MT"/>
        </w:rPr>
        <w:t>w WORD i EXCEL (oraz ich odpowiednik</w:t>
      </w:r>
      <w:r w:rsidRPr="00B9643D">
        <w:rPr>
          <w:rFonts w:ascii="Tw Cen MT" w:hAnsi="Tw Cen MT" w:cs="Cambria"/>
        </w:rPr>
        <w:t>ó</w:t>
      </w:r>
      <w:r w:rsidRPr="00B9643D">
        <w:rPr>
          <w:rFonts w:ascii="Tw Cen MT" w:hAnsi="Tw Cen MT"/>
        </w:rPr>
        <w:t xml:space="preserve">w w </w:t>
      </w:r>
      <w:proofErr w:type="spellStart"/>
      <w:r w:rsidRPr="00B9643D">
        <w:rPr>
          <w:rFonts w:ascii="Tw Cen MT" w:hAnsi="Tw Cen MT"/>
        </w:rPr>
        <w:t>OpenOffice</w:t>
      </w:r>
      <w:proofErr w:type="spellEnd"/>
      <w:r w:rsidRPr="00B9643D">
        <w:rPr>
          <w:rFonts w:ascii="Tw Cen MT" w:hAnsi="Tw Cen MT"/>
        </w:rPr>
        <w:t>) i automatycznego ich zapisywania w EOD z uwzgl</w:t>
      </w:r>
      <w:r w:rsidRPr="00B9643D">
        <w:rPr>
          <w:rFonts w:ascii="Tw Cen MT" w:hAnsi="Tw Cen MT" w:cs="Cambria"/>
        </w:rPr>
        <w:t>ę</w:t>
      </w:r>
      <w:r w:rsidRPr="00B9643D">
        <w:rPr>
          <w:rFonts w:ascii="Tw Cen MT" w:hAnsi="Tw Cen MT"/>
        </w:rPr>
        <w:t>dnieniem wersjonowania pliku.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prowadzenie spraw w oparciu o system kancelaryjny, zgodny z obowi</w:t>
      </w:r>
      <w:r w:rsidRPr="00B9643D">
        <w:rPr>
          <w:rFonts w:ascii="Tw Cen MT" w:hAnsi="Tw Cen MT" w:cs="Cambria"/>
        </w:rPr>
        <w:t>ą</w:t>
      </w:r>
      <w:r w:rsidRPr="00B9643D">
        <w:rPr>
          <w:rFonts w:ascii="Tw Cen MT" w:hAnsi="Tw Cen MT"/>
        </w:rPr>
        <w:t>zuj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jednolit</w:t>
      </w:r>
      <w:r w:rsidRPr="00B9643D">
        <w:rPr>
          <w:rFonts w:ascii="Tw Cen MT" w:hAnsi="Tw Cen MT" w:cs="Cambria"/>
        </w:rPr>
        <w:t>ą</w:t>
      </w:r>
      <w:r w:rsidRPr="00B9643D">
        <w:rPr>
          <w:rFonts w:ascii="Tw Cen MT" w:hAnsi="Tw Cen MT"/>
        </w:rPr>
        <w:t xml:space="preserve"> i uporz</w:t>
      </w:r>
      <w:r w:rsidRPr="00B9643D">
        <w:rPr>
          <w:rFonts w:ascii="Tw Cen MT" w:hAnsi="Tw Cen MT" w:cs="Cambria"/>
        </w:rPr>
        <w:t>ą</w:t>
      </w:r>
      <w:r w:rsidRPr="00B9643D">
        <w:rPr>
          <w:rFonts w:ascii="Tw Cen MT" w:hAnsi="Tw Cen MT"/>
        </w:rPr>
        <w:t>dkowan</w:t>
      </w:r>
      <w:r w:rsidRPr="00B9643D">
        <w:rPr>
          <w:rFonts w:ascii="Tw Cen MT" w:hAnsi="Tw Cen MT" w:cs="Cambria"/>
        </w:rPr>
        <w:t>ą</w:t>
      </w:r>
      <w:r w:rsidRPr="00B9643D">
        <w:rPr>
          <w:rFonts w:ascii="Tw Cen MT" w:hAnsi="Tw Cen MT"/>
        </w:rPr>
        <w:t xml:space="preserve"> ewidencj</w:t>
      </w:r>
      <w:r w:rsidRPr="00B9643D">
        <w:rPr>
          <w:rFonts w:ascii="Tw Cen MT" w:hAnsi="Tw Cen MT" w:cs="Cambria"/>
        </w:rPr>
        <w:t>ę</w:t>
      </w:r>
      <w:r w:rsidRPr="00B9643D">
        <w:rPr>
          <w:rFonts w:ascii="Tw Cen MT" w:hAnsi="Tw Cen MT"/>
        </w:rPr>
        <w:t xml:space="preserve"> akt spraw.</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tworzenie akt spraw w oparciu o dokumenty otrzymane lub wytworzone w kom</w:t>
      </w:r>
      <w:r w:rsidRPr="00B9643D">
        <w:rPr>
          <w:rFonts w:ascii="Tw Cen MT" w:hAnsi="Tw Cen MT" w:cs="Cambria"/>
        </w:rPr>
        <w:t>ó</w:t>
      </w:r>
      <w:r w:rsidRPr="00B9643D">
        <w:rPr>
          <w:rFonts w:ascii="Tw Cen MT" w:hAnsi="Tw Cen MT"/>
        </w:rPr>
        <w:t>rce organizacyjnej, wszczynanie spraw na wniosek i z urz</w:t>
      </w:r>
      <w:r w:rsidRPr="00B9643D">
        <w:rPr>
          <w:rFonts w:ascii="Tw Cen MT" w:hAnsi="Tw Cen MT" w:cs="Cambria"/>
        </w:rPr>
        <w:t>ę</w:t>
      </w:r>
      <w:r w:rsidRPr="00B9643D">
        <w:rPr>
          <w:rFonts w:ascii="Tw Cen MT" w:hAnsi="Tw Cen MT"/>
        </w:rPr>
        <w:t>du. Wy</w:t>
      </w:r>
      <w:r w:rsidRPr="00B9643D">
        <w:rPr>
          <w:rFonts w:ascii="Tw Cen MT" w:hAnsi="Tw Cen MT" w:cs="Cambria"/>
        </w:rPr>
        <w:t>ś</w:t>
      </w:r>
      <w:r w:rsidRPr="00B9643D">
        <w:rPr>
          <w:rFonts w:ascii="Tw Cen MT" w:hAnsi="Tw Cen MT"/>
        </w:rPr>
        <w:t>wietla informacj</w:t>
      </w:r>
      <w:r w:rsidRPr="00B9643D">
        <w:rPr>
          <w:rFonts w:ascii="Tw Cen MT" w:hAnsi="Tw Cen MT" w:cs="Cambria"/>
        </w:rPr>
        <w:t>ę</w:t>
      </w:r>
      <w:r w:rsidRPr="00B9643D">
        <w:rPr>
          <w:rFonts w:ascii="Tw Cen MT" w:hAnsi="Tw Cen MT"/>
        </w:rPr>
        <w:t xml:space="preserve"> o pi</w:t>
      </w:r>
      <w:r w:rsidRPr="00B9643D">
        <w:rPr>
          <w:rFonts w:ascii="Tw Cen MT" w:hAnsi="Tw Cen MT" w:cs="Cambria"/>
        </w:rPr>
        <w:t>ś</w:t>
      </w:r>
      <w:r w:rsidRPr="00B9643D">
        <w:rPr>
          <w:rFonts w:ascii="Tw Cen MT" w:hAnsi="Tw Cen MT"/>
        </w:rPr>
        <w:t>mie wszczynaj</w:t>
      </w:r>
      <w:r w:rsidRPr="00B9643D">
        <w:rPr>
          <w:rFonts w:ascii="Tw Cen MT" w:hAnsi="Tw Cen MT" w:cs="Cambria"/>
        </w:rPr>
        <w:t>ą</w:t>
      </w:r>
      <w:r w:rsidRPr="00B9643D">
        <w:rPr>
          <w:rFonts w:ascii="Tw Cen MT" w:hAnsi="Tw Cen MT"/>
        </w:rPr>
        <w:t>cym post</w:t>
      </w:r>
      <w:r w:rsidRPr="00B9643D">
        <w:rPr>
          <w:rFonts w:ascii="Tw Cen MT" w:hAnsi="Tw Cen MT" w:cs="Cambria"/>
        </w:rPr>
        <w:t>ę</w:t>
      </w:r>
      <w:r w:rsidRPr="00B9643D">
        <w:rPr>
          <w:rFonts w:ascii="Tw Cen MT" w:hAnsi="Tw Cen MT"/>
        </w:rPr>
        <w:t>powanie.</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zarz</w:t>
      </w:r>
      <w:r w:rsidRPr="00B9643D">
        <w:rPr>
          <w:rFonts w:ascii="Tw Cen MT" w:hAnsi="Tw Cen MT" w:cs="Cambria"/>
        </w:rPr>
        <w:t>ą</w:t>
      </w:r>
      <w:r w:rsidRPr="00B9643D">
        <w:rPr>
          <w:rFonts w:ascii="Tw Cen MT" w:hAnsi="Tw Cen MT"/>
        </w:rPr>
        <w:t>dzanie pismami wewn</w:t>
      </w:r>
      <w:r w:rsidRPr="00B9643D">
        <w:rPr>
          <w:rFonts w:ascii="Tw Cen MT" w:hAnsi="Tw Cen MT" w:cs="Cambria"/>
        </w:rPr>
        <w:t>ę</w:t>
      </w:r>
      <w:r w:rsidRPr="00B9643D">
        <w:rPr>
          <w:rFonts w:ascii="Tw Cen MT" w:hAnsi="Tw Cen MT"/>
        </w:rPr>
        <w:t xml:space="preserve">trznymi </w:t>
      </w:r>
      <w:r w:rsidRPr="00B9643D">
        <w:rPr>
          <w:rFonts w:ascii="Tw Cen MT" w:hAnsi="Tw Cen MT" w:cs="Times New Roman"/>
        </w:rPr>
        <w:t>—</w:t>
      </w:r>
      <w:r w:rsidRPr="00B9643D">
        <w:rPr>
          <w:rFonts w:ascii="Tw Cen MT" w:hAnsi="Tw Cen MT"/>
        </w:rPr>
        <w:t xml:space="preserve"> przesy</w:t>
      </w:r>
      <w:r w:rsidRPr="00B9643D">
        <w:rPr>
          <w:rFonts w:ascii="Tw Cen MT" w:hAnsi="Tw Cen MT" w:cs="Cambria"/>
        </w:rPr>
        <w:t>ł</w:t>
      </w:r>
      <w:r w:rsidRPr="00B9643D">
        <w:rPr>
          <w:rFonts w:ascii="Tw Cen MT" w:hAnsi="Tw Cen MT"/>
        </w:rPr>
        <w:t>anymi mi</w:t>
      </w:r>
      <w:r w:rsidRPr="00B9643D">
        <w:rPr>
          <w:rFonts w:ascii="Tw Cen MT" w:hAnsi="Tw Cen MT" w:cs="Cambria"/>
        </w:rPr>
        <w:t>ę</w:t>
      </w:r>
      <w:r w:rsidRPr="00B9643D">
        <w:rPr>
          <w:rFonts w:ascii="Tw Cen MT" w:hAnsi="Tw Cen MT"/>
        </w:rPr>
        <w:t>dzy kom</w:t>
      </w:r>
      <w:r w:rsidRPr="00B9643D">
        <w:rPr>
          <w:rFonts w:ascii="Tw Cen MT" w:hAnsi="Tw Cen MT" w:cs="Cambria"/>
        </w:rPr>
        <w:t>ó</w:t>
      </w:r>
      <w:r w:rsidRPr="00B9643D">
        <w:rPr>
          <w:rFonts w:ascii="Tw Cen MT" w:hAnsi="Tw Cen MT"/>
        </w:rPr>
        <w:t>rkami organizacyjnymi/pracownikami.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t>
      </w:r>
      <w:r w:rsidRPr="00B9643D">
        <w:rPr>
          <w:rFonts w:ascii="Tw Cen MT" w:hAnsi="Tw Cen MT" w:cs="Cambria"/>
        </w:rPr>
        <w:t>ś</w:t>
      </w:r>
      <w:r w:rsidRPr="00B9643D">
        <w:rPr>
          <w:rFonts w:ascii="Tw Cen MT" w:hAnsi="Tw Cen MT"/>
        </w:rPr>
        <w:t>ledzenie historii pisma od momentu zarejestrowania w systemie oraz drogi jego obiegu pomi</w:t>
      </w:r>
      <w:r w:rsidRPr="00B9643D">
        <w:rPr>
          <w:rFonts w:ascii="Tw Cen MT" w:hAnsi="Tw Cen MT" w:cs="Cambria"/>
        </w:rPr>
        <w:t>ę</w:t>
      </w:r>
      <w:r w:rsidRPr="00B9643D">
        <w:rPr>
          <w:rFonts w:ascii="Tw Cen MT" w:hAnsi="Tw Cen MT"/>
        </w:rPr>
        <w:t>dzy pracownikami i kom</w:t>
      </w:r>
      <w:r w:rsidRPr="00B9643D">
        <w:rPr>
          <w:rFonts w:ascii="Tw Cen MT" w:hAnsi="Tw Cen MT" w:cs="Cambria"/>
        </w:rPr>
        <w:t>ó</w:t>
      </w:r>
      <w:r w:rsidRPr="00B9643D">
        <w:rPr>
          <w:rFonts w:ascii="Tw Cen MT" w:hAnsi="Tw Cen MT"/>
        </w:rPr>
        <w:t>rkami organizacyjnymi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informowanie klient</w:t>
      </w:r>
      <w:r w:rsidRPr="00B9643D">
        <w:rPr>
          <w:rFonts w:ascii="Tw Cen MT" w:hAnsi="Tw Cen MT" w:cs="Cambria"/>
        </w:rPr>
        <w:t>ó</w:t>
      </w:r>
      <w:r w:rsidRPr="00B9643D">
        <w:rPr>
          <w:rFonts w:ascii="Tw Cen MT" w:hAnsi="Tw Cen MT"/>
        </w:rPr>
        <w:t>w o zako</w:t>
      </w:r>
      <w:r w:rsidRPr="00B9643D">
        <w:rPr>
          <w:rFonts w:ascii="Tw Cen MT" w:hAnsi="Tw Cen MT" w:cs="Cambria"/>
        </w:rPr>
        <w:t>ń</w:t>
      </w:r>
      <w:r w:rsidRPr="00B9643D">
        <w:rPr>
          <w:rFonts w:ascii="Tw Cen MT" w:hAnsi="Tw Cen MT"/>
        </w:rPr>
        <w:t>czeniu sprawy poprzez wys</w:t>
      </w:r>
      <w:r w:rsidRPr="00B9643D">
        <w:rPr>
          <w:rFonts w:ascii="Tw Cen MT" w:hAnsi="Tw Cen MT" w:cs="Cambria"/>
        </w:rPr>
        <w:t>ł</w:t>
      </w:r>
      <w:r w:rsidRPr="00B9643D">
        <w:rPr>
          <w:rFonts w:ascii="Tw Cen MT" w:hAnsi="Tw Cen MT"/>
        </w:rPr>
        <w:t>anie smsa lub emaila.</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(rejestr</w:t>
      </w:r>
      <w:r w:rsidRPr="00B9643D">
        <w:rPr>
          <w:rFonts w:ascii="Tw Cen MT" w:hAnsi="Tw Cen MT" w:cs="Cambria"/>
        </w:rPr>
        <w:t>ó</w:t>
      </w:r>
      <w:r w:rsidRPr="00B9643D">
        <w:rPr>
          <w:rFonts w:ascii="Tw Cen MT" w:hAnsi="Tw Cen MT"/>
        </w:rPr>
        <w:t>w) dokument</w:t>
      </w:r>
      <w:r w:rsidRPr="00B9643D">
        <w:rPr>
          <w:rFonts w:ascii="Tw Cen MT" w:hAnsi="Tw Cen MT" w:cs="Cambria"/>
        </w:rPr>
        <w:t>ó</w:t>
      </w:r>
      <w:r w:rsidRPr="00B9643D">
        <w:rPr>
          <w:rFonts w:ascii="Tw Cen MT" w:hAnsi="Tw Cen MT"/>
        </w:rPr>
        <w:t>w powstaj</w:t>
      </w:r>
      <w:r w:rsidRPr="00B9643D">
        <w:rPr>
          <w:rFonts w:ascii="Tw Cen MT" w:hAnsi="Tw Cen MT" w:cs="Cambria"/>
        </w:rPr>
        <w:t>ą</w:t>
      </w:r>
      <w:r w:rsidRPr="00B9643D">
        <w:rPr>
          <w:rFonts w:ascii="Tw Cen MT" w:hAnsi="Tw Cen MT"/>
        </w:rPr>
        <w:t>cych i gromadzonych przez organizacj</w:t>
      </w:r>
      <w:r w:rsidRPr="00B9643D">
        <w:rPr>
          <w:rFonts w:ascii="Tw Cen MT" w:hAnsi="Tw Cen MT" w:cs="Cambria"/>
        </w:rPr>
        <w:t>ę</w:t>
      </w:r>
      <w:r w:rsidRPr="00B9643D">
        <w:rPr>
          <w:rFonts w:ascii="Tw Cen MT" w:hAnsi="Tw Cen MT"/>
        </w:rPr>
        <w:t>, kt</w:t>
      </w:r>
      <w:r w:rsidRPr="00B9643D">
        <w:rPr>
          <w:rFonts w:ascii="Tw Cen MT" w:hAnsi="Tw Cen MT" w:cs="Cambria"/>
        </w:rPr>
        <w:t>ó</w:t>
      </w:r>
      <w:r w:rsidRPr="00B9643D">
        <w:rPr>
          <w:rFonts w:ascii="Tw Cen MT" w:hAnsi="Tw Cen MT"/>
        </w:rPr>
        <w:t>re nie s</w:t>
      </w:r>
      <w:r w:rsidRPr="00B9643D">
        <w:rPr>
          <w:rFonts w:ascii="Tw Cen MT" w:hAnsi="Tw Cen MT" w:cs="Cambria"/>
        </w:rPr>
        <w:t>ą</w:t>
      </w:r>
      <w:r w:rsidRPr="00B9643D">
        <w:rPr>
          <w:rFonts w:ascii="Tw Cen MT" w:hAnsi="Tw Cen MT"/>
        </w:rPr>
        <w:t xml:space="preserve"> kierowane do okre</w:t>
      </w:r>
      <w:r w:rsidRPr="00B9643D">
        <w:rPr>
          <w:rFonts w:ascii="Tw Cen MT" w:hAnsi="Tw Cen MT" w:cs="Cambria"/>
        </w:rPr>
        <w:t>ś</w:t>
      </w:r>
      <w:r w:rsidRPr="00B9643D">
        <w:rPr>
          <w:rFonts w:ascii="Tw Cen MT" w:hAnsi="Tw Cen MT"/>
        </w:rPr>
        <w:t>lonych adresat</w:t>
      </w:r>
      <w:r w:rsidRPr="00B9643D">
        <w:rPr>
          <w:rFonts w:ascii="Tw Cen MT" w:hAnsi="Tw Cen MT" w:cs="Cambria"/>
        </w:rPr>
        <w:t>ó</w:t>
      </w:r>
      <w:r w:rsidRPr="00B9643D">
        <w:rPr>
          <w:rFonts w:ascii="Tw Cen MT" w:hAnsi="Tw Cen MT"/>
        </w:rPr>
        <w:t>w (interesant</w:t>
      </w:r>
      <w:r w:rsidRPr="00B9643D">
        <w:rPr>
          <w:rFonts w:ascii="Tw Cen MT" w:hAnsi="Tw Cen MT" w:cs="Cambria"/>
        </w:rPr>
        <w:t>ó</w:t>
      </w:r>
      <w:r w:rsidRPr="00B9643D">
        <w:rPr>
          <w:rFonts w:ascii="Tw Cen MT" w:hAnsi="Tw Cen MT"/>
        </w:rPr>
        <w:t>w b</w:t>
      </w:r>
      <w:r w:rsidRPr="00B9643D">
        <w:rPr>
          <w:rFonts w:ascii="Tw Cen MT" w:hAnsi="Tw Cen MT" w:cs="Cambria"/>
        </w:rPr>
        <w:t>ą</w:t>
      </w:r>
      <w:r w:rsidRPr="00B9643D">
        <w:rPr>
          <w:rFonts w:ascii="Tw Cen MT" w:hAnsi="Tw Cen MT"/>
        </w:rPr>
        <w:t>d</w:t>
      </w:r>
      <w:r w:rsidRPr="00B9643D">
        <w:rPr>
          <w:rFonts w:ascii="Tw Cen MT" w:hAnsi="Tw Cen MT" w:cs="Cambria"/>
        </w:rPr>
        <w:t>ź</w:t>
      </w:r>
      <w:r w:rsidRPr="00B9643D">
        <w:rPr>
          <w:rFonts w:ascii="Tw Cen MT" w:hAnsi="Tw Cen MT"/>
        </w:rPr>
        <w:t xml:space="preserve"> kontrahent</w:t>
      </w:r>
      <w:r w:rsidRPr="00B9643D">
        <w:rPr>
          <w:rFonts w:ascii="Tw Cen MT" w:hAnsi="Tw Cen MT" w:cs="Cambria"/>
        </w:rPr>
        <w:t>ó</w:t>
      </w:r>
      <w:r w:rsidRPr="00B9643D">
        <w:rPr>
          <w:rFonts w:ascii="Tw Cen MT" w:hAnsi="Tw Cen MT"/>
        </w:rPr>
        <w:t>w) takich jak regulaminy, statuty, uchwa</w:t>
      </w:r>
      <w:r w:rsidRPr="00B9643D">
        <w:rPr>
          <w:rFonts w:ascii="Tw Cen MT" w:hAnsi="Tw Cen MT" w:cs="Cambria"/>
        </w:rPr>
        <w:t>ł</w:t>
      </w:r>
      <w:r w:rsidRPr="00B9643D">
        <w:rPr>
          <w:rFonts w:ascii="Tw Cen MT" w:hAnsi="Tw Cen MT"/>
        </w:rPr>
        <w:t>y, protoko</w:t>
      </w:r>
      <w:r w:rsidRPr="00B9643D">
        <w:rPr>
          <w:rFonts w:ascii="Tw Cen MT" w:hAnsi="Tw Cen MT" w:cs="Cambria"/>
        </w:rPr>
        <w:t>ł</w:t>
      </w:r>
      <w:r w:rsidRPr="00B9643D">
        <w:rPr>
          <w:rFonts w:ascii="Tw Cen MT" w:hAnsi="Tw Cen MT"/>
        </w:rPr>
        <w:t>y, umowy itp. System musi wspomaga</w:t>
      </w:r>
      <w:r w:rsidRPr="00B9643D">
        <w:rPr>
          <w:rFonts w:ascii="Tw Cen MT" w:hAnsi="Tw Cen MT" w:cs="Cambria"/>
        </w:rPr>
        <w:t>ć</w:t>
      </w:r>
      <w:r w:rsidRPr="00B9643D">
        <w:rPr>
          <w:rFonts w:ascii="Tw Cen MT" w:hAnsi="Tw Cen MT"/>
        </w:rPr>
        <w:t xml:space="preserve"> prac</w:t>
      </w:r>
      <w:r w:rsidRPr="00B9643D">
        <w:rPr>
          <w:rFonts w:ascii="Tw Cen MT" w:hAnsi="Tw Cen MT" w:cs="Cambria"/>
        </w:rPr>
        <w:t>ę</w:t>
      </w:r>
      <w:r w:rsidRPr="00B9643D">
        <w:rPr>
          <w:rFonts w:ascii="Tw Cen MT" w:hAnsi="Tw Cen MT"/>
        </w:rPr>
        <w:t xml:space="preserve"> organ</w:t>
      </w:r>
      <w:r w:rsidRPr="00B9643D">
        <w:rPr>
          <w:rFonts w:ascii="Tw Cen MT" w:hAnsi="Tw Cen MT" w:cs="Cambria"/>
        </w:rPr>
        <w:t>ó</w:t>
      </w:r>
      <w:r w:rsidRPr="00B9643D">
        <w:rPr>
          <w:rFonts w:ascii="Tw Cen MT" w:hAnsi="Tw Cen MT"/>
        </w:rPr>
        <w:t>w stanowi</w:t>
      </w:r>
      <w:r w:rsidRPr="00B9643D">
        <w:rPr>
          <w:rFonts w:ascii="Tw Cen MT" w:hAnsi="Tw Cen MT" w:cs="Cambria"/>
        </w:rPr>
        <w:t>ą</w:t>
      </w:r>
      <w:r w:rsidRPr="00B9643D">
        <w:rPr>
          <w:rFonts w:ascii="Tw Cen MT" w:hAnsi="Tw Cen MT"/>
        </w:rPr>
        <w:t>cych i wykonawczych jednostki (np. biura obs</w:t>
      </w:r>
      <w:r w:rsidRPr="00B9643D">
        <w:rPr>
          <w:rFonts w:ascii="Tw Cen MT" w:hAnsi="Tw Cen MT" w:cs="Cambria"/>
        </w:rPr>
        <w:t>ł</w:t>
      </w:r>
      <w:r w:rsidRPr="00B9643D">
        <w:rPr>
          <w:rFonts w:ascii="Tw Cen MT" w:hAnsi="Tw Cen MT"/>
        </w:rPr>
        <w:t>ugi zarz</w:t>
      </w:r>
      <w:r w:rsidRPr="00B9643D">
        <w:rPr>
          <w:rFonts w:ascii="Tw Cen MT" w:hAnsi="Tw Cen MT" w:cs="Cambria"/>
        </w:rPr>
        <w:t>ą</w:t>
      </w:r>
      <w:r w:rsidRPr="00B9643D">
        <w:rPr>
          <w:rFonts w:ascii="Tw Cen MT" w:hAnsi="Tw Cen MT"/>
        </w:rPr>
        <w:t>du).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rejestrowanie i nadzorowanie dokument</w:t>
      </w:r>
      <w:r w:rsidRPr="00B9643D">
        <w:rPr>
          <w:rFonts w:ascii="Tw Cen MT" w:hAnsi="Tw Cen MT" w:cs="Cambria"/>
        </w:rPr>
        <w:t>ó</w:t>
      </w:r>
      <w:r w:rsidRPr="00B9643D">
        <w:rPr>
          <w:rFonts w:ascii="Tw Cen MT" w:hAnsi="Tw Cen MT"/>
        </w:rPr>
        <w:t xml:space="preserve">w gromadzonych w segregatorach, teczkach i </w:t>
      </w:r>
      <w:proofErr w:type="spellStart"/>
      <w:r w:rsidRPr="00B9643D">
        <w:rPr>
          <w:rFonts w:ascii="Tw Cen MT" w:hAnsi="Tw Cen MT"/>
        </w:rPr>
        <w:t>podteczkach</w:t>
      </w:r>
      <w:proofErr w:type="spellEnd"/>
      <w:r w:rsidRPr="00B9643D">
        <w:rPr>
          <w:rFonts w:ascii="Tw Cen MT" w:hAnsi="Tw Cen MT"/>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realizowa</w:t>
      </w:r>
      <w:r w:rsidRPr="00B9643D">
        <w:rPr>
          <w:rFonts w:ascii="Tw Cen MT" w:hAnsi="Tw Cen MT" w:cs="Cambria"/>
        </w:rPr>
        <w:t>ć</w:t>
      </w:r>
      <w:r w:rsidRPr="00B9643D">
        <w:rPr>
          <w:rFonts w:ascii="Tw Cen MT" w:hAnsi="Tw Cen MT"/>
        </w:rPr>
        <w:t xml:space="preserve"> typowe funkcje kancelaryjne wykonywane w zwi</w:t>
      </w:r>
      <w:r w:rsidRPr="00B9643D">
        <w:rPr>
          <w:rFonts w:ascii="Tw Cen MT" w:hAnsi="Tw Cen MT" w:cs="Cambria"/>
        </w:rPr>
        <w:t>ą</w:t>
      </w:r>
      <w:r w:rsidRPr="00B9643D">
        <w:rPr>
          <w:rFonts w:ascii="Tw Cen MT" w:hAnsi="Tw Cen MT"/>
        </w:rPr>
        <w:t>zku z obs</w:t>
      </w:r>
      <w:r w:rsidRPr="00B9643D">
        <w:rPr>
          <w:rFonts w:ascii="Tw Cen MT" w:hAnsi="Tw Cen MT" w:cs="Cambria"/>
        </w:rPr>
        <w:t>ł</w:t>
      </w:r>
      <w:r w:rsidRPr="00B9643D">
        <w:rPr>
          <w:rFonts w:ascii="Tw Cen MT" w:hAnsi="Tw Cen MT"/>
        </w:rPr>
        <w:t>ug</w:t>
      </w:r>
      <w:r w:rsidRPr="00B9643D">
        <w:rPr>
          <w:rFonts w:ascii="Tw Cen MT" w:hAnsi="Tw Cen MT" w:cs="Cambria"/>
        </w:rPr>
        <w:t>ą</w:t>
      </w:r>
      <w:r w:rsidRPr="00B9643D">
        <w:rPr>
          <w:rFonts w:ascii="Tw Cen MT" w:hAnsi="Tw Cen MT"/>
        </w:rPr>
        <w:t xml:space="preserve"> dokumentacji jednostki.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 oraz masek numeracji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zestawu metadanych opisuj</w:t>
      </w:r>
      <w:r w:rsidRPr="00B9643D">
        <w:rPr>
          <w:rFonts w:ascii="Tw Cen MT" w:hAnsi="Tw Cen MT" w:cs="Cambria"/>
        </w:rPr>
        <w:t>ą</w:t>
      </w:r>
      <w:r w:rsidRPr="00B9643D">
        <w:rPr>
          <w:rFonts w:ascii="Tw Cen MT" w:hAnsi="Tw Cen MT"/>
        </w:rPr>
        <w:t>cych poszczeg</w:t>
      </w:r>
      <w:r w:rsidRPr="00B9643D">
        <w:rPr>
          <w:rFonts w:ascii="Tw Cen MT" w:hAnsi="Tw Cen MT" w:cs="Cambria"/>
        </w:rPr>
        <w:t>ó</w:t>
      </w:r>
      <w:r w:rsidRPr="00B9643D">
        <w:rPr>
          <w:rFonts w:ascii="Tw Cen MT" w:hAnsi="Tw Cen MT"/>
        </w:rPr>
        <w:t>lne rodzaje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Do dokumentacji niestanowi</w:t>
      </w:r>
      <w:r w:rsidRPr="00B9643D">
        <w:rPr>
          <w:rFonts w:ascii="Tw Cen MT" w:hAnsi="Tw Cen MT" w:cs="Cambria"/>
        </w:rPr>
        <w:t>ą</w:t>
      </w:r>
      <w:r w:rsidRPr="00B9643D">
        <w:rPr>
          <w:rFonts w:ascii="Tw Cen MT" w:hAnsi="Tw Cen MT"/>
        </w:rPr>
        <w:t>cej akt sprawy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czenie dowolnego dokumentu: pismo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 dokument wewn</w:t>
      </w:r>
      <w:r w:rsidRPr="00B9643D">
        <w:rPr>
          <w:rFonts w:ascii="Tw Cen MT" w:hAnsi="Tw Cen MT" w:cs="Cambria"/>
        </w:rPr>
        <w:t>ę</w:t>
      </w:r>
      <w:r w:rsidRPr="00B9643D">
        <w:rPr>
          <w:rFonts w:ascii="Tw Cen MT" w:hAnsi="Tw Cen MT"/>
        </w:rPr>
        <w:t>trzny, pismo wychodz</w:t>
      </w:r>
      <w:r w:rsidRPr="00B9643D">
        <w:rPr>
          <w:rFonts w:ascii="Tw Cen MT" w:hAnsi="Tw Cen MT" w:cs="Cambria"/>
        </w:rPr>
        <w:t>ą</w:t>
      </w:r>
      <w:r w:rsidRPr="00B9643D">
        <w:rPr>
          <w:rFonts w:ascii="Tw Cen MT" w:hAnsi="Tw Cen MT"/>
        </w:rPr>
        <w:t>ce.</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archiwum zak</w:t>
      </w:r>
      <w:r w:rsidRPr="00B9643D">
        <w:rPr>
          <w:rFonts w:ascii="Tw Cen MT" w:hAnsi="Tw Cen MT" w:cs="Cambria"/>
          <w:b/>
        </w:rPr>
        <w:t>ł</w:t>
      </w:r>
      <w:r w:rsidRPr="00B9643D">
        <w:rPr>
          <w:rFonts w:ascii="Tw Cen MT" w:hAnsi="Tw Cen MT"/>
          <w:b/>
        </w:rPr>
        <w:t>adowego</w:t>
      </w:r>
      <w:r>
        <w:rPr>
          <w:rFonts w:ascii="Tw Cen MT" w:hAnsi="Tw Cen MT"/>
          <w:b/>
        </w:rPr>
        <w: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wprowadzenie r</w:t>
      </w:r>
      <w:r w:rsidRPr="00B9643D">
        <w:rPr>
          <w:rFonts w:ascii="Tw Cen MT" w:hAnsi="Tw Cen MT" w:cs="Cambria"/>
        </w:rPr>
        <w:t>ę</w:t>
      </w:r>
      <w:r w:rsidRPr="00B9643D">
        <w:rPr>
          <w:rFonts w:ascii="Tw Cen MT" w:hAnsi="Tw Cen MT"/>
        </w:rPr>
        <w:t>czne oraz import z program</w:t>
      </w:r>
      <w:r w:rsidRPr="00B9643D">
        <w:rPr>
          <w:rFonts w:ascii="Tw Cen MT" w:hAnsi="Tw Cen MT" w:cs="Cambria"/>
        </w:rPr>
        <w:t>ó</w:t>
      </w:r>
      <w:r w:rsidRPr="00B9643D">
        <w:rPr>
          <w:rFonts w:ascii="Tw Cen MT" w:hAnsi="Tw Cen MT"/>
        </w:rPr>
        <w:t>w MS EXCEL, MS WORD istniej</w:t>
      </w:r>
      <w:r w:rsidRPr="00B9643D">
        <w:rPr>
          <w:rFonts w:ascii="Tw Cen MT" w:hAnsi="Tw Cen MT" w:cs="Cambria"/>
        </w:rPr>
        <w:t>ą</w:t>
      </w:r>
      <w:r w:rsidRPr="00B9643D">
        <w:rPr>
          <w:rFonts w:ascii="Tw Cen MT" w:hAnsi="Tw Cen MT"/>
        </w:rPr>
        <w:t>cej ewidencji, oraz prowadzenie ewidencji dokumentacji przejmowanej z kom</w:t>
      </w:r>
      <w:r w:rsidRPr="00B9643D">
        <w:rPr>
          <w:rFonts w:ascii="Tw Cen MT" w:hAnsi="Tw Cen MT" w:cs="Cambria"/>
        </w:rPr>
        <w:t>ó</w:t>
      </w:r>
      <w:r w:rsidRPr="00B9643D">
        <w:rPr>
          <w:rFonts w:ascii="Tw Cen MT" w:hAnsi="Tw Cen MT"/>
        </w:rPr>
        <w:t>rek organizacyjnych z podzia</w:t>
      </w:r>
      <w:r w:rsidRPr="00B9643D">
        <w:rPr>
          <w:rFonts w:ascii="Tw Cen MT" w:hAnsi="Tw Cen MT" w:cs="Cambria"/>
        </w:rPr>
        <w:t>ł</w:t>
      </w:r>
      <w:r w:rsidRPr="00B9643D">
        <w:rPr>
          <w:rFonts w:ascii="Tw Cen MT" w:hAnsi="Tw Cen MT"/>
        </w:rPr>
        <w:t>em na rodzaje dokumentacji: aktowa, elektroniczna, osobowa pracownik</w:t>
      </w:r>
      <w:r w:rsidRPr="00B9643D">
        <w:rPr>
          <w:rFonts w:ascii="Tw Cen MT" w:hAnsi="Tw Cen MT" w:cs="Cambria"/>
        </w:rPr>
        <w:t>ó</w:t>
      </w:r>
      <w:r w:rsidRPr="00B9643D">
        <w:rPr>
          <w:rFonts w:ascii="Tw Cen MT" w:hAnsi="Tw Cen MT"/>
        </w:rPr>
        <w:t>w, osobowa sta</w:t>
      </w:r>
      <w:r w:rsidRPr="00B9643D">
        <w:rPr>
          <w:rFonts w:ascii="Tw Cen MT" w:hAnsi="Tw Cen MT" w:cs="Cambria"/>
        </w:rPr>
        <w:t>ż</w:t>
      </w:r>
      <w:r w:rsidRPr="00B9643D">
        <w:rPr>
          <w:rFonts w:ascii="Tw Cen MT" w:hAnsi="Tw Cen MT"/>
        </w:rPr>
        <w:t>yst</w:t>
      </w:r>
      <w:r w:rsidRPr="00B9643D">
        <w:rPr>
          <w:rFonts w:ascii="Tw Cen MT" w:hAnsi="Tw Cen MT" w:cs="Cambria"/>
        </w:rPr>
        <w:t>ó</w:t>
      </w:r>
      <w:r w:rsidRPr="00B9643D">
        <w:rPr>
          <w:rFonts w:ascii="Tw Cen MT" w:hAnsi="Tw Cen MT"/>
        </w:rPr>
        <w:t>w, techniczna, projekt</w:t>
      </w:r>
      <w:r w:rsidRPr="00B9643D">
        <w:rPr>
          <w:rFonts w:ascii="Tw Cen MT" w:hAnsi="Tw Cen MT" w:cs="Cambria"/>
        </w:rPr>
        <w:t>ó</w:t>
      </w:r>
      <w:r w:rsidRPr="00B9643D">
        <w:rPr>
          <w:rFonts w:ascii="Tw Cen MT" w:hAnsi="Tw Cen MT"/>
        </w:rPr>
        <w:t xml:space="preserve">w realizowanych ze </w:t>
      </w:r>
      <w:r w:rsidRPr="00B9643D">
        <w:rPr>
          <w:rFonts w:ascii="Tw Cen MT" w:hAnsi="Tw Cen MT" w:cs="Cambria"/>
        </w:rPr>
        <w:t>ś</w:t>
      </w:r>
      <w:r w:rsidRPr="00B9643D">
        <w:rPr>
          <w:rFonts w:ascii="Tw Cen MT" w:hAnsi="Tw Cen MT"/>
        </w:rPr>
        <w:t>rodk</w:t>
      </w:r>
      <w:r w:rsidRPr="00B9643D">
        <w:rPr>
          <w:rFonts w:ascii="Tw Cen MT" w:hAnsi="Tw Cen MT" w:cs="Cambria"/>
        </w:rPr>
        <w:t>ó</w:t>
      </w:r>
      <w:r w:rsidRPr="00B9643D">
        <w:rPr>
          <w:rFonts w:ascii="Tw Cen MT" w:hAnsi="Tw Cen MT"/>
        </w:rPr>
        <w:t>w wsp</w:t>
      </w:r>
      <w:r w:rsidRPr="00B9643D">
        <w:rPr>
          <w:rFonts w:ascii="Tw Cen MT" w:hAnsi="Tw Cen MT" w:cs="Cambria"/>
        </w:rPr>
        <w:t>ół</w:t>
      </w:r>
      <w:r w:rsidRPr="00B9643D">
        <w:rPr>
          <w:rFonts w:ascii="Tw Cen MT" w:hAnsi="Tw Cen MT"/>
        </w:rPr>
        <w:t>finansowanych z UE.</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wbudowany modu</w:t>
      </w:r>
      <w:r w:rsidRPr="00B9643D">
        <w:rPr>
          <w:rFonts w:ascii="Tw Cen MT" w:hAnsi="Tw Cen MT" w:cs="Cambria"/>
        </w:rPr>
        <w:t>ł</w:t>
      </w:r>
      <w:r w:rsidRPr="00B9643D">
        <w:rPr>
          <w:rFonts w:ascii="Tw Cen MT" w:hAnsi="Tw Cen MT"/>
        </w:rPr>
        <w:t xml:space="preserve"> archiwalny, w pe</w:t>
      </w:r>
      <w:r w:rsidRPr="00B9643D">
        <w:rPr>
          <w:rFonts w:ascii="Tw Cen MT" w:hAnsi="Tw Cen MT" w:cs="Cambria"/>
        </w:rPr>
        <w:t>ł</w:t>
      </w:r>
      <w:r w:rsidRPr="00B9643D">
        <w:rPr>
          <w:rFonts w:ascii="Tw Cen MT" w:hAnsi="Tw Cen MT"/>
        </w:rPr>
        <w:t>ni obs</w:t>
      </w:r>
      <w:r w:rsidRPr="00B9643D">
        <w:rPr>
          <w:rFonts w:ascii="Tw Cen MT" w:hAnsi="Tw Cen MT" w:cs="Cambria"/>
        </w:rPr>
        <w:t>ł</w:t>
      </w:r>
      <w:r w:rsidRPr="00B9643D">
        <w:rPr>
          <w:rFonts w:ascii="Tw Cen MT" w:hAnsi="Tw Cen MT"/>
        </w:rPr>
        <w:t>uguj</w:t>
      </w:r>
      <w:r w:rsidRPr="00B9643D">
        <w:rPr>
          <w:rFonts w:ascii="Tw Cen MT" w:hAnsi="Tw Cen MT" w:cs="Cambria"/>
        </w:rPr>
        <w:t>ą</w:t>
      </w:r>
      <w:r w:rsidRPr="00B9643D">
        <w:rPr>
          <w:rFonts w:ascii="Tw Cen MT" w:hAnsi="Tw Cen MT"/>
        </w:rPr>
        <w:t>cy wszystkie podstawowe procesy zwi</w:t>
      </w:r>
      <w:r w:rsidRPr="00B9643D">
        <w:rPr>
          <w:rFonts w:ascii="Tw Cen MT" w:hAnsi="Tw Cen MT" w:cs="Cambria"/>
        </w:rPr>
        <w:t>ą</w:t>
      </w:r>
      <w:r w:rsidRPr="00B9643D">
        <w:rPr>
          <w:rFonts w:ascii="Tw Cen MT" w:hAnsi="Tw Cen MT"/>
        </w:rPr>
        <w:t>zane z archiwizacj</w:t>
      </w:r>
      <w:r w:rsidRPr="00B9643D">
        <w:rPr>
          <w:rFonts w:ascii="Tw Cen MT" w:hAnsi="Tw Cen MT" w:cs="Cambria"/>
        </w:rPr>
        <w:t>ą</w:t>
      </w:r>
      <w:r w:rsidRPr="00B9643D">
        <w:rPr>
          <w:rFonts w:ascii="Tw Cen MT" w:hAnsi="Tw Cen MT"/>
        </w:rPr>
        <w:t xml:space="preserve"> dokument</w:t>
      </w:r>
      <w:r w:rsidRPr="00B9643D">
        <w:rPr>
          <w:rFonts w:ascii="Tw Cen MT" w:hAnsi="Tw Cen MT" w:cs="Cambria"/>
        </w:rPr>
        <w:t>ó</w:t>
      </w:r>
      <w:r w:rsidRPr="00B9643D">
        <w:rPr>
          <w:rFonts w:ascii="Tw Cen MT" w:hAnsi="Tw Cen MT"/>
        </w:rPr>
        <w:t>w (w tym: tworzenie spis</w:t>
      </w:r>
      <w:r w:rsidRPr="00B9643D">
        <w:rPr>
          <w:rFonts w:ascii="Tw Cen MT" w:hAnsi="Tw Cen MT" w:cs="Cambria"/>
        </w:rPr>
        <w:t>ó</w:t>
      </w:r>
      <w:r w:rsidRPr="00B9643D">
        <w:rPr>
          <w:rFonts w:ascii="Tw Cen MT" w:hAnsi="Tw Cen MT"/>
        </w:rPr>
        <w:t>w zdawczoodbiorczych, brakowanie, przekazywanie do Archiwum Pa</w:t>
      </w:r>
      <w:r w:rsidRPr="00B9643D">
        <w:rPr>
          <w:rFonts w:ascii="Tw Cen MT" w:hAnsi="Tw Cen MT" w:cs="Cambria"/>
        </w:rPr>
        <w:t>ń</w:t>
      </w:r>
      <w:r w:rsidRPr="00B9643D">
        <w:rPr>
          <w:rFonts w:ascii="Tw Cen MT" w:hAnsi="Tw Cen MT"/>
        </w:rPr>
        <w:t>stwowego).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kontrol</w:t>
      </w:r>
      <w:r w:rsidRPr="00B9643D">
        <w:rPr>
          <w:rFonts w:ascii="Tw Cen MT" w:hAnsi="Tw Cen MT" w:cs="Cambria"/>
        </w:rPr>
        <w:t>ę</w:t>
      </w:r>
      <w:r w:rsidRPr="00B9643D">
        <w:rPr>
          <w:rFonts w:ascii="Tw Cen MT" w:hAnsi="Tw Cen MT"/>
        </w:rPr>
        <w:t xml:space="preserve"> poprawno</w:t>
      </w:r>
      <w:r w:rsidRPr="00B9643D">
        <w:rPr>
          <w:rFonts w:ascii="Tw Cen MT" w:hAnsi="Tw Cen MT" w:cs="Cambria"/>
        </w:rPr>
        <w:t>ś</w:t>
      </w:r>
      <w:r w:rsidRPr="00B9643D">
        <w:rPr>
          <w:rFonts w:ascii="Tw Cen MT" w:hAnsi="Tw Cen MT"/>
        </w:rPr>
        <w:t>ci kwalifikowanej dokumentacji poprzez rzeczowy wykaz akt.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funkcjonalno</w:t>
      </w:r>
      <w:r w:rsidRPr="00B9643D">
        <w:rPr>
          <w:rFonts w:ascii="Tw Cen MT" w:hAnsi="Tw Cen MT" w:cs="Cambria"/>
        </w:rPr>
        <w:t>ść</w:t>
      </w:r>
      <w:r w:rsidRPr="00B9643D">
        <w:rPr>
          <w:rFonts w:ascii="Tw Cen MT" w:hAnsi="Tw Cen MT"/>
        </w:rPr>
        <w:t>, zezwalaj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na wgl</w:t>
      </w:r>
      <w:r w:rsidRPr="00B9643D">
        <w:rPr>
          <w:rFonts w:ascii="Tw Cen MT" w:hAnsi="Tw Cen MT" w:cs="Cambria"/>
        </w:rPr>
        <w:t>ą</w:t>
      </w:r>
      <w:r w:rsidRPr="00B9643D">
        <w:rPr>
          <w:rFonts w:ascii="Tw Cen MT" w:hAnsi="Tw Cen MT"/>
        </w:rPr>
        <w:t>d i wypo</w:t>
      </w:r>
      <w:r w:rsidRPr="00B9643D">
        <w:rPr>
          <w:rFonts w:ascii="Tw Cen MT" w:hAnsi="Tw Cen MT" w:cs="Cambria"/>
        </w:rPr>
        <w:t>ż</w:t>
      </w:r>
      <w:r w:rsidRPr="00B9643D">
        <w:rPr>
          <w:rFonts w:ascii="Tw Cen MT" w:hAnsi="Tw Cen MT"/>
        </w:rPr>
        <w:t>yczenie wy</w:t>
      </w:r>
      <w:r w:rsidRPr="00B9643D">
        <w:rPr>
          <w:rFonts w:ascii="Tw Cen MT" w:hAnsi="Tw Cen MT" w:cs="Cambria"/>
        </w:rPr>
        <w:t>łą</w:t>
      </w:r>
      <w:r w:rsidRPr="00B9643D">
        <w:rPr>
          <w:rFonts w:ascii="Tw Cen MT" w:hAnsi="Tw Cen MT"/>
        </w:rPr>
        <w:t>cznie przez pracownik</w:t>
      </w:r>
      <w:r w:rsidRPr="00B9643D">
        <w:rPr>
          <w:rFonts w:ascii="Tw Cen MT" w:hAnsi="Tw Cen MT" w:cs="Cambria"/>
        </w:rPr>
        <w:t>ó</w:t>
      </w:r>
      <w:r w:rsidRPr="00B9643D">
        <w:rPr>
          <w:rFonts w:ascii="Tw Cen MT" w:hAnsi="Tw Cen MT"/>
        </w:rPr>
        <w:t>w danej kom</w:t>
      </w:r>
      <w:r w:rsidRPr="00B9643D">
        <w:rPr>
          <w:rFonts w:ascii="Tw Cen MT" w:hAnsi="Tw Cen MT" w:cs="Cambria"/>
        </w:rPr>
        <w:t>ó</w:t>
      </w:r>
      <w:r w:rsidRPr="00B9643D">
        <w:rPr>
          <w:rFonts w:ascii="Tw Cen MT" w:hAnsi="Tw Cen MT"/>
        </w:rPr>
        <w:t>rki, w kt</w:t>
      </w:r>
      <w:r w:rsidRPr="00B9643D">
        <w:rPr>
          <w:rFonts w:ascii="Tw Cen MT" w:hAnsi="Tw Cen MT" w:cs="Cambria"/>
        </w:rPr>
        <w:t>ó</w:t>
      </w:r>
      <w:r w:rsidRPr="00B9643D">
        <w:rPr>
          <w:rFonts w:ascii="Tw Cen MT" w:hAnsi="Tw Cen MT"/>
        </w:rPr>
        <w:t>rej dokumentacja zosta</w:t>
      </w:r>
      <w:r w:rsidRPr="00B9643D">
        <w:rPr>
          <w:rFonts w:ascii="Tw Cen MT" w:hAnsi="Tw Cen MT" w:cs="Cambria"/>
        </w:rPr>
        <w:t>ł</w:t>
      </w:r>
      <w:r w:rsidRPr="00B9643D">
        <w:rPr>
          <w:rFonts w:ascii="Tw Cen MT" w:hAnsi="Tw Cen MT"/>
        </w:rPr>
        <w:t>a wytworzona.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wyszukiwanie dokumentacji w ramach istniej</w:t>
      </w:r>
      <w:r w:rsidRPr="00B9643D">
        <w:rPr>
          <w:rFonts w:ascii="Tw Cen MT" w:hAnsi="Tw Cen MT" w:cs="Cambria"/>
        </w:rPr>
        <w:t>ą</w:t>
      </w:r>
      <w:r w:rsidRPr="00B9643D">
        <w:rPr>
          <w:rFonts w:ascii="Tw Cen MT" w:hAnsi="Tw Cen MT"/>
        </w:rPr>
        <w:t>cego zasobu w oparciu o kryterium rodzajowe (np. osobowej), rocznikami, kom</w:t>
      </w:r>
      <w:r w:rsidRPr="00B9643D">
        <w:rPr>
          <w:rFonts w:ascii="Tw Cen MT" w:hAnsi="Tw Cen MT" w:cs="Cambria"/>
        </w:rPr>
        <w:t>ó</w:t>
      </w:r>
      <w:r w:rsidRPr="00B9643D">
        <w:rPr>
          <w:rFonts w:ascii="Tw Cen MT" w:hAnsi="Tw Cen MT"/>
        </w:rPr>
        <w:t>rkami organizacyjnymi, dat</w:t>
      </w:r>
      <w:r w:rsidRPr="00B9643D">
        <w:rPr>
          <w:rFonts w:ascii="Tw Cen MT" w:hAnsi="Tw Cen MT" w:cs="Cambria"/>
        </w:rPr>
        <w:t>ą</w:t>
      </w:r>
      <w:r w:rsidRPr="00B9643D">
        <w:rPr>
          <w:rFonts w:ascii="Tw Cen MT" w:hAnsi="Tw Cen MT"/>
        </w:rPr>
        <w:t xml:space="preserve"> przekazania, nazwiskiem pracownika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w:t>
      </w:r>
      <w:r w:rsidRPr="00B9643D">
        <w:rPr>
          <w:rFonts w:ascii="Tw Cen MT" w:hAnsi="Tw Cen MT" w:cs="Cambria"/>
        </w:rPr>
        <w:t>łą</w:t>
      </w:r>
      <w:r w:rsidRPr="00B9643D">
        <w:rPr>
          <w:rFonts w:ascii="Tw Cen MT" w:hAnsi="Tw Cen MT"/>
        </w:rPr>
        <w:t>czenia dokument</w:t>
      </w:r>
      <w:r w:rsidRPr="00B9643D">
        <w:rPr>
          <w:rFonts w:ascii="Tw Cen MT" w:hAnsi="Tw Cen MT" w:cs="Cambria"/>
        </w:rPr>
        <w:t>ó</w:t>
      </w:r>
      <w:r w:rsidRPr="00B9643D">
        <w:rPr>
          <w:rFonts w:ascii="Tw Cen MT" w:hAnsi="Tw Cen MT"/>
        </w:rPr>
        <w:t>w elektronicznych do teczki.</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prowadzenie topografii zasobu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prowadzenia raport</w:t>
      </w:r>
      <w:r w:rsidRPr="00B9643D">
        <w:rPr>
          <w:rFonts w:ascii="Tw Cen MT" w:hAnsi="Tw Cen MT" w:cs="Cambria"/>
        </w:rPr>
        <w:t>ó</w:t>
      </w:r>
      <w:r w:rsidRPr="00B9643D">
        <w:rPr>
          <w:rFonts w:ascii="Tw Cen MT" w:hAnsi="Tw Cen MT"/>
        </w:rPr>
        <w:t>w i statystyk stanu zasobu archiwum (eksport raport</w:t>
      </w:r>
      <w:r w:rsidRPr="00B9643D">
        <w:rPr>
          <w:rFonts w:ascii="Tw Cen MT" w:hAnsi="Tw Cen MT" w:cs="Cambria"/>
        </w:rPr>
        <w:t>ó</w:t>
      </w:r>
      <w:r w:rsidRPr="00B9643D">
        <w:rPr>
          <w:rFonts w:ascii="Tw Cen MT" w:hAnsi="Tw Cen MT"/>
        </w:rPr>
        <w:t>w do formatu xls lub pdf)</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W systemie powinna istnie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nadawania uprawnie</w:t>
      </w:r>
      <w:r w:rsidRPr="00B9643D">
        <w:rPr>
          <w:rFonts w:ascii="Tw Cen MT" w:hAnsi="Tw Cen MT" w:cs="Cambria"/>
        </w:rPr>
        <w:t>ń</w:t>
      </w:r>
      <w:r w:rsidRPr="00B9643D">
        <w:rPr>
          <w:rFonts w:ascii="Tw Cen MT" w:hAnsi="Tw Cen MT"/>
        </w:rPr>
        <w:t xml:space="preserve"> kontom u</w:t>
      </w:r>
      <w:r w:rsidRPr="00B9643D">
        <w:rPr>
          <w:rFonts w:ascii="Tw Cen MT" w:hAnsi="Tw Cen MT" w:cs="Cambria"/>
        </w:rPr>
        <w:t>ż</w:t>
      </w:r>
      <w:r w:rsidRPr="00B9643D">
        <w:rPr>
          <w:rFonts w:ascii="Tw Cen MT" w:hAnsi="Tw Cen MT"/>
        </w:rPr>
        <w:t>ytkownik</w:t>
      </w:r>
      <w:r w:rsidRPr="00B9643D">
        <w:rPr>
          <w:rFonts w:ascii="Tw Cen MT" w:hAnsi="Tw Cen MT" w:cs="Cambria"/>
        </w:rPr>
        <w:t>ó</w:t>
      </w:r>
      <w:r w:rsidRPr="00B9643D">
        <w:rPr>
          <w:rFonts w:ascii="Tw Cen MT" w:hAnsi="Tw Cen MT"/>
        </w:rPr>
        <w:t>w do bazy danych na poziomie kom</w:t>
      </w:r>
      <w:r w:rsidRPr="00B9643D">
        <w:rPr>
          <w:rFonts w:ascii="Tw Cen MT" w:hAnsi="Tw Cen MT" w:cs="Cambria"/>
        </w:rPr>
        <w:t>ó</w:t>
      </w:r>
      <w:r w:rsidRPr="00B9643D">
        <w:rPr>
          <w:rFonts w:ascii="Tw Cen MT" w:hAnsi="Tw Cen MT"/>
        </w:rPr>
        <w:t>rki organizacyjnej i zakresie wskazanym przez archiwist</w:t>
      </w:r>
      <w:r w:rsidRPr="00B9643D">
        <w:rPr>
          <w:rFonts w:ascii="Tw Cen MT" w:hAnsi="Tw Cen MT" w:cs="Cambria"/>
        </w:rPr>
        <w:t>ę</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wskazywa</w:t>
      </w:r>
      <w:r w:rsidRPr="00B9643D">
        <w:rPr>
          <w:rFonts w:ascii="Tw Cen MT" w:hAnsi="Tw Cen MT" w:cs="Cambria"/>
        </w:rPr>
        <w:t>ć</w:t>
      </w:r>
      <w:r w:rsidRPr="00B9643D">
        <w:rPr>
          <w:rFonts w:ascii="Tw Cen MT" w:hAnsi="Tw Cen MT"/>
        </w:rPr>
        <w:t xml:space="preserve"> i przypomina</w:t>
      </w:r>
      <w:r w:rsidRPr="00B9643D">
        <w:rPr>
          <w:rFonts w:ascii="Tw Cen MT" w:hAnsi="Tw Cen MT" w:cs="Cambria"/>
        </w:rPr>
        <w:t>ć</w:t>
      </w:r>
      <w:r w:rsidRPr="00B9643D">
        <w:rPr>
          <w:rFonts w:ascii="Tw Cen MT" w:hAnsi="Tw Cen MT"/>
        </w:rPr>
        <w:t xml:space="preserve"> o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 wybrakowania dokumentacji niearchiwalnej, po up</w:t>
      </w:r>
      <w:r w:rsidRPr="00B9643D">
        <w:rPr>
          <w:rFonts w:ascii="Tw Cen MT" w:hAnsi="Tw Cen MT" w:cs="Cambria"/>
        </w:rPr>
        <w:t>ł</w:t>
      </w:r>
      <w:r w:rsidRPr="00B9643D">
        <w:rPr>
          <w:rFonts w:ascii="Tw Cen MT" w:hAnsi="Tw Cen MT"/>
        </w:rPr>
        <w:t>ywie przewidzianego w JRWA okresie przechowywania.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Przekazanie uprawnie</w:t>
      </w:r>
      <w:r w:rsidRPr="00B9643D">
        <w:rPr>
          <w:rFonts w:ascii="Tw Cen MT" w:hAnsi="Tw Cen MT" w:cs="Cambria"/>
        </w:rPr>
        <w:t>ń</w:t>
      </w:r>
      <w:r w:rsidRPr="00B9643D">
        <w:rPr>
          <w:rFonts w:ascii="Tw Cen MT" w:hAnsi="Tw Cen MT"/>
        </w:rPr>
        <w:t xml:space="preserve"> archiwi</w:t>
      </w:r>
      <w:r w:rsidRPr="00B9643D">
        <w:rPr>
          <w:rFonts w:ascii="Tw Cen MT" w:hAnsi="Tw Cen MT" w:cs="Cambria"/>
        </w:rPr>
        <w:t>ś</w:t>
      </w:r>
      <w:r w:rsidRPr="00B9643D">
        <w:rPr>
          <w:rFonts w:ascii="Tw Cen MT" w:hAnsi="Tw Cen MT"/>
        </w:rPr>
        <w:t>cie do dokumentacji spraw zako</w:t>
      </w:r>
      <w:r w:rsidRPr="00B9643D">
        <w:rPr>
          <w:rFonts w:ascii="Tw Cen MT" w:hAnsi="Tw Cen MT" w:cs="Cambria"/>
        </w:rPr>
        <w:t>ń</w:t>
      </w:r>
      <w:r w:rsidRPr="00B9643D">
        <w:rPr>
          <w:rFonts w:ascii="Tw Cen MT" w:hAnsi="Tw Cen MT"/>
        </w:rPr>
        <w:t>czonych po up</w:t>
      </w:r>
      <w:r w:rsidRPr="00B9643D">
        <w:rPr>
          <w:rFonts w:ascii="Tw Cen MT" w:hAnsi="Tw Cen MT" w:cs="Cambria"/>
        </w:rPr>
        <w:t>ł</w:t>
      </w:r>
      <w:r w:rsidRPr="00B9643D">
        <w:rPr>
          <w:rFonts w:ascii="Tw Cen MT" w:hAnsi="Tw Cen MT"/>
        </w:rPr>
        <w:t xml:space="preserve">ywie okresu wskazanego w </w:t>
      </w:r>
      <w:r w:rsidRPr="00B9643D">
        <w:rPr>
          <w:rFonts w:ascii="Tw Cen MT" w:hAnsi="Tw Cen MT" w:cs="Cambria"/>
        </w:rPr>
        <w:t>§</w:t>
      </w:r>
      <w:r w:rsidRPr="00B9643D">
        <w:rPr>
          <w:rFonts w:ascii="Tw Cen MT" w:hAnsi="Tw Cen MT"/>
        </w:rPr>
        <w:t xml:space="preserve"> 37 instrukcji kancelaryjnej powinno nast</w:t>
      </w:r>
      <w:r w:rsidRPr="00B9643D">
        <w:rPr>
          <w:rFonts w:ascii="Tw Cen MT" w:hAnsi="Tw Cen MT" w:cs="Cambria"/>
        </w:rPr>
        <w:t>ę</w:t>
      </w:r>
      <w:r w:rsidRPr="00B9643D">
        <w:rPr>
          <w:rFonts w:ascii="Tw Cen MT" w:hAnsi="Tw Cen MT"/>
        </w:rPr>
        <w:t>powa</w:t>
      </w:r>
      <w:r w:rsidRPr="00B9643D">
        <w:rPr>
          <w:rFonts w:ascii="Tw Cen MT" w:hAnsi="Tw Cen MT" w:cs="Cambria"/>
        </w:rPr>
        <w:t>ć</w:t>
      </w:r>
      <w:r w:rsidRPr="00B9643D">
        <w:rPr>
          <w:rFonts w:ascii="Tw Cen MT" w:hAnsi="Tw Cen MT"/>
        </w:rPr>
        <w:t xml:space="preserve"> automatycznie tylko w wypadkach wskazanych przez archiwist</w:t>
      </w:r>
      <w:r w:rsidRPr="00B9643D">
        <w:rPr>
          <w:rFonts w:ascii="Tw Cen MT" w:hAnsi="Tw Cen MT" w:cs="Cambria"/>
        </w:rPr>
        <w:t>ę</w:t>
      </w:r>
      <w:r w:rsidRPr="00B9643D">
        <w:rPr>
          <w:rFonts w:ascii="Tw Cen MT" w:hAnsi="Tw Cen MT"/>
        </w:rPr>
        <w:t>. System powinien przypomnie</w:t>
      </w:r>
      <w:r w:rsidRPr="00B9643D">
        <w:rPr>
          <w:rFonts w:ascii="Tw Cen MT" w:hAnsi="Tw Cen MT" w:cs="Cambria"/>
        </w:rPr>
        <w:t>ć</w:t>
      </w:r>
      <w:r w:rsidRPr="00B9643D">
        <w:rPr>
          <w:rFonts w:ascii="Tw Cen MT" w:hAnsi="Tw Cen MT"/>
        </w:rPr>
        <w:t xml:space="preserve"> o up</w:t>
      </w:r>
      <w:r w:rsidRPr="00B9643D">
        <w:rPr>
          <w:rFonts w:ascii="Tw Cen MT" w:hAnsi="Tw Cen MT" w:cs="Cambria"/>
        </w:rPr>
        <w:t>ł</w:t>
      </w:r>
      <w:r w:rsidRPr="00B9643D">
        <w:rPr>
          <w:rFonts w:ascii="Tw Cen MT" w:hAnsi="Tw Cen MT"/>
        </w:rPr>
        <w:t>ywie terminu do przekazania akt do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zapewnia</w:t>
      </w:r>
      <w:r w:rsidRPr="00B9643D">
        <w:rPr>
          <w:rFonts w:ascii="Tw Cen MT" w:hAnsi="Tw Cen MT" w:cs="Cambria"/>
        </w:rPr>
        <w:t>ć</w:t>
      </w:r>
      <w:r w:rsidRPr="00B9643D">
        <w:rPr>
          <w:rFonts w:ascii="Tw Cen MT" w:hAnsi="Tw Cen MT"/>
        </w:rPr>
        <w:t xml:space="preserve"> mechanizmy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archiwi</w:t>
      </w:r>
      <w:r w:rsidRPr="00B9643D">
        <w:rPr>
          <w:rFonts w:ascii="Tw Cen MT" w:hAnsi="Tw Cen MT" w:cs="Cambria"/>
        </w:rPr>
        <w:t>ś</w:t>
      </w:r>
      <w:r w:rsidRPr="00B9643D">
        <w:rPr>
          <w:rFonts w:ascii="Tw Cen MT" w:hAnsi="Tw Cen MT"/>
        </w:rPr>
        <w:t>cie zmian</w:t>
      </w:r>
      <w:r w:rsidRPr="00B9643D">
        <w:rPr>
          <w:rFonts w:ascii="Tw Cen MT" w:hAnsi="Tw Cen MT" w:cs="Cambria"/>
        </w:rPr>
        <w:t>ę</w:t>
      </w:r>
      <w:r w:rsidRPr="00B9643D">
        <w:rPr>
          <w:rFonts w:ascii="Tw Cen MT" w:hAnsi="Tw Cen MT"/>
        </w:rPr>
        <w:t xml:space="preserve"> kategorii archiwalnej w spisach dokumentacji teczek aktowych przekazanych ju</w:t>
      </w:r>
      <w:r w:rsidRPr="00B9643D">
        <w:rPr>
          <w:rFonts w:ascii="Tw Cen MT" w:hAnsi="Tw Cen MT" w:cs="Cambria"/>
        </w:rPr>
        <w:t>ż</w:t>
      </w:r>
      <w:r w:rsidRPr="00B9643D">
        <w:rPr>
          <w:rFonts w:ascii="Tw Cen MT" w:hAnsi="Tw Cen MT"/>
        </w:rPr>
        <w:t xml:space="preserve"> do archiwum (przekwalifikowanie).</w:t>
      </w:r>
    </w:p>
    <w:p w:rsidR="00392C9B" w:rsidRPr="00955ADF" w:rsidRDefault="00392C9B" w:rsidP="00B9643D"/>
    <w:p w:rsidR="00392C9B" w:rsidRPr="00955ADF" w:rsidRDefault="00392C9B"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Struktura organizacyjna.</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definiowanie struktury organizacyjnej opartej o stanowiska do których przypisani są pracownicy. Struktura organizacyjna ma uwzględniać powiązania podległości poszczególnych komórek organizacyjnych.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tzw. Wakatów.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odwzorowanie rzeczywistej struktury organizacyjnej Zamawiającego wraz z zakresem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modyfikowanie struktury.</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dowolnej ilości jednostek podrzędnych.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udostępniać widok całej struktury jak i wybranych fragmentów i elementów.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zarządzanie strukturą (dodawanie elementów, edycja itp.).</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grup użytkowników o określonych uprawnieniach.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blokowania oraz odblokowywania kont użytkowników.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wielopoziomowy mechanizm zarządzania uprawnieniami (użytkownicy, role, grupy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przyporządkowania pracownika do wielu stanowisk (możliwość pracy na wielu stanowiskach).</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Zastępstwa.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Kierownik komórki organizacyjnej</w:t>
      </w:r>
      <w:r w:rsidR="00D70DA8" w:rsidRPr="00955ADF">
        <w:rPr>
          <w:rFonts w:ascii="Tw Cen MT" w:hAnsi="Tw Cen MT" w:cs="Times New Roman"/>
        </w:rPr>
        <w:t xml:space="preserve">, bądź też osoba określona przez administratora systemu </w:t>
      </w:r>
      <w:r w:rsidRPr="00955ADF">
        <w:rPr>
          <w:rFonts w:ascii="Tw Cen MT" w:hAnsi="Tw Cen MT" w:cs="Times New Roman"/>
        </w:rPr>
        <w:t>musi posiadać możliwość wskazania osoby, oraz początku oraz końca okresu, w którym pracownik będzie zastępowany.</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wyznaczenie więcej niż jednej osoby zastępującej dla osoby zastępowanej.</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zastępstwo z ograniczonymi uprawnieniami (pracę w imieniu).</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Wszystkie operacje wykonywane przez zastępcę w EOD muszą zostać odnotowane i zapisane w historii zdarzeń oraz umożliwiać identyfikację osoby, która je wykonała.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modyfikację (zmianę) osoby zastępującej.</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Raporty.</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parametryzację raportów i tworzenie raportów odpowiadających potrzebom użytkownika.</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tworzenie raportów bez znajomości technologii bazodanowych takich jak język SQL.</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na stanowiskach kancelaryjnych/w sekretariatach wydruk dziennika korespondencji przychodzącej.</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wygenerowanie co najmniej raportów lub zestawień typu:</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wykaz akt spraw z danej teczki/</w:t>
      </w:r>
      <w:proofErr w:type="spellStart"/>
      <w:r w:rsidRPr="00955ADF">
        <w:rPr>
          <w:rFonts w:ascii="Tw Cen MT" w:eastAsia="Times New Roman" w:hAnsi="Tw Cen MT" w:cs="Times New Roman"/>
        </w:rPr>
        <w:t>podteczki</w:t>
      </w:r>
      <w:proofErr w:type="spellEnd"/>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akt spraw ogółem na pracownika, w ramach teczki JRWA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sposobu wysyłki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typu przesyłki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sumaryczne zestawienie akt spraw: w toku, załatwionych, przeterminowanych</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pism na pracownika (obciążenie pracownika)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pocztowa książka nadawcza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książka adresowa.</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Administracja</w:t>
      </w:r>
      <w:r w:rsidR="00392C9B" w:rsidRPr="00955ADF">
        <w:rPr>
          <w:rFonts w:ascii="Tw Cen MT" w:eastAsia="Calibri" w:hAnsi="Tw Cen MT" w:cs="Times New Roman"/>
          <w:b/>
          <w:color w:val="000000"/>
          <w:lang w:eastAsia="zh-CN"/>
        </w:rPr>
        <w:t xml:space="preserve"> systemem.</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musi posiadać panel administracyjny, do którego dostęp mają jedynie uprawnieni użytkownicy (administratorzy).</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zdefiniowanie i prowadzenie rejestrów wszystkich typów dokumentów z zakresu działalności Zamawiającego zgodnie z wymaganiami prawnymi dotyczącymi tych dokumentów (np. ewidencja decyzji, zaświadczeń itd.).</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podglądu osób, które są zalogowane w aplikacji.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przeglądanie historii logowania użytkowników.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zarządzanie kontami użytkowników, co najmniej w zakresie:</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edycji uprawnień konta użytkownika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zarządzanie złożonością haseł do modułu i określ</w:t>
      </w:r>
      <w:r w:rsidR="00E41FD5" w:rsidRPr="00955ADF">
        <w:rPr>
          <w:rFonts w:ascii="Tw Cen MT" w:eastAsia="Times New Roman" w:hAnsi="Tw Cen MT" w:cs="Times New Roman"/>
        </w:rPr>
        <w:t>anie co najmniej: maksymalnej i </w:t>
      </w:r>
      <w:r w:rsidRPr="00955ADF">
        <w:rPr>
          <w:rFonts w:ascii="Tw Cen MT" w:eastAsia="Times New Roman" w:hAnsi="Tw Cen MT" w:cs="Times New Roman"/>
        </w:rPr>
        <w:t>minimalnej długości hasła, czasu ważności hasła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hAnsi="Tw Cen MT" w:cs="Times New Roman"/>
        </w:rPr>
        <w:t>ustawienia praw dostępu dla użytkownika.</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dodawanie, usuwanie i modyfikowanie szablonów dokumentów w celu wykorzystania ich z poziomu aplikacji (np. dla pism wychodzących, wewnętrznych i innych dokumentów), z możliwością wstawiania do treści pisma znaczników, których zawartość jest automatycznie odczytywana z bazy danych dokumentów i interesantów.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dowolną edycję Jednolitego Rzeczowego Wykazu Akt w przypadku zmiany Instrukcji kancelaryjnej z wszystkimi konsekwencjami z tego wynikającymi (zmiany w oznaczaniu akt sprawy i teczek spraw, numeracji).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zarządzanie słownikami, co najmniej następującego typu: kontrahenci, rejestry, rodzaje zasobów itp.</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definiowanie uprawnień każdego z pracowników w zakresie: dostępu do dokumentów i spraw oraz uprawnień do aktualizacji i przeglądania ich zawartości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kopiowanie uprawnień użytkowników.</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Integracja</w:t>
      </w:r>
      <w:r w:rsidR="00392C9B" w:rsidRPr="00955ADF">
        <w:rPr>
          <w:rFonts w:ascii="Tw Cen MT" w:eastAsia="Calibri" w:hAnsi="Tw Cen MT" w:cs="Times New Roman"/>
          <w:b/>
          <w:color w:val="000000"/>
          <w:lang w:eastAsia="zh-CN"/>
        </w:rPr>
        <w:t xml:space="preserve"> z </w:t>
      </w:r>
      <w:proofErr w:type="spellStart"/>
      <w:r w:rsidR="00392C9B" w:rsidRPr="00955ADF">
        <w:rPr>
          <w:rFonts w:ascii="Tw Cen MT" w:eastAsia="Calibri" w:hAnsi="Tw Cen MT" w:cs="Times New Roman"/>
          <w:b/>
          <w:color w:val="000000"/>
          <w:lang w:eastAsia="zh-CN"/>
        </w:rPr>
        <w:t>ePUAP</w:t>
      </w:r>
      <w:proofErr w:type="spellEnd"/>
      <w:r w:rsidR="00392C9B" w:rsidRPr="00955ADF">
        <w:rPr>
          <w:rFonts w:ascii="Tw Cen MT" w:eastAsia="Calibri" w:hAnsi="Tw Cen MT" w:cs="Times New Roman"/>
          <w:b/>
          <w:color w:val="000000"/>
          <w:lang w:eastAsia="zh-C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mieć możliwość rozszerzenia o</w:t>
      </w:r>
      <w:r w:rsidR="00E81152" w:rsidRPr="00955ADF">
        <w:rPr>
          <w:rFonts w:ascii="Tw Cen MT" w:hAnsi="Tw Cen MT" w:cs="Times New Roman"/>
        </w:rPr>
        <w:t xml:space="preserve"> </w:t>
      </w:r>
      <w:r w:rsidRPr="00955ADF">
        <w:rPr>
          <w:rFonts w:ascii="Tw Cen MT" w:hAnsi="Tw Cen MT" w:cs="Times New Roman"/>
        </w:rPr>
        <w:t xml:space="preserve">integrację z </w:t>
      </w:r>
      <w:proofErr w:type="spellStart"/>
      <w:r w:rsidRPr="00955ADF">
        <w:rPr>
          <w:rFonts w:ascii="Tw Cen MT" w:hAnsi="Tw Cen MT" w:cs="Times New Roman"/>
        </w:rPr>
        <w:t>ePUAP</w:t>
      </w:r>
      <w:proofErr w:type="spellEnd"/>
      <w:r w:rsidRPr="00955ADF">
        <w:rPr>
          <w:rFonts w:ascii="Tw Cen MT" w:hAnsi="Tw Cen MT" w:cs="Times New Roman"/>
        </w:rPr>
        <w:t>, który pełni rolę Elektronicznej Skrzynki Podawczej.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Współpraca EOD z platformą </w:t>
      </w:r>
      <w:proofErr w:type="spellStart"/>
      <w:r w:rsidRPr="00955ADF">
        <w:rPr>
          <w:rFonts w:ascii="Tw Cen MT" w:hAnsi="Tw Cen MT" w:cs="Times New Roman"/>
        </w:rPr>
        <w:t>ePUAP</w:t>
      </w:r>
      <w:proofErr w:type="spellEnd"/>
      <w:r w:rsidRPr="00955ADF">
        <w:rPr>
          <w:rFonts w:ascii="Tw Cen MT" w:hAnsi="Tw Cen MT" w:cs="Times New Roman"/>
        </w:rPr>
        <w:t xml:space="preserve"> odbywa się będzie poprzez konto organizacji na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w:t>
      </w:r>
      <w:r w:rsidR="00E81152" w:rsidRPr="00955ADF">
        <w:rPr>
          <w:rFonts w:ascii="Tw Cen MT" w:hAnsi="Tw Cen MT" w:cs="Times New Roman"/>
        </w:rPr>
        <w:t xml:space="preserve"> </w:t>
      </w:r>
      <w:r w:rsidRPr="00955ADF">
        <w:rPr>
          <w:rFonts w:ascii="Tw Cen MT" w:hAnsi="Tw Cen MT" w:cs="Times New Roman"/>
        </w:rPr>
        <w:t xml:space="preserve">powinien umożliwiać wystawianie urzędowego poświadczenia odbioru (UPO w trybie przedłożenia) zgodnego z rozporządzeniem Prezesa Rady Ministrów z dnia 29 września 2005 r. (Dz. U. Nr 200, poz. 1651).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W EOD powinna istnieć możliwość podglądu treści przesłanego dokumentu elektronicznego oraz weryfikacji bezpiecznego podpisu elektronicznego złożonego na dokumencie.</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dokumentów elektronicznych oraz wygenerowanych Urzędowych Poświadczeń Odbioru (Urzędowych Potwierdzeń Przedłożenia).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klienta dokumentów elektronicznych oraz wygenerowanych (i podpisanych przez klienta) Urzędowych Poświadczeń Odbioru (Urzędowych Potwierdzeń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obsługę (wizualizacja i weryfikacja podpisu) dokumentów otrzymywanych z </w:t>
      </w:r>
      <w:proofErr w:type="spellStart"/>
      <w:r w:rsidRPr="00955ADF">
        <w:rPr>
          <w:rFonts w:ascii="Tw Cen MT" w:hAnsi="Tw Cen MT" w:cs="Times New Roman"/>
        </w:rPr>
        <w:t>ePUAP-u</w:t>
      </w:r>
      <w:proofErr w:type="spellEnd"/>
      <w:r w:rsidRPr="00955ADF">
        <w:rPr>
          <w:rFonts w:ascii="Tw Cen MT" w:hAnsi="Tw Cen MT" w:cs="Times New Roman"/>
        </w:rPr>
        <w:t xml:space="preserve"> i możliwość wysyłania dokumentów na platformę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przesłanie decyzji/odpowiedzi w formie dokumentu elektronicznego na platformę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przekazywanie dokumentów przygotowanych w EOD bezpośrednio do skrzynek wnioskodawców na platformie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wysyłkę pisma/pism do wielu odbiorców na adresy skrytek </w:t>
      </w:r>
      <w:proofErr w:type="spellStart"/>
      <w:r w:rsidRPr="00955ADF">
        <w:rPr>
          <w:rFonts w:ascii="Tw Cen MT" w:hAnsi="Tw Cen MT" w:cs="Times New Roman"/>
        </w:rPr>
        <w:t>ePUAP</w:t>
      </w:r>
      <w:proofErr w:type="spellEnd"/>
      <w:r w:rsidR="00E81152" w:rsidRPr="00955ADF">
        <w:rPr>
          <w:rFonts w:ascii="Tw Cen MT" w:hAnsi="Tw Cen MT" w:cs="Times New Roman"/>
        </w:rPr>
        <w:t xml:space="preserve"> </w:t>
      </w:r>
      <w:r w:rsidRPr="00955ADF">
        <w:rPr>
          <w:rFonts w:ascii="Tw Cen MT" w:hAnsi="Tw Cen MT" w:cs="Times New Roman"/>
        </w:rPr>
        <w:t>zdefiniowane w słowniku kontrahentów EOD (korespondencja seryjna).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odbiór i przechowanie informacji zawierających Urzędowe Poświadczenie Przedłożenia (UPP) i Urzędowe Poświadczenie Doręcze</w:t>
      </w:r>
      <w:r w:rsidR="009125A7" w:rsidRPr="00955ADF">
        <w:rPr>
          <w:rFonts w:ascii="Tw Cen MT" w:hAnsi="Tw Cen MT" w:cs="Times New Roman"/>
        </w:rPr>
        <w:t>nia (UPD) powiązane z </w:t>
      </w:r>
      <w:r w:rsidRPr="00955ADF">
        <w:rPr>
          <w:rFonts w:ascii="Tw Cen MT" w:hAnsi="Tw Cen MT" w:cs="Times New Roman"/>
        </w:rPr>
        <w:t>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rejestrować wszystkie wysyłki elektroniczne</w:t>
      </w:r>
      <w:r w:rsidR="00D342C3" w:rsidRPr="00955ADF">
        <w:rPr>
          <w:rFonts w:ascii="Tw Cen MT" w:hAnsi="Tw Cen MT" w:cs="Times New Roman"/>
        </w:rPr>
        <w:t>, które</w:t>
      </w:r>
      <w:r w:rsidRPr="00955ADF">
        <w:rPr>
          <w:rFonts w:ascii="Tw Cen MT" w:hAnsi="Tw Cen MT" w:cs="Times New Roman"/>
        </w:rPr>
        <w:t xml:space="preserve"> są odnotowywane w rejestrze korespondencji wychodzącej.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automatyczne przesyłanie UPO do nadawcy dokumentu elektronicznego / interesanta.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odczytanie UPO przez interesanta oraz zapisanie go na wybranym nośniku danych.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realizować długookresowe (po wygaśnięciu okresu ważności certyfikatu nadawcy) archiwizowanie dokumentów.</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udostępniać możliwość przesyłania informacji zwr</w:t>
      </w:r>
      <w:r w:rsidR="009125A7" w:rsidRPr="00955ADF">
        <w:rPr>
          <w:rFonts w:ascii="Tw Cen MT" w:hAnsi="Tw Cen MT" w:cs="Times New Roman"/>
        </w:rPr>
        <w:t>otnej dotyczącej danej sprawy w </w:t>
      </w:r>
      <w:r w:rsidRPr="00955ADF">
        <w:rPr>
          <w:rFonts w:ascii="Tw Cen MT" w:hAnsi="Tw Cen MT" w:cs="Times New Roman"/>
        </w:rPr>
        <w:t>postaci publikacji statusu sprawy automatycznie generowanego w EOD na każdym etapie procesu rozpatrywanej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zapewniać możliwość przesłania dodatkowych dokumentów dotyczących danej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przesłanie decyzji/odpowiedzi w formie dokumentu elektronicznego na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odbierać i przechowywać informacje zawierające Urzędowe Poświadczenie Przedłożenia (UPP) i Urzędowe Poświadczenie Doręczenia (UPD) powiązane z 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przesyłanie dużych plików (do 40 MB) przez </w:t>
      </w:r>
      <w:proofErr w:type="spellStart"/>
      <w:r w:rsidRPr="00955ADF">
        <w:rPr>
          <w:rFonts w:ascii="Tw Cen MT" w:hAnsi="Tw Cen MT" w:cs="Times New Roman"/>
        </w:rPr>
        <w:t>ePUAP</w:t>
      </w:r>
      <w:proofErr w:type="spellEnd"/>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Obsługa</w:t>
      </w:r>
      <w:r w:rsidR="00392C9B" w:rsidRPr="00955ADF">
        <w:rPr>
          <w:rFonts w:ascii="Tw Cen MT" w:eastAsia="Calibri" w:hAnsi="Tw Cen MT" w:cs="Times New Roman"/>
          <w:b/>
          <w:color w:val="000000"/>
          <w:lang w:eastAsia="zh-CN"/>
        </w:rPr>
        <w:t xml:space="preserve"> podpisu elektronicznego.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zapewniać podpisywanie dokumentów niekwalifikowanym i kwalifikowanym podpisem elektronicznym (weryfikowanym certyfikatami wszystkich centrów kwalifikowanych działających w Polsce na dzień składania oferty) z poziomu aplikacji.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zapewniać możliwość wykorzystania podpisu elektronicznego na każdym etapie pracy z dokumentami.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podpisywanie kolejnych decyzji (np. akceptacji) bezpiecznym podpisem elektronicznym z użyciem certyfikatu kwalifikowanego lub podpisu wewnętrznego.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 xml:space="preserve">EOD powinien umożliwić obsługę podpisu elektronicznego zgodnego ze standardem XML </w:t>
      </w:r>
      <w:proofErr w:type="spellStart"/>
      <w:r w:rsidRPr="00955ADF">
        <w:rPr>
          <w:rFonts w:ascii="Tw Cen MT" w:hAnsi="Tw Cen MT" w:cs="Times New Roman"/>
        </w:rPr>
        <w:t>Advanced</w:t>
      </w:r>
      <w:proofErr w:type="spellEnd"/>
      <w:r w:rsidRPr="00955ADF">
        <w:rPr>
          <w:rFonts w:ascii="Tw Cen MT" w:hAnsi="Tw Cen MT" w:cs="Times New Roman"/>
        </w:rPr>
        <w:t xml:space="preserve"> Electronic </w:t>
      </w:r>
      <w:proofErr w:type="spellStart"/>
      <w:r w:rsidRPr="00955ADF">
        <w:rPr>
          <w:rFonts w:ascii="Tw Cen MT" w:hAnsi="Tw Cen MT" w:cs="Times New Roman"/>
        </w:rPr>
        <w:t>Signature</w:t>
      </w:r>
      <w:proofErr w:type="spellEnd"/>
      <w:r w:rsidRPr="00955ADF">
        <w:rPr>
          <w:rFonts w:ascii="Tw Cen MT" w:hAnsi="Tw Cen MT" w:cs="Times New Roman"/>
        </w:rPr>
        <w:t xml:space="preserve"> (</w:t>
      </w:r>
      <w:proofErr w:type="spellStart"/>
      <w:r w:rsidRPr="00955ADF">
        <w:rPr>
          <w:rFonts w:ascii="Tw Cen MT" w:hAnsi="Tw Cen MT" w:cs="Times New Roman"/>
        </w:rPr>
        <w:t>XAdEs</w:t>
      </w:r>
      <w:proofErr w:type="spellEnd"/>
      <w:r w:rsidRPr="00955ADF">
        <w:rPr>
          <w:rFonts w:ascii="Tw Cen MT" w:hAnsi="Tw Cen MT" w:cs="Times New Roman"/>
        </w:rPr>
        <w:t>).</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weryfikację podpisu elektronicznego i wyświetlania dla danego dokumentu informacji o tym, czy podpis jest poprawny czy nie.</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pobranie podpisu i certyfikatu, którym został podpisany dokument.</w:t>
      </w:r>
    </w:p>
    <w:p w:rsidR="00AF0B73" w:rsidRDefault="00392C9B" w:rsidP="00392C9B">
      <w:p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W ramach zamówienia Wykonawca powinien dostarczyć wszelkie niezbędne komponenty programowe potrzebne do obsługi podpisu elektronicznego.</w:t>
      </w:r>
    </w:p>
    <w:p w:rsidR="00485971" w:rsidRDefault="00485971" w:rsidP="00485971">
      <w:pPr>
        <w:ind w:left="297"/>
        <w:jc w:val="both"/>
        <w:rPr>
          <w:rFonts w:ascii="Tw Cen MT" w:hAnsi="Tw Cen MT"/>
          <w:b/>
        </w:rPr>
      </w:pPr>
    </w:p>
    <w:p w:rsidR="00485971" w:rsidRPr="00306325" w:rsidRDefault="00485971" w:rsidP="00B9643D">
      <w:pPr>
        <w:spacing w:line="360" w:lineRule="auto"/>
        <w:ind w:left="297"/>
        <w:jc w:val="both"/>
        <w:rPr>
          <w:rFonts w:ascii="Tw Cen MT" w:hAnsi="Tw Cen MT"/>
        </w:rPr>
      </w:pPr>
      <w:r w:rsidRPr="00306325">
        <w:rPr>
          <w:rFonts w:ascii="Tw Cen MT" w:hAnsi="Tw Cen MT"/>
          <w:b/>
        </w:rPr>
        <w:t>Wymagania niefunkcjonalne</w:t>
      </w:r>
      <w:r>
        <w:rPr>
          <w:rFonts w:ascii="Tw Cen MT" w:hAnsi="Tw Cen MT"/>
          <w:b/>
        </w:rPr>
        <w:t>.</w:t>
      </w:r>
    </w:p>
    <w:p w:rsidR="00485971" w:rsidRPr="00306325" w:rsidRDefault="00485971" w:rsidP="003A6888">
      <w:pPr>
        <w:numPr>
          <w:ilvl w:val="0"/>
          <w:numId w:val="140"/>
        </w:numPr>
        <w:spacing w:after="0" w:line="360" w:lineRule="auto"/>
        <w:ind w:hanging="360"/>
        <w:jc w:val="both"/>
        <w:rPr>
          <w:rFonts w:ascii="Tw Cen MT" w:hAnsi="Tw Cen MT"/>
        </w:rPr>
      </w:pPr>
      <w:r w:rsidRPr="00306325">
        <w:rPr>
          <w:rFonts w:ascii="Tw Cen MT" w:hAnsi="Tw Cen MT"/>
        </w:rPr>
        <w:t>System musi by</w:t>
      </w:r>
      <w:r w:rsidRPr="00306325">
        <w:rPr>
          <w:rFonts w:ascii="Tw Cen MT" w:hAnsi="Tw Cen MT" w:cs="Cambria"/>
        </w:rPr>
        <w:t>ć</w:t>
      </w:r>
      <w:r w:rsidRPr="00306325">
        <w:rPr>
          <w:rFonts w:ascii="Tw Cen MT" w:hAnsi="Tw Cen MT"/>
        </w:rPr>
        <w:t xml:space="preserve"> zaprojektowany w modelu tr</w:t>
      </w:r>
      <w:r w:rsidRPr="00306325">
        <w:rPr>
          <w:rFonts w:ascii="Tw Cen MT" w:hAnsi="Tw Cen MT" w:cs="Cambria"/>
        </w:rPr>
        <w:t>ó</w:t>
      </w:r>
      <w:r w:rsidRPr="00306325">
        <w:rPr>
          <w:rFonts w:ascii="Tw Cen MT" w:hAnsi="Tw Cen MT"/>
        </w:rPr>
        <w:t>jwarstwowym: warstwa danych, warstwa aplikacji, warstwa prezentacji.</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pod kontrol</w:t>
      </w:r>
      <w:r w:rsidRPr="00306325">
        <w:rPr>
          <w:rFonts w:ascii="Tw Cen MT" w:hAnsi="Tw Cen MT" w:cs="Cambria"/>
        </w:rPr>
        <w:t>ą</w:t>
      </w:r>
      <w:r w:rsidRPr="00306325">
        <w:rPr>
          <w:rFonts w:ascii="Tw Cen MT" w:hAnsi="Tw Cen MT"/>
        </w:rPr>
        <w:t xml:space="preserve"> systemu operacyjnego Windows XP, Windows Vista, Windows 7, Windows 8 i Windows 10 zar</w:t>
      </w:r>
      <w:r w:rsidRPr="00306325">
        <w:rPr>
          <w:rFonts w:ascii="Tw Cen MT" w:hAnsi="Tw Cen MT" w:cs="Cambria"/>
        </w:rPr>
        <w:t>ó</w:t>
      </w:r>
      <w:r w:rsidRPr="00306325">
        <w:rPr>
          <w:rFonts w:ascii="Tw Cen MT" w:hAnsi="Tw Cen MT"/>
        </w:rPr>
        <w:t>wno w wersjach 32 i 64 bitowych.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w wersji sieciowej z wykorzystaniem protoko</w:t>
      </w:r>
      <w:r w:rsidRPr="00306325">
        <w:rPr>
          <w:rFonts w:ascii="Tw Cen MT" w:hAnsi="Tw Cen MT" w:cs="Cambria"/>
        </w:rPr>
        <w:t>ł</w:t>
      </w:r>
      <w:r w:rsidRPr="00306325">
        <w:rPr>
          <w:rFonts w:ascii="Tw Cen MT" w:hAnsi="Tw Cen MT"/>
        </w:rPr>
        <w:t>u TCP/IP oraz by</w:t>
      </w:r>
      <w:r w:rsidRPr="00306325">
        <w:rPr>
          <w:rFonts w:ascii="Tw Cen MT" w:hAnsi="Tw Cen MT" w:cs="Cambria"/>
        </w:rPr>
        <w:t>ć</w:t>
      </w:r>
      <w:r w:rsidRPr="00306325">
        <w:rPr>
          <w:rFonts w:ascii="Tw Cen MT" w:hAnsi="Tw Cen MT"/>
        </w:rPr>
        <w:t xml:space="preserve"> w pe</w:t>
      </w:r>
      <w:r w:rsidRPr="00306325">
        <w:rPr>
          <w:rFonts w:ascii="Tw Cen MT" w:hAnsi="Tw Cen MT" w:cs="Cambria"/>
        </w:rPr>
        <w:t>ł</w:t>
      </w:r>
      <w:r w:rsidRPr="00306325">
        <w:rPr>
          <w:rFonts w:ascii="Tw Cen MT" w:hAnsi="Tw Cen MT"/>
        </w:rPr>
        <w:t>ni kompatybilny z sieciami TCP/IP.</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Architektura systemu powinna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prac</w:t>
      </w:r>
      <w:r w:rsidRPr="00306325">
        <w:rPr>
          <w:rFonts w:ascii="Tw Cen MT" w:hAnsi="Tw Cen MT" w:cs="Cambria"/>
        </w:rPr>
        <w:t>ę</w:t>
      </w:r>
      <w:r w:rsidRPr="00306325">
        <w:rPr>
          <w:rFonts w:ascii="Tw Cen MT" w:hAnsi="Tw Cen MT"/>
        </w:rPr>
        <w:t xml:space="preserve"> jedno i wielostanowiskow</w:t>
      </w:r>
      <w:r w:rsidRPr="00306325">
        <w:rPr>
          <w:rFonts w:ascii="Tw Cen MT" w:hAnsi="Tw Cen MT" w:cs="Cambria"/>
        </w:rPr>
        <w:t>ą</w:t>
      </w:r>
      <w:r w:rsidRPr="00306325">
        <w:rPr>
          <w:rFonts w:ascii="Tw Cen MT" w:hAnsi="Tw Cen MT"/>
        </w:rPr>
        <w:t>, zapewnia</w:t>
      </w:r>
      <w:r w:rsidRPr="00306325">
        <w:rPr>
          <w:rFonts w:ascii="Tw Cen MT" w:hAnsi="Tw Cen MT" w:cs="Cambria"/>
        </w:rPr>
        <w:t>ć</w:t>
      </w:r>
      <w:r w:rsidRPr="00306325">
        <w:rPr>
          <w:rFonts w:ascii="Tw Cen MT" w:hAnsi="Tw Cen MT"/>
        </w:rPr>
        <w:t xml:space="preserve"> jednokrotne wprowadzanie danych tak, aby by</w:t>
      </w:r>
      <w:r w:rsidRPr="00306325">
        <w:rPr>
          <w:rFonts w:ascii="Tw Cen MT" w:hAnsi="Tw Cen MT" w:cs="Cambria"/>
        </w:rPr>
        <w:t>ł</w:t>
      </w:r>
      <w:r w:rsidRPr="00306325">
        <w:rPr>
          <w:rFonts w:ascii="Tw Cen MT" w:hAnsi="Tw Cen MT"/>
        </w:rPr>
        <w:t>y one dost</w:t>
      </w:r>
      <w:r w:rsidRPr="00306325">
        <w:rPr>
          <w:rFonts w:ascii="Tw Cen MT" w:hAnsi="Tw Cen MT" w:cs="Cambria"/>
        </w:rPr>
        <w:t>ę</w:t>
      </w:r>
      <w:r w:rsidRPr="00306325">
        <w:rPr>
          <w:rFonts w:ascii="Tw Cen MT" w:hAnsi="Tw Cen MT"/>
        </w:rPr>
        <w:t>pne dla wszystkich u</w:t>
      </w:r>
      <w:r w:rsidRPr="00306325">
        <w:rPr>
          <w:rFonts w:ascii="Tw Cen MT" w:hAnsi="Tw Cen MT" w:cs="Cambria"/>
        </w:rPr>
        <w:t>ż</w:t>
      </w:r>
      <w:r w:rsidRPr="00306325">
        <w:rPr>
          <w:rFonts w:ascii="Tw Cen MT" w:hAnsi="Tw Cen MT"/>
        </w:rPr>
        <w:t>ytkownik</w:t>
      </w:r>
      <w:r w:rsidRPr="00306325">
        <w:rPr>
          <w:rFonts w:ascii="Tw Cen MT" w:hAnsi="Tw Cen MT" w:cs="Cambria"/>
        </w:rPr>
        <w:t>ó</w:t>
      </w:r>
      <w:r w:rsidRPr="00306325">
        <w:rPr>
          <w:rFonts w:ascii="Tw Cen MT" w:hAnsi="Tw Cen MT"/>
        </w:rPr>
        <w:t>w.</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W przypadku gdy system do pracy wykorzystuje silnik bazy danych, baza taka musi by</w:t>
      </w:r>
      <w:r w:rsidRPr="00306325">
        <w:rPr>
          <w:rFonts w:ascii="Tw Cen MT" w:hAnsi="Tw Cen MT" w:cs="Cambria"/>
        </w:rPr>
        <w:t>ć</w:t>
      </w:r>
      <w:r w:rsidRPr="00306325">
        <w:rPr>
          <w:rFonts w:ascii="Tw Cen MT" w:hAnsi="Tw Cen MT"/>
        </w:rPr>
        <w:t xml:space="preserve"> kompatybilna z systemem Windows i musi istnie</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jej instalacji i pracy na zasadach okre</w:t>
      </w:r>
      <w:r w:rsidRPr="00306325">
        <w:rPr>
          <w:rFonts w:ascii="Tw Cen MT" w:hAnsi="Tw Cen MT" w:cs="Cambria"/>
        </w:rPr>
        <w:t>ś</w:t>
      </w:r>
      <w:r w:rsidRPr="00306325">
        <w:rPr>
          <w:rFonts w:ascii="Tw Cen MT" w:hAnsi="Tw Cen MT"/>
        </w:rPr>
        <w:t>lonych jak dla systemu.</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w zakresie wydruk</w:t>
      </w:r>
      <w:r w:rsidRPr="00306325">
        <w:rPr>
          <w:rFonts w:ascii="Tw Cen MT" w:hAnsi="Tw Cen MT" w:cs="Cambria"/>
        </w:rPr>
        <w:t>ó</w:t>
      </w:r>
      <w:r w:rsidRPr="00306325">
        <w:rPr>
          <w:rFonts w:ascii="Tw Cen MT" w:hAnsi="Tw Cen MT"/>
        </w:rPr>
        <w:t>w musi wykorzystywa</w:t>
      </w:r>
      <w:r w:rsidRPr="00306325">
        <w:rPr>
          <w:rFonts w:ascii="Tw Cen MT" w:hAnsi="Tw Cen MT" w:cs="Cambria"/>
        </w:rPr>
        <w:t>ć</w:t>
      </w:r>
      <w:r w:rsidRPr="00306325">
        <w:rPr>
          <w:rFonts w:ascii="Tw Cen MT" w:hAnsi="Tw Cen MT"/>
        </w:rPr>
        <w:t xml:space="preserve"> funkcjonalno</w:t>
      </w:r>
      <w:r w:rsidRPr="00306325">
        <w:rPr>
          <w:rFonts w:ascii="Tw Cen MT" w:hAnsi="Tw Cen MT" w:cs="Cambria"/>
        </w:rPr>
        <w:t>ść</w:t>
      </w:r>
      <w:r w:rsidRPr="00306325">
        <w:rPr>
          <w:rFonts w:ascii="Tw Cen MT" w:hAnsi="Tw Cen MT"/>
        </w:rPr>
        <w:t xml:space="preserve"> systemu Windows i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wydruk na dowolnej drukarce zainstalowanej i obs</w:t>
      </w:r>
      <w:r w:rsidRPr="00306325">
        <w:rPr>
          <w:rFonts w:ascii="Tw Cen MT" w:hAnsi="Tw Cen MT" w:cs="Cambria"/>
        </w:rPr>
        <w:t>ł</w:t>
      </w:r>
      <w:r w:rsidRPr="00306325">
        <w:rPr>
          <w:rFonts w:ascii="Tw Cen MT" w:hAnsi="Tw Cen MT"/>
        </w:rPr>
        <w:t>ugiwanej w systemie Windows, na kt</w:t>
      </w:r>
      <w:r w:rsidRPr="00306325">
        <w:rPr>
          <w:rFonts w:ascii="Tw Cen MT" w:hAnsi="Tw Cen MT" w:cs="Cambria"/>
        </w:rPr>
        <w:t>ó</w:t>
      </w:r>
      <w:r w:rsidRPr="00306325">
        <w:rPr>
          <w:rFonts w:ascii="Tw Cen MT" w:hAnsi="Tw Cen MT"/>
        </w:rPr>
        <w:t>rym zostanie zainstalowane oprogramowanie (drukarki lokalne, drukarki sieciowe).</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Interfejs u</w:t>
      </w:r>
      <w:r w:rsidRPr="00306325">
        <w:rPr>
          <w:rFonts w:ascii="Tw Cen MT" w:hAnsi="Tw Cen MT" w:cs="Cambria"/>
        </w:rPr>
        <w:t>ż</w:t>
      </w:r>
      <w:r w:rsidRPr="00306325">
        <w:rPr>
          <w:rFonts w:ascii="Tw Cen MT" w:hAnsi="Tw Cen MT"/>
        </w:rPr>
        <w:t>ytkownika (w tym administratora) powinien by</w:t>
      </w:r>
      <w:r w:rsidRPr="00306325">
        <w:rPr>
          <w:rFonts w:ascii="Tw Cen MT" w:hAnsi="Tw Cen MT" w:cs="Cambria"/>
        </w:rPr>
        <w:t>ć</w:t>
      </w:r>
      <w:r w:rsidRPr="00306325">
        <w:rPr>
          <w:rFonts w:ascii="Tw Cen MT" w:hAnsi="Tw Cen MT"/>
        </w:rPr>
        <w:t xml:space="preserve"> w ca</w:t>
      </w:r>
      <w:r w:rsidRPr="00306325">
        <w:rPr>
          <w:rFonts w:ascii="Tw Cen MT" w:hAnsi="Tw Cen MT" w:cs="Cambria"/>
        </w:rPr>
        <w:t>ł</w:t>
      </w:r>
      <w:r w:rsidRPr="00306325">
        <w:rPr>
          <w:rFonts w:ascii="Tw Cen MT" w:hAnsi="Tw Cen MT"/>
        </w:rPr>
        <w:t>o</w:t>
      </w:r>
      <w:r w:rsidRPr="00306325">
        <w:rPr>
          <w:rFonts w:ascii="Tw Cen MT" w:hAnsi="Tw Cen MT" w:cs="Cambria"/>
        </w:rPr>
        <w:t>ś</w:t>
      </w:r>
      <w:r w:rsidRPr="00306325">
        <w:rPr>
          <w:rFonts w:ascii="Tw Cen MT" w:hAnsi="Tw Cen MT"/>
        </w:rPr>
        <w:t>ci polskoj</w:t>
      </w:r>
      <w:r w:rsidRPr="00306325">
        <w:rPr>
          <w:rFonts w:ascii="Tw Cen MT" w:hAnsi="Tw Cen MT" w:cs="Cambria"/>
        </w:rPr>
        <w:t>ę</w:t>
      </w:r>
      <w:r w:rsidRPr="00306325">
        <w:rPr>
          <w:rFonts w:ascii="Tw Cen MT" w:hAnsi="Tw Cen MT"/>
        </w:rPr>
        <w:t>zyczny.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powinna zawiera</w:t>
      </w:r>
      <w:r w:rsidRPr="00306325">
        <w:rPr>
          <w:rFonts w:ascii="Tw Cen MT" w:hAnsi="Tw Cen MT" w:cs="Cambria"/>
        </w:rPr>
        <w:t>ć</w:t>
      </w:r>
      <w:r w:rsidRPr="00306325">
        <w:rPr>
          <w:rFonts w:ascii="Tw Cen MT" w:hAnsi="Tw Cen MT"/>
        </w:rPr>
        <w:t xml:space="preserve"> opis funkcji programu, wyja</w:t>
      </w:r>
      <w:r w:rsidRPr="00306325">
        <w:rPr>
          <w:rFonts w:ascii="Tw Cen MT" w:hAnsi="Tw Cen MT" w:cs="Cambria"/>
        </w:rPr>
        <w:t>ś</w:t>
      </w:r>
      <w:r w:rsidRPr="00306325">
        <w:rPr>
          <w:rFonts w:ascii="Tw Cen MT" w:hAnsi="Tw Cen MT"/>
        </w:rPr>
        <w:t>nia</w:t>
      </w:r>
      <w:r w:rsidRPr="00306325">
        <w:rPr>
          <w:rFonts w:ascii="Tw Cen MT" w:hAnsi="Tw Cen MT" w:cs="Cambria"/>
        </w:rPr>
        <w:t>ć</w:t>
      </w:r>
      <w:r w:rsidRPr="00306325">
        <w:rPr>
          <w:rFonts w:ascii="Tw Cen MT" w:hAnsi="Tw Cen MT"/>
        </w:rPr>
        <w:t xml:space="preserve"> zasady pracy z programem, oraz zawiera</w:t>
      </w:r>
      <w:r w:rsidRPr="00306325">
        <w:rPr>
          <w:rFonts w:ascii="Tw Cen MT" w:hAnsi="Tw Cen MT" w:cs="Cambria"/>
        </w:rPr>
        <w:t>ć</w:t>
      </w:r>
      <w:r w:rsidRPr="00306325">
        <w:rPr>
          <w:rFonts w:ascii="Tw Cen MT" w:hAnsi="Tw Cen MT"/>
        </w:rPr>
        <w:t xml:space="preserve"> opisy przyk</w:t>
      </w:r>
      <w:r w:rsidRPr="00306325">
        <w:rPr>
          <w:rFonts w:ascii="Tw Cen MT" w:hAnsi="Tw Cen MT" w:cs="Cambria"/>
        </w:rPr>
        <w:t>ł</w:t>
      </w:r>
      <w:r w:rsidRPr="00306325">
        <w:rPr>
          <w:rFonts w:ascii="Tw Cen MT" w:hAnsi="Tw Cen MT"/>
        </w:rPr>
        <w:t>adowych scenariuszy pracy.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musi by</w:t>
      </w:r>
      <w:r w:rsidRPr="00306325">
        <w:rPr>
          <w:rFonts w:ascii="Tw Cen MT" w:hAnsi="Tw Cen MT" w:cs="Cambria"/>
        </w:rPr>
        <w:t>ć</w:t>
      </w:r>
      <w:r w:rsidRPr="00306325">
        <w:rPr>
          <w:rFonts w:ascii="Tw Cen MT" w:hAnsi="Tw Cen MT"/>
        </w:rPr>
        <w:t xml:space="preserve"> dost</w:t>
      </w:r>
      <w:r w:rsidRPr="00306325">
        <w:rPr>
          <w:rFonts w:ascii="Tw Cen MT" w:hAnsi="Tw Cen MT" w:cs="Cambria"/>
        </w:rPr>
        <w:t>ę</w:t>
      </w:r>
      <w:r w:rsidRPr="00306325">
        <w:rPr>
          <w:rFonts w:ascii="Tw Cen MT" w:hAnsi="Tw Cen MT"/>
        </w:rPr>
        <w:t>pna z poziomu oprogramowania w postaci elektronicznej (pliki PDF lub DOC lub RTF).</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zapewnia</w:t>
      </w:r>
      <w:r w:rsidRPr="00306325">
        <w:rPr>
          <w:rFonts w:ascii="Tw Cen MT" w:hAnsi="Tw Cen MT" w:cs="Cambria"/>
        </w:rPr>
        <w:t>ć</w:t>
      </w:r>
      <w:r w:rsidRPr="00306325">
        <w:rPr>
          <w:rFonts w:ascii="Tw Cen MT" w:hAnsi="Tw Cen MT"/>
        </w:rPr>
        <w:t xml:space="preserve"> weryfikacj</w:t>
      </w:r>
      <w:r w:rsidRPr="00306325">
        <w:rPr>
          <w:rFonts w:ascii="Tw Cen MT" w:hAnsi="Tw Cen MT" w:cs="Cambria"/>
        </w:rPr>
        <w:t>ę</w:t>
      </w:r>
      <w:r w:rsidRPr="00306325">
        <w:rPr>
          <w:rFonts w:ascii="Tw Cen MT" w:hAnsi="Tw Cen MT"/>
        </w:rPr>
        <w:t xml:space="preserve"> wprowadzanych danych w formularzach i kreatorach.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Zapewnienie bezpiecze</w:t>
      </w:r>
      <w:r w:rsidRPr="00306325">
        <w:rPr>
          <w:rFonts w:ascii="Tw Cen MT" w:hAnsi="Tw Cen MT" w:cs="Cambria"/>
        </w:rPr>
        <w:t>ń</w:t>
      </w:r>
      <w:r w:rsidRPr="00306325">
        <w:rPr>
          <w:rFonts w:ascii="Tw Cen MT" w:hAnsi="Tw Cen MT"/>
        </w:rPr>
        <w:t>stwa danych zar</w:t>
      </w:r>
      <w:r w:rsidRPr="00306325">
        <w:rPr>
          <w:rFonts w:ascii="Tw Cen MT" w:hAnsi="Tw Cen MT" w:cs="Cambria"/>
        </w:rPr>
        <w:t>ó</w:t>
      </w:r>
      <w:r w:rsidRPr="00306325">
        <w:rPr>
          <w:rFonts w:ascii="Tw Cen MT" w:hAnsi="Tw Cen MT"/>
        </w:rPr>
        <w:t>wno na poziomie danych wra</w:t>
      </w:r>
      <w:r w:rsidRPr="00306325">
        <w:rPr>
          <w:rFonts w:ascii="Tw Cen MT" w:hAnsi="Tw Cen MT" w:cs="Cambria"/>
        </w:rPr>
        <w:t>ż</w:t>
      </w:r>
      <w:r w:rsidRPr="00306325">
        <w:rPr>
          <w:rFonts w:ascii="Tw Cen MT" w:hAnsi="Tw Cen MT"/>
        </w:rPr>
        <w:t>liwych jak i komunikacji sieciowej przy zastosowaniu bezpiecznych protoko</w:t>
      </w:r>
      <w:r w:rsidRPr="00306325">
        <w:rPr>
          <w:rFonts w:ascii="Tw Cen MT" w:hAnsi="Tw Cen MT" w:cs="Cambria"/>
        </w:rPr>
        <w:t>łó</w:t>
      </w:r>
      <w:r w:rsidRPr="00306325">
        <w:rPr>
          <w:rFonts w:ascii="Tw Cen MT" w:hAnsi="Tw Cen MT"/>
        </w:rPr>
        <w:t>w sieciowych.</w:t>
      </w:r>
    </w:p>
    <w:p w:rsidR="00485971" w:rsidRPr="00955ADF" w:rsidRDefault="00485971" w:rsidP="00B9643D">
      <w:pPr>
        <w:autoSpaceDE w:val="0"/>
        <w:autoSpaceDN w:val="0"/>
        <w:adjustRightInd w:val="0"/>
        <w:spacing w:after="0" w:line="360" w:lineRule="auto"/>
        <w:ind w:left="426" w:hanging="425"/>
        <w:jc w:val="both"/>
        <w:rPr>
          <w:rFonts w:ascii="Tw Cen MT" w:hAnsi="Tw Cen MT" w:cs="Times New Roman"/>
        </w:rPr>
      </w:pPr>
      <w:r w:rsidRPr="00306325">
        <w:rPr>
          <w:rFonts w:ascii="Tw Cen MT" w:hAnsi="Tw Cen MT"/>
        </w:rPr>
        <w:t>System musi zapewnia</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utworzenia kopii zapasowej danych w dowolnym momencie.</w:t>
      </w:r>
    </w:p>
    <w:p w:rsidR="00485971" w:rsidRPr="009775CB" w:rsidRDefault="00AF0B73">
      <w:pPr>
        <w:rPr>
          <w:rFonts w:ascii="Tw Cen MT" w:hAnsi="Tw Cen MT" w:cs="Times New Roman"/>
          <w:b/>
        </w:rPr>
      </w:pPr>
      <w:r w:rsidRPr="00955ADF">
        <w:rPr>
          <w:rFonts w:ascii="Tw Cen MT" w:hAnsi="Tw Cen MT" w:cs="Times New Roman"/>
        </w:rPr>
        <w:br w:type="page"/>
      </w:r>
    </w:p>
    <w:p w:rsidR="009775CB" w:rsidRDefault="009775CB" w:rsidP="00886308">
      <w:pPr>
        <w:pStyle w:val="Nagwek3"/>
        <w:numPr>
          <w:ilvl w:val="1"/>
          <w:numId w:val="21"/>
        </w:numPr>
      </w:pPr>
      <w:bookmarkStart w:id="18" w:name="_Toc516100336"/>
      <w:r w:rsidRPr="00886308">
        <w:t>Podsystem elektronicznego zarządzania dokumentacją przetargową (PZP)</w:t>
      </w:r>
      <w:bookmarkEnd w:id="18"/>
    </w:p>
    <w:p w:rsidR="00886308" w:rsidRPr="00886308" w:rsidRDefault="00886308" w:rsidP="00886308">
      <w:pPr>
        <w:rPr>
          <w:rFonts w:ascii="Tw Cen MT" w:hAnsi="Tw Cen MT" w:cs="Times New Roman"/>
          <w:b/>
        </w:rPr>
      </w:pPr>
    </w:p>
    <w:p w:rsidR="00886308" w:rsidRDefault="00886308" w:rsidP="00AA3FF9">
      <w:pPr>
        <w:autoSpaceDE w:val="0"/>
        <w:autoSpaceDN w:val="0"/>
        <w:adjustRightInd w:val="0"/>
        <w:spacing w:after="0" w:line="360" w:lineRule="auto"/>
        <w:ind w:left="426" w:hanging="425"/>
        <w:jc w:val="both"/>
        <w:rPr>
          <w:rFonts w:ascii="Tw Cen MT" w:hAnsi="Tw Cen MT"/>
        </w:rPr>
      </w:pPr>
      <w:r w:rsidRPr="00AA3FF9">
        <w:rPr>
          <w:rFonts w:ascii="Tw Cen MT" w:hAnsi="Tw Cen MT"/>
          <w:b/>
        </w:rPr>
        <w:t xml:space="preserve">Akty prawne obowiązujące przy przeprowadzaniu postępowań udzielanych zgodnie z </w:t>
      </w:r>
      <w:proofErr w:type="spellStart"/>
      <w:r w:rsidRPr="00AA3FF9">
        <w:rPr>
          <w:rFonts w:ascii="Tw Cen MT" w:hAnsi="Tw Cen MT"/>
          <w:b/>
        </w:rPr>
        <w:t>pzp</w:t>
      </w:r>
      <w:proofErr w:type="spellEnd"/>
      <w:r w:rsidRPr="00886308">
        <w:rPr>
          <w:rFonts w:ascii="Tw Cen MT" w:hAnsi="Tw Cen MT"/>
        </w:rPr>
        <w:t xml:space="preserve">. Dla postępowań udzielanych zgodnie z </w:t>
      </w:r>
      <w:proofErr w:type="spellStart"/>
      <w:r w:rsidRPr="00886308">
        <w:rPr>
          <w:rFonts w:ascii="Tw Cen MT" w:hAnsi="Tw Cen MT"/>
        </w:rPr>
        <w:t>pzp</w:t>
      </w:r>
      <w:proofErr w:type="spellEnd"/>
      <w:r w:rsidRPr="00886308">
        <w:rPr>
          <w:rFonts w:ascii="Tw Cen MT" w:hAnsi="Tw Cen MT"/>
        </w:rPr>
        <w:t xml:space="preserve"> są to m.in.:</w:t>
      </w:r>
    </w:p>
    <w:p w:rsidR="00AA3FF9" w:rsidRPr="00AA3FF9" w:rsidRDefault="00AA3FF9" w:rsidP="00AA3FF9">
      <w:pPr>
        <w:autoSpaceDE w:val="0"/>
        <w:autoSpaceDN w:val="0"/>
        <w:adjustRightInd w:val="0"/>
        <w:spacing w:after="0" w:line="360" w:lineRule="auto"/>
        <w:ind w:left="426" w:hanging="425"/>
        <w:jc w:val="both"/>
        <w:rPr>
          <w:rFonts w:ascii="Tw Cen MT" w:hAnsi="Tw Cen MT"/>
        </w:rPr>
      </w:pP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Ustawa z dnia 29 stycznia 2004 r. prawo zamówień publicznych (tj. Dz.U. z 2015 r. poz. 2164 ze zm.)</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Rozporządzenie Ministra Rozwoju z dnia 26 lipca 2016 r. w sprawie wykazu robót budowlanych (Dz.U. z 2016 r. poz. 1125)</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Rozporządzenie Prezesa Rady Ministrów z dnia 27 czerwca 2017 r. w sprawie użycia środków komunikacji elektronicznej w postępowaniu o udzielenie zamówienia publicznego oraz udostępniania i przechowywania dokumentów elektronicznych (Dz.U. z 2017 r. poz. 1320)</w:t>
      </w:r>
    </w:p>
    <w:p w:rsidR="00886308" w:rsidRPr="00886308" w:rsidRDefault="00886308" w:rsidP="00886308">
      <w:pPr>
        <w:rPr>
          <w:rFonts w:ascii="Tw Cen MT" w:hAnsi="Tw Cen MT" w:cs="Times New Roman"/>
          <w:b/>
        </w:rPr>
      </w:pPr>
      <w:r w:rsidRPr="00886308">
        <w:rPr>
          <w:rFonts w:ascii="Tw Cen MT" w:hAnsi="Tw Cen MT" w:cs="Times New Roman"/>
          <w:b/>
          <w:bCs/>
        </w:rPr>
        <w:t>Średni kurs euro oraz kwoty wartości zamówień oraz konkursów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22 sierpnia 2016 r. zmieniające rozporządzenie w sprawie kwot wartości zamówień oraz konkursów, od których jest uzależniony obowiązek przekazywania ogłoszeń Urzędowi Publikacji Unii Europejskiej (Dz. U. z 2016 r. poz. 1386) </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Prezesa Rady Ministrów z dnia 28 grudnia 2015 r. w sprawie średniego kursu złotego w stosunku do euro stanowiącego podstawę przeliczania wartości zamówień publicznych (Dz. U. 2015 r. poz. 2254)</w:t>
      </w:r>
    </w:p>
    <w:p w:rsidR="00886308" w:rsidRPr="00886308" w:rsidRDefault="00886308" w:rsidP="00886308">
      <w:pPr>
        <w:rPr>
          <w:rFonts w:ascii="Tw Cen MT" w:hAnsi="Tw Cen MT" w:cs="Times New Roman"/>
          <w:b/>
          <w:bCs/>
        </w:rPr>
      </w:pPr>
      <w:r w:rsidRPr="00886308">
        <w:rPr>
          <w:rFonts w:ascii="Tw Cen MT" w:hAnsi="Tw Cen MT" w:cs="Times New Roman"/>
          <w:b/>
          <w:bCs/>
        </w:rPr>
        <w:t>Rodzaje dokumentów: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rodzajów dokumentów, jakich może żądać zamawiający od wykonawcy w postępowaniu o udzielenie zamówienia (Dz. U. z 2016 r. poz. 1126) </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Ogłoszenia: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wzorów ogłoszeń zamieszczanych w Biuletynie Zamówień Publicznych (Dz. U. z 2016 r. poz. 1127) </w:t>
      </w:r>
    </w:p>
    <w:p w:rsidR="00886308" w:rsidRPr="00AA3FF9" w:rsidRDefault="00886308" w:rsidP="003A6888">
      <w:pPr>
        <w:numPr>
          <w:ilvl w:val="0"/>
          <w:numId w:val="142"/>
        </w:numPr>
        <w:jc w:val="both"/>
        <w:rPr>
          <w:rFonts w:ascii="Tw Cen MT" w:hAnsi="Tw Cen MT" w:cs="Times New Roman"/>
          <w:u w:val="single"/>
        </w:rPr>
      </w:pPr>
      <w:r w:rsidRPr="00AA3FF9">
        <w:rPr>
          <w:rFonts w:ascii="Tw Cen MT" w:hAnsi="Tw Cen MT" w:cs="Times New Roman"/>
        </w:rPr>
        <w:t>Rozporządzenie Prezesa Rady Ministrów z dnia 28 grudnia 2015 r.  w sprawie kwot wartości zamówień oraz konkursów, od których jest uzależniony obowiązek przekazywania ogłoszeń urzędowi publikacji unii europejskiej</w:t>
      </w:r>
      <w:r w:rsidRPr="00AA3FF9">
        <w:rPr>
          <w:rFonts w:ascii="Tw Cen MT" w:hAnsi="Tw Cen MT" w:cs="Times New Roman"/>
          <w:u w:val="single"/>
        </w:rPr>
        <w:t xml:space="preserve"> </w:t>
      </w:r>
      <w:r w:rsidRPr="00AA3FF9">
        <w:rPr>
          <w:rFonts w:ascii="Tw Cen MT" w:hAnsi="Tw Cen MT" w:cs="Times New Roman"/>
        </w:rPr>
        <w:t>(Dz.U. z 2015 r. poz. 2263 ze zm.)</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Protokół postępowania: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Ministra Rozwoju z dnia 26 lipca 2016 r. w sprawie protokołu postępowania o udzielenie zamówienia publicznego (Dz. U. z 2016 r. poz. 1128)</w:t>
      </w:r>
    </w:p>
    <w:p w:rsidR="00886308" w:rsidRPr="00886308" w:rsidRDefault="00886308" w:rsidP="00886308">
      <w:pPr>
        <w:rPr>
          <w:rFonts w:ascii="Tw Cen MT" w:hAnsi="Tw Cen MT" w:cs="Times New Roman"/>
          <w:b/>
          <w:bCs/>
        </w:rPr>
      </w:pPr>
      <w:r w:rsidRPr="00886308">
        <w:rPr>
          <w:rFonts w:ascii="Tw Cen MT" w:hAnsi="Tw Cen MT" w:cs="Times New Roman"/>
          <w:b/>
          <w:bCs/>
        </w:rPr>
        <w:t>Roczne sprawozdania: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i Finansów z dnia 15 grudnia 2016 r. w sprawie informacji zawartych w rocznym sprawozdaniu o udzielonych zamówieniach, jego wzoru oraz sposobu przekazywania (Dz. U. z 2016 r. poz. 2038) </w:t>
      </w:r>
    </w:p>
    <w:p w:rsidR="00AA3FF9" w:rsidRPr="00AA3FF9" w:rsidRDefault="00AA3FF9" w:rsidP="00AA3FF9">
      <w:pPr>
        <w:rPr>
          <w:rFonts w:ascii="Tw Cen MT" w:hAnsi="Tw Cen MT" w:cs="Times New Roman"/>
          <w:b/>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 xml:space="preserve">Usługi priorytetowe i </w:t>
      </w:r>
      <w:proofErr w:type="spellStart"/>
      <w:r w:rsidRPr="00AA3FF9">
        <w:rPr>
          <w:rFonts w:ascii="Tw Cen MT" w:hAnsi="Tw Cen MT" w:cs="Times New Roman"/>
          <w:b/>
          <w:bCs/>
        </w:rPr>
        <w:t>niepriorytetowe</w:t>
      </w:r>
      <w:proofErr w:type="spellEnd"/>
      <w:r w:rsidRPr="00AA3FF9">
        <w:rPr>
          <w:rFonts w:ascii="Tw Cen MT" w:hAnsi="Tw Cen MT" w:cs="Times New Roman"/>
          <w:b/>
          <w:bCs/>
        </w:rPr>
        <w:t>:</w:t>
      </w:r>
    </w:p>
    <w:p w:rsidR="00AA3FF9" w:rsidRPr="00AA3FF9" w:rsidRDefault="00AA3FF9" w:rsidP="003A6888">
      <w:pPr>
        <w:pStyle w:val="Akapitzlist"/>
        <w:numPr>
          <w:ilvl w:val="0"/>
          <w:numId w:val="142"/>
        </w:numPr>
        <w:jc w:val="both"/>
        <w:rPr>
          <w:rFonts w:ascii="Tw Cen MT" w:hAnsi="Tw Cen MT" w:cs="Times New Roman"/>
          <w:bCs/>
        </w:rPr>
      </w:pPr>
      <w:r w:rsidRPr="00AA3FF9">
        <w:rPr>
          <w:rFonts w:ascii="Tw Cen MT" w:hAnsi="Tw Cen MT" w:cs="Times New Roman"/>
          <w:bCs/>
        </w:rPr>
        <w:t xml:space="preserve">Rozporządzenie Prezesa Rady Ministrów z dnia 28 lipca 2016 r. w sprawie wykazu usług w dziedzinach obronności i bezpieczeństwa o charakterze priorytetowym i </w:t>
      </w:r>
      <w:proofErr w:type="spellStart"/>
      <w:r w:rsidRPr="00AA3FF9">
        <w:rPr>
          <w:rFonts w:ascii="Tw Cen MT" w:hAnsi="Tw Cen MT" w:cs="Times New Roman"/>
          <w:bCs/>
        </w:rPr>
        <w:t>niepriorytetowym</w:t>
      </w:r>
      <w:proofErr w:type="spellEnd"/>
      <w:r w:rsidRPr="00AA3FF9">
        <w:rPr>
          <w:rFonts w:ascii="Tw Cen MT" w:hAnsi="Tw Cen MT" w:cs="Times New Roman"/>
          <w:bCs/>
        </w:rPr>
        <w:t xml:space="preserve"> (Dz. U. z 2016 r. poz. 1135) </w:t>
      </w:r>
    </w:p>
    <w:p w:rsidR="00AA3FF9" w:rsidRPr="00AA3FF9" w:rsidRDefault="00AA3FF9" w:rsidP="00AA3FF9">
      <w:pPr>
        <w:ind w:left="426"/>
        <w:jc w:val="both"/>
        <w:rPr>
          <w:rFonts w:ascii="Tw Cen MT" w:hAnsi="Tw Cen MT" w:cs="Times New Roman"/>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WS.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12) </w:t>
      </w:r>
      <w:r w:rsidRPr="00AA3FF9">
        <w:rPr>
          <w:rFonts w:ascii="Tw Cen MT" w:hAnsi="Tw Cen MT" w:cs="Times New Roman"/>
          <w:bCs/>
        </w:rPr>
        <w:t xml:space="preserve">Dyrektywa Parlamentu Europejskiego i Rady 2014/24/UE z dnia 26 lutego 2014 r. w sprawie zamówień publicznych, uchylająca dyrektywę 2004/18/WE (Dz. Urz. UE L 94 z 28.3.2014 r., str. 65,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13) </w:t>
      </w:r>
      <w:r w:rsidRPr="00AA3FF9">
        <w:rPr>
          <w:rFonts w:ascii="Tw Cen MT" w:hAnsi="Tw Cen MT" w:cs="Times New Roman"/>
          <w:bCs/>
        </w:rPr>
        <w:t xml:space="preserve">Dyrektywa Parlamentu Europejskiego i Rady 2014/25/UE z dnia 26 lutego 2014 r. w sprawie udzielania zamówień przez podmioty działające w sektorach gospodarki wodnej, energetyki, transportu i usług pocztowych, uchylająca dyrektywę 2004/17/WE (Dz. Urz. UE L 94 z 28.3.2014 r., str. 243,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14) </w:t>
      </w:r>
      <w:r w:rsidRPr="00AA3FF9">
        <w:rPr>
          <w:rFonts w:ascii="Tw Cen MT" w:hAnsi="Tw Cen MT" w:cs="Times New Roman"/>
          <w:bCs/>
        </w:rPr>
        <w:t xml:space="preserve">Dyrektywa Parlamentu Europejskiego i Rady 2014/23/UE z dnia 26 lutego 2014 r. w sprawie udzielania koncesji (Dz. Urz. UE L 94 z 28.3.2014 r., str. 1,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DYREKTYWA OBRONNA</w:t>
      </w:r>
    </w:p>
    <w:p w:rsidR="00AA3FF9" w:rsidRPr="00AA3FF9" w:rsidRDefault="00AA3FF9" w:rsidP="003A6888">
      <w:pPr>
        <w:pStyle w:val="Akapitzlist"/>
        <w:numPr>
          <w:ilvl w:val="0"/>
          <w:numId w:val="118"/>
        </w:numPr>
        <w:ind w:left="851"/>
        <w:jc w:val="both"/>
        <w:rPr>
          <w:rFonts w:ascii="Tw Cen MT" w:hAnsi="Tw Cen MT" w:cs="Times New Roman"/>
          <w:bCs/>
        </w:rPr>
      </w:pPr>
      <w:r w:rsidRPr="00AA3FF9">
        <w:rPr>
          <w:rFonts w:ascii="Tw Cen MT" w:hAnsi="Tw Cen MT" w:cs="Times New Roman"/>
          <w:bCs/>
        </w:rPr>
        <w:t xml:space="preserve">Dyrektywa Parlamentu Europejskiego i Rady 2009/81/WE z dnia 13 lipca 2009 r. w sprawie koordynacji procedur udzielania niektórych zamówień na roboty budowlane, dostawy i usługi przez instytucje lub podmioty zamawiające w dziedzinach obronności i bezpieczeństwa i zmieniająca dyrektywy 2004/17/WE i 2004/18/WE (Dz. Urz. UE L 216 z 20.8.2009 r., str. 76,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ODWOŁAWCZE</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16) </w:t>
      </w:r>
      <w:r w:rsidRPr="00AA3FF9">
        <w:rPr>
          <w:rFonts w:ascii="Tw Cen MT" w:hAnsi="Tw Cen MT" w:cs="Times New Roman"/>
          <w:bCs/>
        </w:rPr>
        <w:t>Dyrektywa 2007/66/WE Parlamentu Europejskiego i Rady z dnia 11 grudnia 2007 r. zmieniająca dyrektywy Rady 89/665/EWG i 92/13/EWG w zakresie poprawy skuteczności procedur odwoławczych w dziedzinie udzielania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17) </w:t>
      </w:r>
      <w:r w:rsidRPr="00AA3FF9">
        <w:rPr>
          <w:rFonts w:ascii="Tw Cen MT" w:hAnsi="Tw Cen MT" w:cs="Times New Roman"/>
          <w:bCs/>
        </w:rPr>
        <w:t>Dyrektywa 89/665/EWG zmieniona dyrektywą 2007/66/WE Parlamentu Europejskiego i Rady z dnia 11 grudnia 2007 r. - stan na dzień 9 stycznia 2008 r.</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18) </w:t>
      </w:r>
      <w:r w:rsidRPr="00AA3FF9">
        <w:rPr>
          <w:rFonts w:ascii="Tw Cen MT" w:hAnsi="Tw Cen MT" w:cs="Times New Roman"/>
          <w:bCs/>
        </w:rPr>
        <w:t>Dyrektywa 92/13/EWG zmieniona dyrektywą 2007/66/WE Parlamentu Europejskiego i Rady z dnia 11 grudnia 2007 r. - stan na dzień 9 stycznia 2008 r.</w:t>
      </w:r>
    </w:p>
    <w:p w:rsidR="00AA3FF9" w:rsidRPr="002D59B7" w:rsidRDefault="00AA3FF9" w:rsidP="002D59B7">
      <w:pPr>
        <w:jc w:val="both"/>
        <w:rPr>
          <w:rFonts w:ascii="Tw Cen MT" w:hAnsi="Tw Cen MT" w:cs="Times New Roman"/>
          <w:b/>
          <w:bCs/>
        </w:rPr>
      </w:pPr>
      <w:r w:rsidRPr="002D59B7">
        <w:rPr>
          <w:rFonts w:ascii="Tw Cen MT" w:hAnsi="Tw Cen MT" w:cs="Times New Roman"/>
          <w:b/>
          <w:bCs/>
        </w:rPr>
        <w:t>POZOSTAŁE DYREKTYWY</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19) </w:t>
      </w:r>
      <w:r w:rsidRPr="00AA3FF9">
        <w:rPr>
          <w:rFonts w:ascii="Tw Cen MT" w:hAnsi="Tw Cen MT" w:cs="Times New Roman"/>
          <w:bCs/>
        </w:rPr>
        <w:t>Dyrektywa Parlamentu Europejskiego i Rady 2014/55/UE z dnia 16 kwietnia 2014 roku w sprawie fakturowania elektronicznego w zamówieniach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20) </w:t>
      </w:r>
      <w:r w:rsidRPr="00AA3FF9">
        <w:rPr>
          <w:rFonts w:ascii="Tw Cen MT" w:hAnsi="Tw Cen MT" w:cs="Times New Roman"/>
          <w:bCs/>
        </w:rPr>
        <w:t>Dyrektywa Rady 2013/16/UE z dnia 13 maja 2013 r. dostosowująca niektóre dyrektywy w dziedzinie zamówień publicznych w związku z przystąpieniem Republiki Chorwacji</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21) </w:t>
      </w:r>
      <w:r w:rsidRPr="00AA3FF9">
        <w:rPr>
          <w:rFonts w:ascii="Tw Cen MT" w:hAnsi="Tw Cen MT" w:cs="Times New Roman"/>
          <w:bCs/>
        </w:rPr>
        <w:t>Dyrektywa Parlamentu Europejskiego i Rady 2009/33/WE z dnia 23 kwietnia 2009 r. w sprawie promowania ekologicznie czystych i energooszczędnych pojazdów transportu drogowego</w:t>
      </w:r>
    </w:p>
    <w:p w:rsidR="00AA3FF9" w:rsidRDefault="00AA3FF9" w:rsidP="00AA3FF9">
      <w:pPr>
        <w:ind w:left="1080"/>
        <w:rPr>
          <w:rFonts w:ascii="Tw Cen MT" w:hAnsi="Tw Cen MT" w:cs="Times New Roman"/>
        </w:rPr>
      </w:pPr>
      <w:bookmarkStart w:id="19" w:name="_Toc486674630"/>
    </w:p>
    <w:p w:rsidR="00886308" w:rsidRPr="00AA3FF9" w:rsidRDefault="00886308" w:rsidP="00AA3FF9">
      <w:pPr>
        <w:ind w:left="1080"/>
        <w:rPr>
          <w:rFonts w:ascii="Tw Cen MT" w:hAnsi="Tw Cen MT" w:cs="Times New Roman"/>
          <w:b/>
        </w:rPr>
      </w:pPr>
      <w:r w:rsidRPr="00AA3FF9">
        <w:rPr>
          <w:rFonts w:ascii="Tw Cen MT" w:hAnsi="Tw Cen MT" w:cs="Times New Roman"/>
          <w:b/>
        </w:rPr>
        <w:t>Cel</w:t>
      </w:r>
      <w:bookmarkEnd w:id="19"/>
      <w:r w:rsidR="00AA3FF9">
        <w:rPr>
          <w:rFonts w:ascii="Tw Cen MT" w:hAnsi="Tw Cen MT" w:cs="Times New Roman"/>
          <w:b/>
        </w:rPr>
        <w:t xml:space="preserve"> uruchomienia podsystemu </w:t>
      </w:r>
      <w:r w:rsidR="002D59B7">
        <w:rPr>
          <w:rFonts w:ascii="Tw Cen MT" w:hAnsi="Tw Cen MT" w:cs="Times New Roman"/>
          <w:b/>
        </w:rPr>
        <w:t xml:space="preserve">Portalu </w:t>
      </w:r>
      <w:r w:rsidR="00AA3FF9">
        <w:rPr>
          <w:rFonts w:ascii="Tw Cen MT" w:hAnsi="Tw Cen MT" w:cs="Times New Roman"/>
          <w:b/>
        </w:rPr>
        <w:t>PZP</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Celem zamówienia jest </w:t>
      </w:r>
      <w:r w:rsidR="00AA3FF9">
        <w:rPr>
          <w:rFonts w:ascii="Tw Cen MT" w:hAnsi="Tw Cen MT" w:cs="Times New Roman"/>
        </w:rPr>
        <w:t xml:space="preserve">uruchomienie e-usług poprzez </w:t>
      </w:r>
      <w:r w:rsidRPr="00AA3FF9">
        <w:rPr>
          <w:rFonts w:ascii="Tw Cen MT" w:hAnsi="Tw Cen MT" w:cs="Times New Roman"/>
        </w:rPr>
        <w:t xml:space="preserve">umożliwienie realizowania procesu zamówień publicznych w </w:t>
      </w:r>
      <w:r w:rsidR="00AA3FF9">
        <w:rPr>
          <w:rFonts w:ascii="Tw Cen MT" w:hAnsi="Tw Cen MT" w:cs="Times New Roman"/>
        </w:rPr>
        <w:t xml:space="preserve">Powiecie Lidzbarskim </w:t>
      </w:r>
      <w:r w:rsidRPr="00AA3FF9">
        <w:rPr>
          <w:rFonts w:ascii="Tw Cen MT" w:hAnsi="Tw Cen MT" w:cs="Times New Roman"/>
        </w:rPr>
        <w:t>drogą elektroniczną od etapu planowania zamówień publicznych (tworzenie Planu Zamówień), przez ich ogłoszenie (publikację na Portalu), złożenie i ocenę wniosków / ofert oraz rozstrzygnięcie zamówień.</w:t>
      </w:r>
      <w:r w:rsidR="00A81CCF">
        <w:rPr>
          <w:rFonts w:ascii="Tw Cen MT" w:hAnsi="Tw Cen MT" w:cs="Times New Roman"/>
        </w:rPr>
        <w:t xml:space="preserve"> </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Przedmiotem zamówienia jest </w:t>
      </w:r>
      <w:r w:rsidR="00AA3FF9">
        <w:rPr>
          <w:rFonts w:ascii="Tw Cen MT" w:hAnsi="Tw Cen MT" w:cs="Times New Roman"/>
        </w:rPr>
        <w:t>dostawa</w:t>
      </w:r>
      <w:r w:rsidRPr="00AA3FF9">
        <w:rPr>
          <w:rFonts w:ascii="Tw Cen MT" w:hAnsi="Tw Cen MT" w:cs="Times New Roman"/>
        </w:rPr>
        <w:t xml:space="preserve"> platformy informatycznej, rozumiane</w:t>
      </w:r>
      <w:r w:rsidR="00AA3FF9">
        <w:rPr>
          <w:rFonts w:ascii="Tw Cen MT" w:hAnsi="Tw Cen MT" w:cs="Times New Roman"/>
        </w:rPr>
        <w:t>j</w:t>
      </w:r>
      <w:r w:rsidRPr="00AA3FF9">
        <w:rPr>
          <w:rFonts w:ascii="Tw Cen MT" w:hAnsi="Tw Cen MT" w:cs="Times New Roman"/>
        </w:rPr>
        <w:t xml:space="preserve"> jako gotowe narzędzie działające on – </w:t>
      </w:r>
      <w:proofErr w:type="spellStart"/>
      <w:r w:rsidRPr="00AA3FF9">
        <w:rPr>
          <w:rFonts w:ascii="Tw Cen MT" w:hAnsi="Tw Cen MT" w:cs="Times New Roman"/>
        </w:rPr>
        <w:t>line</w:t>
      </w:r>
      <w:proofErr w:type="spellEnd"/>
      <w:r w:rsidRPr="00AA3FF9">
        <w:rPr>
          <w:rFonts w:ascii="Tw Cen MT" w:hAnsi="Tw Cen MT" w:cs="Times New Roman"/>
        </w:rPr>
        <w:t xml:space="preserve"> czyli poprzez bezpośrednie połączenie z przeglądarką internetową, zwaną dalej </w:t>
      </w:r>
      <w:r w:rsidR="00C557A7">
        <w:rPr>
          <w:rFonts w:ascii="Tw Cen MT" w:hAnsi="Tw Cen MT" w:cs="Times New Roman"/>
        </w:rPr>
        <w:t>Portalem PZP</w:t>
      </w:r>
      <w:r w:rsidRPr="00AA3FF9">
        <w:rPr>
          <w:rFonts w:ascii="Tw Cen MT" w:hAnsi="Tw Cen MT" w:cs="Times New Roman"/>
        </w:rPr>
        <w:t xml:space="preserve">, umożliwiającej udzielanie zamówień publicznych przez Zamawiającego, tj. </w:t>
      </w:r>
      <w:r w:rsidR="00AA3FF9">
        <w:rPr>
          <w:rFonts w:ascii="Tw Cen MT" w:hAnsi="Tw Cen MT" w:cs="Times New Roman"/>
        </w:rPr>
        <w:t>Powiat Lidzbarski</w:t>
      </w:r>
      <w:r w:rsidR="00C557A7">
        <w:rPr>
          <w:rFonts w:ascii="Tw Cen MT" w:hAnsi="Tw Cen MT" w:cs="Times New Roman"/>
        </w:rPr>
        <w:t xml:space="preserve"> -</w:t>
      </w:r>
      <w:r w:rsidR="00AA3FF9">
        <w:rPr>
          <w:rFonts w:ascii="Tw Cen MT" w:hAnsi="Tw Cen MT" w:cs="Times New Roman"/>
        </w:rPr>
        <w:t>Starostwo Powiatowe</w:t>
      </w:r>
      <w:r w:rsidRPr="00AA3FF9">
        <w:rPr>
          <w:rFonts w:ascii="Tw Cen MT" w:hAnsi="Tw Cen MT" w:cs="Times New Roman"/>
        </w:rPr>
        <w:t xml:space="preserve"> i jednostki </w:t>
      </w:r>
      <w:r w:rsidR="00C557A7">
        <w:rPr>
          <w:rFonts w:ascii="Tw Cen MT" w:hAnsi="Tw Cen MT" w:cs="Times New Roman"/>
        </w:rPr>
        <w:t>organizacyjne</w:t>
      </w:r>
      <w:r w:rsidRPr="00AA3FF9">
        <w:rPr>
          <w:rFonts w:ascii="Tw Cen MT" w:hAnsi="Tw Cen MT" w:cs="Times New Roman"/>
        </w:rPr>
        <w:t xml:space="preserve">, zgodnie z przepisami ustawy </w:t>
      </w:r>
      <w:proofErr w:type="spellStart"/>
      <w:r w:rsidRPr="00AA3FF9">
        <w:rPr>
          <w:rFonts w:ascii="Tw Cen MT" w:hAnsi="Tw Cen MT" w:cs="Times New Roman"/>
        </w:rPr>
        <w:t>pzp</w:t>
      </w:r>
      <w:proofErr w:type="spellEnd"/>
      <w:r w:rsidRPr="00AA3FF9">
        <w:rPr>
          <w:rFonts w:ascii="Tw Cen MT" w:hAnsi="Tw Cen MT" w:cs="Times New Roman"/>
        </w:rPr>
        <w:t>.</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Portal jest zainstalowany na serwerach </w:t>
      </w:r>
      <w:r w:rsidR="00C557A7">
        <w:rPr>
          <w:rFonts w:ascii="Tw Cen MT" w:hAnsi="Tw Cen MT" w:cs="Times New Roman"/>
        </w:rPr>
        <w:t>Zamawiającego.</w:t>
      </w:r>
      <w:r w:rsidRPr="00AA3FF9">
        <w:rPr>
          <w:rFonts w:ascii="Tw Cen MT" w:hAnsi="Tw Cen MT" w:cs="Times New Roman"/>
        </w:rPr>
        <w:t xml:space="preserve"> </w:t>
      </w:r>
      <w:r w:rsidR="00C557A7">
        <w:rPr>
          <w:rFonts w:ascii="Tw Cen MT" w:hAnsi="Tw Cen MT" w:cs="Times New Roman"/>
        </w:rPr>
        <w:t>PZP będzie dostępny w I</w:t>
      </w:r>
      <w:r w:rsidRPr="00AA3FF9">
        <w:rPr>
          <w:rFonts w:ascii="Tw Cen MT" w:hAnsi="Tw Cen MT" w:cs="Times New Roman"/>
        </w:rPr>
        <w:t>nternecie pod nazwą domenową ustaloną z Zamawiającym za pośrednictwem przeglądarki internetowej.</w:t>
      </w:r>
    </w:p>
    <w:p w:rsidR="00C557A7"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Odwołania do Portalu PZP muszą się również znaleźć z Portalu Centralnej Platformy e-usług Mieszkańca.</w:t>
      </w:r>
    </w:p>
    <w:p w:rsidR="00886308" w:rsidRPr="00AA3FF9" w:rsidRDefault="00A81CCF" w:rsidP="002D59B7">
      <w:pPr>
        <w:spacing w:after="100" w:afterAutospacing="1" w:line="360" w:lineRule="auto"/>
        <w:jc w:val="both"/>
        <w:rPr>
          <w:rFonts w:ascii="Tw Cen MT" w:hAnsi="Tw Cen MT" w:cs="Times New Roman"/>
        </w:rPr>
      </w:pPr>
      <w:r>
        <w:rPr>
          <w:rFonts w:ascii="Tw Cen MT" w:hAnsi="Tw Cen MT" w:cs="Times New Roman"/>
        </w:rPr>
        <w:t xml:space="preserve">Portal </w:t>
      </w:r>
      <w:r w:rsidR="00C557A7">
        <w:rPr>
          <w:rFonts w:ascii="Tw Cen MT" w:hAnsi="Tw Cen MT" w:cs="Times New Roman"/>
        </w:rPr>
        <w:t>PZP zagwarantuje działanie na minimalnych</w:t>
      </w:r>
      <w:r w:rsidR="00886308" w:rsidRPr="00AA3FF9">
        <w:rPr>
          <w:rFonts w:ascii="Tw Cen MT" w:hAnsi="Tw Cen MT" w:cs="Times New Roman"/>
        </w:rPr>
        <w:t xml:space="preserve"> wymagania</w:t>
      </w:r>
      <w:r>
        <w:rPr>
          <w:rFonts w:ascii="Tw Cen MT" w:hAnsi="Tw Cen MT" w:cs="Times New Roman"/>
        </w:rPr>
        <w:t>ch</w:t>
      </w:r>
      <w:r w:rsidR="00C557A7">
        <w:rPr>
          <w:rFonts w:ascii="Tw Cen MT" w:hAnsi="Tw Cen MT" w:cs="Times New Roman"/>
        </w:rPr>
        <w:t xml:space="preserve"> sprzętowych</w:t>
      </w:r>
      <w:r w:rsidR="00886308" w:rsidRPr="00AA3FF9">
        <w:rPr>
          <w:rFonts w:ascii="Tw Cen MT" w:hAnsi="Tw Cen MT" w:cs="Times New Roman"/>
        </w:rPr>
        <w:t xml:space="preserve"> dla użytkownika zewnętrznego niezbędne do bezproblemowej pracy z portalem:</w:t>
      </w:r>
    </w:p>
    <w:p w:rsidR="00886308" w:rsidRPr="00A81CCF" w:rsidRDefault="00A81CCF"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stały dostęp do sieci I</w:t>
      </w:r>
      <w:r w:rsidR="00886308" w:rsidRPr="00A81CCF">
        <w:rPr>
          <w:rFonts w:ascii="Tw Cen MT" w:hAnsi="Tw Cen MT" w:cs="Times New Roman"/>
        </w:rPr>
        <w:t xml:space="preserve">nternet o gwarantowanej przepustowości nie mniejszej niż 512 </w:t>
      </w:r>
      <w:proofErr w:type="spellStart"/>
      <w:r w:rsidR="00886308" w:rsidRPr="00A81CCF">
        <w:rPr>
          <w:rFonts w:ascii="Tw Cen MT" w:hAnsi="Tw Cen MT" w:cs="Times New Roman"/>
        </w:rPr>
        <w:t>kb</w:t>
      </w:r>
      <w:proofErr w:type="spellEnd"/>
      <w:r w:rsidR="00886308" w:rsidRPr="00A81CCF">
        <w:rPr>
          <w:rFonts w:ascii="Tw Cen MT" w:hAnsi="Tw Cen MT" w:cs="Times New Roman"/>
        </w:rPr>
        <w:t>/s,</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komputer klasy PC lub Mac o następującej konfiguracji: pamięć min. 2GB RAM, Procesor Intel IV 2GHZ i systemie operacyjnym MS Windows 7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zainstalowaną dowolną przeglądarkę internetową obsługującą TLS 1.2, co najmniej: Internet Explorer 10 i nowsza oraz Chrome, </w:t>
      </w:r>
      <w:proofErr w:type="spellStart"/>
      <w:r w:rsidRPr="00A81CCF">
        <w:rPr>
          <w:rFonts w:ascii="Tw Cen MT" w:hAnsi="Tw Cen MT" w:cs="Times New Roman"/>
        </w:rPr>
        <w:t>Firefox</w:t>
      </w:r>
      <w:proofErr w:type="spellEnd"/>
      <w:r w:rsidRPr="00A81CCF">
        <w:rPr>
          <w:rFonts w:ascii="Tw Cen MT" w:hAnsi="Tw Cen MT" w:cs="Times New Roman"/>
        </w:rPr>
        <w:t>, Opera, Safari dla oficjalnych najnowszych wersji produktów (tzw. wersji stabilnych) wydanych przez producentów,</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pakiet oprogramowania biurowego, zalecany MS Office 2000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 xml:space="preserve">ma być dostępny tylko przez protokół HTTPS.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Połączenie musi być szyfrowane.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Protokół HTTPS skonfigurowany jest w sposób uwzględniający dobre praktyki w zakresie bezpieczeństwa obejmujące w szczególności:</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dopuszczenie stosowania wyłącznie protokołu TLS 1.2 i nowszych,</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wymaganie uwierzytelnienia serwera przy pomocy certyfikatu rozpoznawalnego przez przeglądarkę jako zaufany,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dwuskładnikową autoryzację,</w:t>
      </w:r>
    </w:p>
    <w:p w:rsidR="00886308"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Portal PZP</w:t>
      </w:r>
      <w:r w:rsidR="00886308" w:rsidRPr="00AA3FF9">
        <w:rPr>
          <w:rFonts w:ascii="Tw Cen MT" w:hAnsi="Tw Cen MT" w:cs="Times New Roman"/>
        </w:rPr>
        <w:t xml:space="preserve"> nie może posiadać limitu transakcji danych rozumianych jako ilość Wykonawców, przedmiotów postępowań. Pozwala na prowadzenie wielu postępowań i akcji w tym samym czasie.</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Logowanie do Portalu </w:t>
      </w:r>
      <w:r w:rsidR="00C557A7">
        <w:rPr>
          <w:rFonts w:ascii="Tw Cen MT" w:hAnsi="Tw Cen MT" w:cs="Times New Roman"/>
        </w:rPr>
        <w:t xml:space="preserve">PZP </w:t>
      </w:r>
      <w:r w:rsidRPr="00AA3FF9">
        <w:rPr>
          <w:rFonts w:ascii="Tw Cen MT" w:hAnsi="Tw Cen MT" w:cs="Times New Roman"/>
        </w:rPr>
        <w:t>wymaga loginu i hasła. Siłę hasła ustala administrator Zamawiającego zgodnie z wewnętrznymi standardami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Dostęp do portalu posiadają, po stronie Zamawiającego, tylko zdefiniowani użytkownicy Zamawiającego i przedstawiciel Zamawiającego o uprawnieniach administratora (administrator lokalny). Administrator lokalny nadaje lub odbiera uprawnienia, umożliwiające dostęp do Portalu</w:t>
      </w:r>
      <w:r w:rsidR="00C557A7">
        <w:rPr>
          <w:rFonts w:ascii="Tw Cen MT" w:hAnsi="Tw Cen MT" w:cs="Times New Roman"/>
        </w:rPr>
        <w:t xml:space="preserve"> PZP</w:t>
      </w:r>
      <w:r w:rsidRPr="00AA3FF9">
        <w:rPr>
          <w:rFonts w:ascii="Tw Cen MT" w:hAnsi="Tw Cen MT" w:cs="Times New Roman"/>
        </w:rPr>
        <w:t>, użytkownikom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Aspekty bezpieczeństwa Portalu</w:t>
      </w:r>
      <w:r w:rsidR="00C557A7">
        <w:rPr>
          <w:rFonts w:ascii="Tw Cen MT" w:hAnsi="Tw Cen MT" w:cs="Times New Roman"/>
        </w:rPr>
        <w:t xml:space="preserve"> PZP</w:t>
      </w:r>
      <w:r w:rsidRPr="00AA3FF9">
        <w:rPr>
          <w:rFonts w:ascii="Tw Cen MT" w:hAnsi="Tw Cen MT" w:cs="Times New Roman"/>
        </w:rPr>
        <w:t>, które są wymagane:</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kontroluje poprawność wprowadzanych danych. W wybranych polach wymusza poprawność wprowadzanych danych (np.: pola daty, wartości, itp.),</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prawidłowe działanie pod najnowszymi, stabilnymi wersjami przeglądarek,</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kontroluje i weryfikuje rodzaje plików przesyłanych do systemu,</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cały ruch wchodzący / wychodzący z systemu będzie filtrowany za pomocą przynajmniej firewall i antywirus,</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wymusza zmianę hasła przez użytkownika w zadanym przedziale czasowym.</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kontroluje złożoność wprowadzanego hasła.</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Wykonawca będzie zobowiązany do integracji Portalu </w:t>
      </w:r>
      <w:r w:rsidR="00C557A7">
        <w:rPr>
          <w:rFonts w:ascii="Tw Cen MT" w:hAnsi="Tw Cen MT" w:cs="Times New Roman"/>
        </w:rPr>
        <w:t xml:space="preserve">PZP </w:t>
      </w:r>
      <w:r w:rsidRPr="00AA3FF9">
        <w:rPr>
          <w:rFonts w:ascii="Tw Cen MT" w:hAnsi="Tw Cen MT" w:cs="Times New Roman"/>
        </w:rPr>
        <w:t>z systemem centralnym Urzędu Zamówień Publicznych i Ministerstwa Cyfryzacji po opublikowaniu szczegółowych wytycznych rozwiązań centralnych</w:t>
      </w:r>
      <w:r w:rsidR="00C557A7">
        <w:rPr>
          <w:rFonts w:ascii="Tw Cen MT" w:hAnsi="Tw Cen MT" w:cs="Times New Roman"/>
        </w:rPr>
        <w:t xml:space="preserve"> na zasadach jak dla dostosowania systemu do zmieniającego się prawa w ramach świadczonej gwarancji</w:t>
      </w:r>
      <w:r w:rsidRPr="00AA3FF9">
        <w:rPr>
          <w:rFonts w:ascii="Tw Cen MT" w:hAnsi="Tw Cen MT" w:cs="Times New Roman"/>
        </w:rPr>
        <w:t>.</w:t>
      </w:r>
    </w:p>
    <w:p w:rsidR="00A81CCF" w:rsidRPr="002D59B7" w:rsidRDefault="00A81CCF" w:rsidP="002D59B7">
      <w:pPr>
        <w:spacing w:after="100" w:afterAutospacing="1" w:line="360" w:lineRule="auto"/>
        <w:jc w:val="both"/>
        <w:rPr>
          <w:rFonts w:ascii="Tw Cen MT" w:hAnsi="Tw Cen MT" w:cs="Times New Roman"/>
          <w:b/>
        </w:rPr>
      </w:pPr>
      <w:r w:rsidRPr="002D59B7">
        <w:rPr>
          <w:rFonts w:ascii="Tw Cen MT" w:hAnsi="Tw Cen MT" w:cs="Times New Roman"/>
          <w:b/>
        </w:rPr>
        <w:t>W wyniku dostawy i wdrożenia Portalu PZP uruchomione zostaną e-usługi: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dopuszczenia do udziału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w:t>
      </w:r>
      <w:r w:rsidRPr="00A81CCF">
        <w:rPr>
          <w:rFonts w:ascii="Tw Cen MT" w:hAnsi="Tw Cen MT" w:cs="Times New Roman"/>
        </w:rPr>
        <w:t>owaniu realizowanym na podstawie ustawy o koncesji na roboty budowlane lub 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 w partnerstwie publiczno-prywatnym</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przeprowadzenia dialogu technicznego poprzedzaj</w:t>
      </w:r>
      <w:r>
        <w:rPr>
          <w:rFonts w:ascii="Tw Cen MT" w:hAnsi="Tw Cen MT" w:cs="Times New Roman"/>
        </w:rPr>
        <w:t>ącego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pytań</w:t>
      </w:r>
      <w:r w:rsidRPr="00A81CCF">
        <w:rPr>
          <w:rFonts w:ascii="Tw Cen MT" w:hAnsi="Tw Cen MT" w:cs="Times New Roman"/>
        </w:rPr>
        <w:t xml:space="preserve"> i odpowiedzi przetargowych</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zamówień</w:t>
      </w:r>
      <w:r w:rsidRPr="00A81CCF">
        <w:rPr>
          <w:rFonts w:ascii="Tw Cen MT" w:hAnsi="Tw Cen MT" w:cs="Times New Roman"/>
        </w:rPr>
        <w:t xml:space="preserve"> wył</w:t>
      </w:r>
      <w:r>
        <w:rPr>
          <w:rFonts w:ascii="Tw Cen MT" w:hAnsi="Tw Cen MT" w:cs="Times New Roman"/>
        </w:rPr>
        <w:t>ą</w:t>
      </w:r>
      <w:r w:rsidRPr="00A81CCF">
        <w:rPr>
          <w:rFonts w:ascii="Tw Cen MT" w:hAnsi="Tw Cen MT" w:cs="Times New Roman"/>
        </w:rPr>
        <w:t>czonych z obowi</w:t>
      </w:r>
      <w:r>
        <w:rPr>
          <w:rFonts w:ascii="Tw Cen MT" w:hAnsi="Tw Cen MT" w:cs="Times New Roman"/>
        </w:rPr>
        <w:t>ą</w:t>
      </w:r>
      <w:r w:rsidRPr="00A81CCF">
        <w:rPr>
          <w:rFonts w:ascii="Tw Cen MT" w:hAnsi="Tw Cen MT" w:cs="Times New Roman"/>
        </w:rPr>
        <w:t>z</w:t>
      </w:r>
      <w:r>
        <w:rPr>
          <w:rFonts w:ascii="Tw Cen MT" w:hAnsi="Tw Cen MT" w:cs="Times New Roman"/>
        </w:rPr>
        <w:t>ku stosowania ustawy prawo zamówień</w:t>
      </w:r>
      <w:r w:rsidRPr="00A81CCF">
        <w:rPr>
          <w:rFonts w:ascii="Tw Cen MT" w:hAnsi="Tw Cen MT" w:cs="Times New Roman"/>
        </w:rPr>
        <w:t xml:space="preserve"> publicznych</w:t>
      </w:r>
    </w:p>
    <w:p w:rsidR="002D59B7" w:rsidRPr="002D59B7" w:rsidRDefault="00A81CCF" w:rsidP="002D59B7">
      <w:pPr>
        <w:rPr>
          <w:rFonts w:ascii="Tw Cen MT" w:hAnsi="Tw Cen MT" w:cs="Times New Roman"/>
          <w:b/>
        </w:rPr>
      </w:pPr>
      <w:r w:rsidRPr="00A81CCF">
        <w:rPr>
          <w:rFonts w:ascii="Tw Cen MT" w:hAnsi="Tw Cen MT" w:cs="Times New Roman"/>
          <w:b/>
        </w:rPr>
        <w:t xml:space="preserve">Profil Nabywcy </w:t>
      </w:r>
    </w:p>
    <w:tbl>
      <w:tblPr>
        <w:tblStyle w:val="Tabela-Siatka"/>
        <w:tblW w:w="9202" w:type="dxa"/>
        <w:tblLook w:val="04A0"/>
      </w:tblPr>
      <w:tblGrid>
        <w:gridCol w:w="3823"/>
        <w:gridCol w:w="5379"/>
      </w:tblGrid>
      <w:tr w:rsidR="002D59B7" w:rsidRPr="00964056" w:rsidTr="002D59B7">
        <w:tc>
          <w:tcPr>
            <w:tcW w:w="3823" w:type="dxa"/>
          </w:tcPr>
          <w:p w:rsidR="002D59B7" w:rsidRPr="00964056" w:rsidRDefault="002D59B7" w:rsidP="002D59B7">
            <w:pPr>
              <w:pStyle w:val="Akapitzlist"/>
              <w:spacing w:line="276" w:lineRule="auto"/>
              <w:ind w:left="0"/>
              <w:jc w:val="center"/>
            </w:pPr>
            <w:r w:rsidRPr="00964056">
              <w:t>Moduł</w:t>
            </w:r>
          </w:p>
        </w:tc>
        <w:tc>
          <w:tcPr>
            <w:tcW w:w="5379" w:type="dxa"/>
          </w:tcPr>
          <w:p w:rsidR="002D59B7" w:rsidRPr="00964056" w:rsidRDefault="002D59B7" w:rsidP="002D59B7">
            <w:pPr>
              <w:pStyle w:val="Akapitzlist"/>
              <w:spacing w:line="276" w:lineRule="auto"/>
              <w:ind w:left="0"/>
              <w:jc w:val="center"/>
            </w:pPr>
            <w:r w:rsidRPr="00964056">
              <w:t>Opis funkcjonalności</w:t>
            </w:r>
          </w:p>
        </w:tc>
      </w:tr>
      <w:tr w:rsidR="002D59B7" w:rsidRPr="00964056" w:rsidTr="002D59B7">
        <w:tc>
          <w:tcPr>
            <w:tcW w:w="3823" w:type="dxa"/>
          </w:tcPr>
          <w:p w:rsidR="002D59B7" w:rsidRDefault="002D59B7" w:rsidP="002D59B7">
            <w:r w:rsidRPr="00964056">
              <w:t>Profil Nabywcy</w:t>
            </w:r>
            <w:r>
              <w:t xml:space="preserve"> – wymagania ogólne</w:t>
            </w:r>
          </w:p>
          <w:p w:rsidR="002D59B7" w:rsidRDefault="002D59B7" w:rsidP="002D59B7"/>
          <w:p w:rsidR="002D59B7" w:rsidRDefault="002D59B7" w:rsidP="002D59B7"/>
          <w:p w:rsidR="002D59B7" w:rsidRPr="00964056" w:rsidRDefault="002D59B7" w:rsidP="002D59B7"/>
        </w:tc>
        <w:tc>
          <w:tcPr>
            <w:tcW w:w="5379" w:type="dxa"/>
          </w:tcPr>
          <w:p w:rsidR="002D59B7" w:rsidRDefault="002D59B7" w:rsidP="003A6888">
            <w:pPr>
              <w:pStyle w:val="Akapitzlist"/>
              <w:numPr>
                <w:ilvl w:val="0"/>
                <w:numId w:val="154"/>
              </w:numPr>
              <w:ind w:left="459" w:hanging="425"/>
              <w:jc w:val="both"/>
            </w:pPr>
            <w:r>
              <w:t>System musi posiadać możliwość obsługi procesu zamówienia we wszystkich dostępnych trybach udzielania zamówień.</w:t>
            </w:r>
          </w:p>
          <w:p w:rsidR="002D59B7" w:rsidRDefault="002D59B7" w:rsidP="003A6888">
            <w:pPr>
              <w:pStyle w:val="Akapitzlist"/>
              <w:numPr>
                <w:ilvl w:val="0"/>
                <w:numId w:val="154"/>
              </w:numPr>
              <w:ind w:left="459" w:hanging="425"/>
            </w:pPr>
            <w:r>
              <w:t>System posiada funkcjonalność monitorowania przebiegu i kontroli procesu akceptacji z możliwością informowania.</w:t>
            </w:r>
          </w:p>
          <w:p w:rsidR="002D59B7" w:rsidRPr="00430CAB" w:rsidRDefault="002D59B7" w:rsidP="003A6888">
            <w:pPr>
              <w:pStyle w:val="Akapitzlist"/>
              <w:numPr>
                <w:ilvl w:val="0"/>
                <w:numId w:val="154"/>
              </w:numPr>
              <w:ind w:left="459" w:hanging="425"/>
              <w:jc w:val="both"/>
            </w:pPr>
            <w:r>
              <w:t>System jest podzielony na część wewnętrzną niedostępną dla oferentów i część zewnętrzną dostępną dla oferentów</w:t>
            </w:r>
          </w:p>
        </w:tc>
      </w:tr>
      <w:tr w:rsidR="002D59B7" w:rsidRPr="00964056" w:rsidTr="002D59B7">
        <w:tc>
          <w:tcPr>
            <w:tcW w:w="3823" w:type="dxa"/>
          </w:tcPr>
          <w:p w:rsidR="002D59B7" w:rsidRPr="00964056" w:rsidRDefault="002D59B7" w:rsidP="002D59B7">
            <w:pPr>
              <w:jc w:val="both"/>
            </w:pPr>
            <w:r w:rsidRPr="00964056">
              <w:t>Profil Nabywcy</w:t>
            </w:r>
            <w:r>
              <w:t xml:space="preserve">  – panel użytkownika</w:t>
            </w:r>
          </w:p>
        </w:tc>
        <w:tc>
          <w:tcPr>
            <w:tcW w:w="5379" w:type="dxa"/>
          </w:tcPr>
          <w:p w:rsidR="002D59B7" w:rsidRDefault="002D59B7" w:rsidP="003A6888">
            <w:pPr>
              <w:pStyle w:val="Akapitzlist"/>
              <w:numPr>
                <w:ilvl w:val="0"/>
                <w:numId w:val="156"/>
              </w:numPr>
              <w:tabs>
                <w:tab w:val="left" w:pos="317"/>
              </w:tabs>
              <w:spacing w:line="276" w:lineRule="auto"/>
              <w:ind w:left="317" w:hanging="284"/>
              <w:jc w:val="both"/>
            </w:pPr>
            <w:r>
              <w:t>System musi posiadać panel informacyjny dla Zamawiającego.</w:t>
            </w:r>
          </w:p>
          <w:p w:rsidR="002D59B7" w:rsidRDefault="002D59B7" w:rsidP="003A6888">
            <w:pPr>
              <w:pStyle w:val="Akapitzlist"/>
              <w:numPr>
                <w:ilvl w:val="0"/>
                <w:numId w:val="156"/>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4"/>
              </w:numPr>
              <w:tabs>
                <w:tab w:val="left" w:pos="884"/>
              </w:tabs>
              <w:spacing w:line="276" w:lineRule="auto"/>
              <w:jc w:val="both"/>
            </w:pPr>
            <w:r>
              <w:t>powiadomienia o zbliżaniu się terminu składania i otwarci wniosków / ofert (kalendarium)</w:t>
            </w:r>
          </w:p>
          <w:p w:rsidR="002D59B7" w:rsidRDefault="002D59B7" w:rsidP="003A6888">
            <w:pPr>
              <w:pStyle w:val="Akapitzlist"/>
              <w:numPr>
                <w:ilvl w:val="1"/>
                <w:numId w:val="154"/>
              </w:numPr>
              <w:tabs>
                <w:tab w:val="left" w:pos="884"/>
              </w:tabs>
              <w:spacing w:line="276" w:lineRule="auto"/>
              <w:jc w:val="both"/>
            </w:pPr>
            <w:r>
              <w:t xml:space="preserve">powiadomienia o: złożonych wnioskach do Zarządu i decyzjach Zarządu: wnioskowane, zaakceptowane, odrzucone, </w:t>
            </w:r>
          </w:p>
          <w:p w:rsidR="002D59B7" w:rsidRDefault="002D59B7" w:rsidP="003A6888">
            <w:pPr>
              <w:pStyle w:val="Akapitzlist"/>
              <w:numPr>
                <w:ilvl w:val="1"/>
                <w:numId w:val="154"/>
              </w:numPr>
              <w:tabs>
                <w:tab w:val="left" w:pos="884"/>
              </w:tabs>
              <w:spacing w:line="276" w:lineRule="auto"/>
              <w:jc w:val="both"/>
            </w:pPr>
            <w:r>
              <w:t>o zgłoszonych pytaniach do postępowania przez Wykonawców</w:t>
            </w:r>
          </w:p>
          <w:p w:rsidR="002D59B7" w:rsidRDefault="002D59B7" w:rsidP="003A6888">
            <w:pPr>
              <w:pStyle w:val="Akapitzlist"/>
              <w:numPr>
                <w:ilvl w:val="1"/>
                <w:numId w:val="154"/>
              </w:numPr>
              <w:tabs>
                <w:tab w:val="left" w:pos="884"/>
              </w:tabs>
              <w:spacing w:line="276" w:lineRule="auto"/>
              <w:jc w:val="both"/>
            </w:pPr>
            <w:r>
              <w:t>o złożonych skargach / odwołaniach,</w:t>
            </w:r>
          </w:p>
          <w:p w:rsidR="002D59B7" w:rsidRDefault="002D59B7" w:rsidP="003A6888">
            <w:pPr>
              <w:pStyle w:val="Akapitzlist"/>
              <w:numPr>
                <w:ilvl w:val="1"/>
                <w:numId w:val="154"/>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4"/>
              </w:numPr>
              <w:tabs>
                <w:tab w:val="left" w:pos="884"/>
              </w:tabs>
              <w:spacing w:line="276" w:lineRule="auto"/>
              <w:jc w:val="both"/>
            </w:pPr>
            <w:r>
              <w:t>o planowanych terminach uruchomienia postępowań,</w:t>
            </w:r>
          </w:p>
          <w:p w:rsidR="002D59B7" w:rsidRDefault="002D59B7" w:rsidP="003A6888">
            <w:pPr>
              <w:pStyle w:val="Akapitzlist"/>
              <w:numPr>
                <w:ilvl w:val="1"/>
                <w:numId w:val="154"/>
              </w:numPr>
              <w:tabs>
                <w:tab w:val="left" w:pos="884"/>
              </w:tabs>
              <w:spacing w:line="276" w:lineRule="auto"/>
              <w:jc w:val="both"/>
            </w:pPr>
            <w:r>
              <w:t>o przekroczeniach terminów postępowań</w:t>
            </w:r>
          </w:p>
          <w:p w:rsidR="002D59B7" w:rsidRPr="008A19FB" w:rsidRDefault="002D59B7" w:rsidP="003A6888">
            <w:pPr>
              <w:pStyle w:val="Akapitzlist"/>
              <w:numPr>
                <w:ilvl w:val="0"/>
                <w:numId w:val="156"/>
              </w:numPr>
              <w:ind w:left="317" w:hanging="284"/>
            </w:pPr>
            <w:r>
              <w:t>Z panelu informacyjnego musi być możliwość przejścia do szczegółów postępowania.</w:t>
            </w:r>
          </w:p>
        </w:tc>
      </w:tr>
      <w:tr w:rsidR="002D59B7" w:rsidRPr="00964056" w:rsidTr="002D59B7">
        <w:tc>
          <w:tcPr>
            <w:tcW w:w="3823" w:type="dxa"/>
          </w:tcPr>
          <w:p w:rsidR="002D59B7" w:rsidRPr="00964056" w:rsidRDefault="002D59B7" w:rsidP="002D59B7">
            <w:r>
              <w:t>Profil Nabywcy – wyszukiwarka informacji i dostęp Zamawiającego do szczegółów postępowania</w:t>
            </w:r>
          </w:p>
        </w:tc>
        <w:tc>
          <w:tcPr>
            <w:tcW w:w="5379" w:type="dxa"/>
          </w:tcPr>
          <w:p w:rsidR="002D59B7" w:rsidRPr="004B0544" w:rsidRDefault="002D59B7" w:rsidP="003A6888">
            <w:pPr>
              <w:pStyle w:val="Akapitzlist"/>
              <w:numPr>
                <w:ilvl w:val="0"/>
                <w:numId w:val="158"/>
              </w:numPr>
              <w:spacing w:line="276" w:lineRule="auto"/>
              <w:ind w:left="317" w:hanging="284"/>
            </w:pPr>
            <w:r w:rsidRPr="004B0544">
              <w:t>System musi umożliwiać wyszukiwanie postępowań według:</w:t>
            </w:r>
          </w:p>
          <w:p w:rsidR="002D59B7" w:rsidRPr="001A6728" w:rsidRDefault="002D59B7" w:rsidP="002D59B7">
            <w:pPr>
              <w:pStyle w:val="Akapitzlist"/>
              <w:tabs>
                <w:tab w:val="left" w:pos="1701"/>
              </w:tabs>
              <w:spacing w:line="276" w:lineRule="auto"/>
              <w:ind w:left="851" w:hanging="534"/>
            </w:pPr>
            <w:r>
              <w:t>1</w:t>
            </w:r>
            <w:r w:rsidRPr="001A6728">
              <w:t>.1</w:t>
            </w:r>
            <w:r w:rsidRPr="001A6728">
              <w:tab/>
              <w:t xml:space="preserve">zakładu </w:t>
            </w:r>
          </w:p>
          <w:p w:rsidR="002D59B7" w:rsidRPr="001A6728" w:rsidRDefault="002D59B7" w:rsidP="002D59B7">
            <w:pPr>
              <w:pStyle w:val="Akapitzlist"/>
              <w:tabs>
                <w:tab w:val="left" w:pos="1701"/>
              </w:tabs>
              <w:spacing w:line="276" w:lineRule="auto"/>
              <w:ind w:left="851" w:hanging="534"/>
            </w:pPr>
            <w:r>
              <w:t>1</w:t>
            </w:r>
            <w:r w:rsidRPr="001A6728">
              <w:t>.2</w:t>
            </w:r>
            <w:r w:rsidRPr="001A6728">
              <w:tab/>
              <w:t>roku postępowania</w:t>
            </w:r>
          </w:p>
          <w:p w:rsidR="002D59B7" w:rsidRPr="001A6728" w:rsidRDefault="002D59B7" w:rsidP="002D59B7">
            <w:pPr>
              <w:pStyle w:val="Akapitzlist"/>
              <w:tabs>
                <w:tab w:val="left" w:pos="1701"/>
              </w:tabs>
              <w:spacing w:line="276" w:lineRule="auto"/>
              <w:ind w:left="851" w:hanging="534"/>
            </w:pPr>
            <w:r>
              <w:t>1</w:t>
            </w:r>
            <w:r w:rsidRPr="001A6728">
              <w:t>.3</w:t>
            </w:r>
            <w:r w:rsidRPr="001A6728">
              <w:tab/>
              <w:t>kwartału postępowania</w:t>
            </w:r>
          </w:p>
          <w:p w:rsidR="002D59B7" w:rsidRPr="001A6728" w:rsidRDefault="002D59B7" w:rsidP="002D59B7">
            <w:pPr>
              <w:pStyle w:val="Akapitzlist"/>
              <w:tabs>
                <w:tab w:val="left" w:pos="1701"/>
              </w:tabs>
              <w:spacing w:line="276" w:lineRule="auto"/>
              <w:ind w:left="851" w:hanging="534"/>
            </w:pPr>
            <w:r>
              <w:t>1</w:t>
            </w:r>
            <w:r w:rsidRPr="001A6728">
              <w:t>.4</w:t>
            </w:r>
            <w:r w:rsidRPr="001A6728">
              <w:tab/>
              <w:t>stanu postępowania</w:t>
            </w:r>
          </w:p>
          <w:p w:rsidR="002D59B7" w:rsidRPr="001A6728" w:rsidRDefault="002D59B7" w:rsidP="002D59B7">
            <w:pPr>
              <w:pStyle w:val="Akapitzlist"/>
              <w:tabs>
                <w:tab w:val="left" w:pos="1701"/>
              </w:tabs>
              <w:spacing w:line="276" w:lineRule="auto"/>
              <w:ind w:left="851" w:hanging="534"/>
            </w:pPr>
            <w:r>
              <w:t>1</w:t>
            </w:r>
            <w:r w:rsidRPr="001A6728">
              <w:t>.5</w:t>
            </w:r>
            <w:r w:rsidRPr="001A6728">
              <w:tab/>
              <w:t>rodzaju postępowania</w:t>
            </w:r>
          </w:p>
          <w:p w:rsidR="002D59B7" w:rsidRPr="001A6728" w:rsidRDefault="002D59B7" w:rsidP="002D59B7">
            <w:pPr>
              <w:pStyle w:val="Akapitzlist"/>
              <w:tabs>
                <w:tab w:val="left" w:pos="1701"/>
              </w:tabs>
              <w:spacing w:line="276" w:lineRule="auto"/>
              <w:ind w:left="851" w:hanging="534"/>
            </w:pPr>
            <w:r>
              <w:t>1</w:t>
            </w:r>
            <w:r w:rsidRPr="001A6728">
              <w:t>.6</w:t>
            </w:r>
            <w:r w:rsidRPr="001A6728">
              <w:tab/>
              <w:t>procedurze postępowania</w:t>
            </w:r>
          </w:p>
          <w:p w:rsidR="002D59B7" w:rsidRPr="001A6728" w:rsidRDefault="002D59B7" w:rsidP="002D59B7">
            <w:pPr>
              <w:pStyle w:val="Akapitzlist"/>
              <w:tabs>
                <w:tab w:val="left" w:pos="1701"/>
              </w:tabs>
              <w:spacing w:line="276" w:lineRule="auto"/>
              <w:ind w:left="851" w:hanging="534"/>
            </w:pPr>
            <w:r>
              <w:t>1</w:t>
            </w:r>
            <w:r w:rsidRPr="001A6728">
              <w:t>.7</w:t>
            </w:r>
            <w:r w:rsidRPr="001A6728">
              <w:tab/>
              <w:t>zdefiniowanej przez Zamawiającego kategorii postępowania</w:t>
            </w:r>
          </w:p>
          <w:p w:rsidR="002D59B7" w:rsidRPr="004B0544" w:rsidRDefault="002D59B7" w:rsidP="003A6888">
            <w:pPr>
              <w:pStyle w:val="Akapitzlist"/>
              <w:numPr>
                <w:ilvl w:val="0"/>
                <w:numId w:val="158"/>
              </w:numPr>
              <w:spacing w:line="276" w:lineRule="auto"/>
              <w:ind w:left="317" w:hanging="284"/>
            </w:pPr>
            <w:r w:rsidRPr="004B0544">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2.1</w:t>
            </w:r>
            <w:r>
              <w:tab/>
              <w:t>zamawiający (zakład)</w:t>
            </w:r>
          </w:p>
          <w:p w:rsidR="002D59B7" w:rsidRPr="001A6728" w:rsidRDefault="002D59B7" w:rsidP="002D59B7">
            <w:pPr>
              <w:pStyle w:val="Akapitzlist"/>
              <w:tabs>
                <w:tab w:val="left" w:pos="1701"/>
              </w:tabs>
              <w:spacing w:line="276" w:lineRule="auto"/>
              <w:ind w:left="851" w:hanging="534"/>
            </w:pPr>
            <w:r>
              <w:t>2</w:t>
            </w:r>
            <w:r w:rsidRPr="001A6728">
              <w:t>.2</w:t>
            </w:r>
            <w:r w:rsidRPr="001A6728">
              <w:tab/>
              <w:t>rok postępowania</w:t>
            </w:r>
          </w:p>
          <w:p w:rsidR="002D59B7" w:rsidRPr="001A6728" w:rsidRDefault="002D59B7" w:rsidP="002D59B7">
            <w:pPr>
              <w:pStyle w:val="Akapitzlist"/>
              <w:tabs>
                <w:tab w:val="left" w:pos="1701"/>
              </w:tabs>
              <w:spacing w:line="276" w:lineRule="auto"/>
              <w:ind w:left="851" w:hanging="534"/>
            </w:pPr>
            <w:r>
              <w:t>2</w:t>
            </w:r>
            <w:r w:rsidRPr="001A6728">
              <w:t>.3</w:t>
            </w:r>
            <w:r w:rsidRPr="001A6728">
              <w:tab/>
              <w:t>kwartał postępowania</w:t>
            </w:r>
          </w:p>
          <w:p w:rsidR="002D59B7" w:rsidRPr="001A6728" w:rsidRDefault="002D59B7" w:rsidP="002D59B7">
            <w:pPr>
              <w:pStyle w:val="Akapitzlist"/>
              <w:tabs>
                <w:tab w:val="left" w:pos="1701"/>
              </w:tabs>
              <w:spacing w:line="276" w:lineRule="auto"/>
              <w:ind w:left="851" w:hanging="534"/>
            </w:pPr>
            <w:r>
              <w:t>2</w:t>
            </w:r>
            <w:r w:rsidRPr="001A6728">
              <w:t>.4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t>2</w:t>
            </w:r>
            <w:r w:rsidRPr="001A6728">
              <w:t>.5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t>2</w:t>
            </w:r>
            <w:r w:rsidRPr="001A6728">
              <w:t>.6</w:t>
            </w:r>
            <w:r w:rsidRPr="001A6728">
              <w:tab/>
              <w:t>tryb postępowania</w:t>
            </w:r>
          </w:p>
          <w:p w:rsidR="002D59B7" w:rsidRPr="001A6728" w:rsidRDefault="002D59B7" w:rsidP="002D59B7">
            <w:pPr>
              <w:pStyle w:val="Akapitzlist"/>
              <w:tabs>
                <w:tab w:val="left" w:pos="1701"/>
              </w:tabs>
              <w:spacing w:line="276" w:lineRule="auto"/>
              <w:ind w:left="851" w:hanging="534"/>
            </w:pPr>
            <w:r>
              <w:t>2</w:t>
            </w:r>
            <w:r w:rsidRPr="001A6728">
              <w:t>.7</w:t>
            </w:r>
            <w:r w:rsidRPr="001A6728">
              <w:tab/>
              <w:t>rodzaj postępowania</w:t>
            </w:r>
          </w:p>
          <w:p w:rsidR="002D59B7" w:rsidRPr="001A6728" w:rsidRDefault="002D59B7" w:rsidP="002D59B7">
            <w:pPr>
              <w:pStyle w:val="Akapitzlist"/>
              <w:tabs>
                <w:tab w:val="left" w:pos="1701"/>
              </w:tabs>
              <w:spacing w:line="276" w:lineRule="auto"/>
              <w:ind w:left="851" w:hanging="534"/>
            </w:pPr>
            <w:r>
              <w:t>2</w:t>
            </w:r>
            <w:r w:rsidRPr="001A6728">
              <w:t>.8</w:t>
            </w:r>
            <w:r w:rsidRPr="001A6728">
              <w:tab/>
              <w:t>stan postępowania</w:t>
            </w:r>
          </w:p>
          <w:p w:rsidR="002D59B7" w:rsidRPr="001A6728" w:rsidRDefault="002D59B7" w:rsidP="002D59B7">
            <w:pPr>
              <w:pStyle w:val="Akapitzlist"/>
              <w:tabs>
                <w:tab w:val="left" w:pos="1701"/>
              </w:tabs>
              <w:spacing w:line="276" w:lineRule="auto"/>
              <w:ind w:left="851" w:hanging="534"/>
            </w:pPr>
            <w:r>
              <w:t>2</w:t>
            </w:r>
            <w:r w:rsidRPr="001A6728">
              <w:t>.9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t>2</w:t>
            </w:r>
            <w:r w:rsidRPr="001A6728">
              <w:t>.10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t>2</w:t>
            </w:r>
            <w:r w:rsidRPr="001A6728">
              <w:t>.11</w:t>
            </w:r>
            <w:r w:rsidRPr="001A6728">
              <w:tab/>
              <w:t>termin składania i otwarcia wniosków o dopuszczenie do udziału w postepowaniu</w:t>
            </w:r>
          </w:p>
          <w:p w:rsidR="002D59B7" w:rsidRPr="001A6728" w:rsidRDefault="002D59B7" w:rsidP="002D59B7">
            <w:pPr>
              <w:pStyle w:val="Akapitzlist"/>
              <w:tabs>
                <w:tab w:val="left" w:pos="1701"/>
              </w:tabs>
              <w:spacing w:line="276" w:lineRule="auto"/>
              <w:ind w:left="851" w:hanging="534"/>
            </w:pPr>
            <w:r>
              <w:t>2</w:t>
            </w:r>
            <w:r w:rsidRPr="001A6728">
              <w:t>.12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t>2</w:t>
            </w:r>
            <w:r w:rsidRPr="001A6728">
              <w:t>.13</w:t>
            </w:r>
            <w:r w:rsidRPr="001A6728">
              <w:tab/>
              <w:t>szacunkową wartość postępowania netto PLN</w:t>
            </w:r>
          </w:p>
          <w:p w:rsidR="002D59B7" w:rsidRPr="004B0544" w:rsidRDefault="002D59B7" w:rsidP="003A6888">
            <w:pPr>
              <w:pStyle w:val="Akapitzlist"/>
              <w:numPr>
                <w:ilvl w:val="1"/>
                <w:numId w:val="159"/>
              </w:numPr>
              <w:tabs>
                <w:tab w:val="left" w:pos="1701"/>
              </w:tabs>
              <w:spacing w:line="276" w:lineRule="auto"/>
              <w:ind w:left="884" w:hanging="567"/>
            </w:pPr>
            <w:r w:rsidRPr="001A6728">
              <w:t>szacunkową wartość postępowania netto EUR</w:t>
            </w:r>
          </w:p>
        </w:tc>
      </w:tr>
      <w:tr w:rsidR="002D59B7" w:rsidRPr="00964056" w:rsidTr="002D59B7">
        <w:tc>
          <w:tcPr>
            <w:tcW w:w="3823" w:type="dxa"/>
          </w:tcPr>
          <w:p w:rsidR="002D59B7" w:rsidRDefault="002D59B7" w:rsidP="002D59B7">
            <w:r w:rsidRPr="00964056">
              <w:t>Profil Nabywcy</w:t>
            </w:r>
            <w:r>
              <w:t xml:space="preserve"> – wnioski do postępowania</w:t>
            </w:r>
          </w:p>
        </w:tc>
        <w:tc>
          <w:tcPr>
            <w:tcW w:w="5379" w:type="dxa"/>
          </w:tcPr>
          <w:p w:rsidR="002D59B7" w:rsidRDefault="002D59B7" w:rsidP="003A6888">
            <w:pPr>
              <w:pStyle w:val="Akapitzlist"/>
              <w:numPr>
                <w:ilvl w:val="0"/>
                <w:numId w:val="163"/>
              </w:numPr>
              <w:spacing w:line="276" w:lineRule="auto"/>
              <w:ind w:left="317" w:hanging="284"/>
            </w:pPr>
            <w:r>
              <w:t>System musi umożliwiać rejestrację wniosków do Zarządu:</w:t>
            </w:r>
          </w:p>
          <w:p w:rsidR="002D59B7" w:rsidRDefault="002D59B7" w:rsidP="003A6888">
            <w:pPr>
              <w:pStyle w:val="Akapitzlist"/>
              <w:numPr>
                <w:ilvl w:val="1"/>
                <w:numId w:val="163"/>
              </w:numPr>
              <w:spacing w:line="276" w:lineRule="auto"/>
              <w:ind w:left="884" w:hanging="524"/>
            </w:pPr>
            <w:r w:rsidRPr="00340CEB">
              <w:t>o wprowadzeni</w:t>
            </w:r>
            <w:r>
              <w:t>e postępowania do Planu Zamówie</w:t>
            </w:r>
            <w:r w:rsidRPr="00340CEB">
              <w:t>ń</w:t>
            </w:r>
          </w:p>
          <w:p w:rsidR="002D59B7" w:rsidRDefault="002D59B7" w:rsidP="003A6888">
            <w:pPr>
              <w:pStyle w:val="Akapitzlist"/>
              <w:numPr>
                <w:ilvl w:val="1"/>
                <w:numId w:val="163"/>
              </w:numPr>
              <w:spacing w:line="276" w:lineRule="auto"/>
              <w:ind w:left="884" w:hanging="524"/>
            </w:pPr>
            <w:r>
              <w:t xml:space="preserve">o publikację postępowania na Portalu PZP </w:t>
            </w:r>
          </w:p>
          <w:p w:rsidR="002D59B7" w:rsidRDefault="002D59B7" w:rsidP="003A6888">
            <w:pPr>
              <w:pStyle w:val="Akapitzlist"/>
              <w:numPr>
                <w:ilvl w:val="1"/>
                <w:numId w:val="163"/>
              </w:numPr>
              <w:spacing w:line="276" w:lineRule="auto"/>
              <w:ind w:left="884" w:hanging="524"/>
            </w:pPr>
            <w:r>
              <w:t>o uruchomienie postępowania</w:t>
            </w:r>
          </w:p>
          <w:p w:rsidR="002D59B7" w:rsidRPr="00340CEB" w:rsidRDefault="002D59B7" w:rsidP="003A6888">
            <w:pPr>
              <w:pStyle w:val="Akapitzlist"/>
              <w:numPr>
                <w:ilvl w:val="1"/>
                <w:numId w:val="163"/>
              </w:numPr>
              <w:spacing w:line="276" w:lineRule="auto"/>
              <w:ind w:left="884" w:hanging="524"/>
            </w:pPr>
            <w:r>
              <w:t>o zmianę budżetu postępowania</w:t>
            </w:r>
          </w:p>
          <w:p w:rsidR="002D59B7" w:rsidRDefault="002D59B7" w:rsidP="003A6888">
            <w:pPr>
              <w:pStyle w:val="Akapitzlist"/>
              <w:numPr>
                <w:ilvl w:val="0"/>
                <w:numId w:val="163"/>
              </w:numPr>
              <w:spacing w:line="276" w:lineRule="auto"/>
              <w:ind w:left="317" w:hanging="284"/>
              <w:jc w:val="both"/>
            </w:pPr>
            <w:r>
              <w:t>W każdym wniosku musi być m.in. skatalogowany wybór decyzji Zarządu, data decyzji, uzasadnienie.</w:t>
            </w:r>
          </w:p>
          <w:p w:rsidR="002D59B7" w:rsidRPr="00340CEB" w:rsidRDefault="002D59B7" w:rsidP="003A6888">
            <w:pPr>
              <w:pStyle w:val="Akapitzlist"/>
              <w:numPr>
                <w:ilvl w:val="0"/>
                <w:numId w:val="163"/>
              </w:numPr>
              <w:spacing w:line="276" w:lineRule="auto"/>
              <w:ind w:left="317" w:hanging="284"/>
              <w:jc w:val="both"/>
            </w:pPr>
            <w:r>
              <w:t>O wystawieniu wniosku Zarząd musi być powiadomiony za pomocą alertów o wpłynięciu wniosku do decyzji Zarządu.</w:t>
            </w:r>
          </w:p>
        </w:tc>
      </w:tr>
      <w:tr w:rsidR="002D59B7" w:rsidRPr="00964056" w:rsidTr="002D59B7">
        <w:tc>
          <w:tcPr>
            <w:tcW w:w="3823" w:type="dxa"/>
          </w:tcPr>
          <w:p w:rsidR="002D59B7" w:rsidRPr="00964056" w:rsidRDefault="002D59B7" w:rsidP="002D59B7">
            <w:r w:rsidRPr="00964056">
              <w:t>Profil Nabywcy</w:t>
            </w:r>
            <w:r>
              <w:t xml:space="preserve"> – rejestracja postępowania</w:t>
            </w:r>
          </w:p>
        </w:tc>
        <w:tc>
          <w:tcPr>
            <w:tcW w:w="5379" w:type="dxa"/>
          </w:tcPr>
          <w:p w:rsidR="002D59B7" w:rsidRDefault="002D59B7" w:rsidP="003A6888">
            <w:pPr>
              <w:pStyle w:val="Akapitzlist"/>
              <w:numPr>
                <w:ilvl w:val="0"/>
                <w:numId w:val="155"/>
              </w:numPr>
              <w:ind w:left="317" w:hanging="284"/>
              <w:jc w:val="both"/>
            </w:pPr>
            <w:r>
              <w:t>System musi posiadać możliwość obsługi procesu zamówienia we wszystkich dostępnych trybach udzielania zamówień.</w:t>
            </w:r>
          </w:p>
          <w:p w:rsidR="002D59B7" w:rsidRPr="004B0544" w:rsidRDefault="002D59B7" w:rsidP="002D59B7">
            <w:pPr>
              <w:spacing w:line="276" w:lineRule="auto"/>
              <w:ind w:left="317" w:hanging="317"/>
              <w:jc w:val="both"/>
            </w:pPr>
            <w:r>
              <w:t xml:space="preserve">2.    </w:t>
            </w:r>
            <w:r w:rsidRPr="004B0544">
              <w:t xml:space="preserve">System musi </w:t>
            </w:r>
            <w:r>
              <w:t>umożliwiać dodawania, modyfikacje</w:t>
            </w:r>
            <w:r w:rsidRPr="004B0544">
              <w:t xml:space="preserve"> wszystkich postępowań w zakresie:</w:t>
            </w:r>
          </w:p>
          <w:p w:rsidR="002D59B7" w:rsidRPr="001A6728" w:rsidRDefault="002D59B7" w:rsidP="002D59B7">
            <w:pPr>
              <w:pStyle w:val="Akapitzlist"/>
              <w:tabs>
                <w:tab w:val="left" w:pos="317"/>
              </w:tabs>
              <w:spacing w:line="276" w:lineRule="auto"/>
              <w:ind w:left="884" w:hanging="567"/>
              <w:jc w:val="both"/>
            </w:pPr>
            <w:r>
              <w:t>2</w:t>
            </w:r>
            <w:r w:rsidRPr="001A6728">
              <w:t>.1</w:t>
            </w:r>
            <w:r w:rsidRPr="001A6728">
              <w:tab/>
              <w:t>informacji podstawowych:</w:t>
            </w:r>
            <w:r>
              <w:t xml:space="preserve"> zamawiający</w:t>
            </w:r>
            <w:r w:rsidRPr="001A6728">
              <w:t xml:space="preserve"> </w:t>
            </w:r>
            <w:r>
              <w:t>(</w:t>
            </w:r>
            <w:r w:rsidRPr="001A6728">
              <w:t>zakład</w:t>
            </w:r>
            <w:r>
              <w:t>)</w:t>
            </w:r>
            <w:r w:rsidRPr="001A6728">
              <w:t xml:space="preserve">, numer, nazwa, kategoria, tryb, rodzaj, procedura, stan, </w:t>
            </w:r>
          </w:p>
          <w:p w:rsidR="002D59B7" w:rsidRPr="001A6728" w:rsidRDefault="002D59B7" w:rsidP="002D59B7">
            <w:pPr>
              <w:pStyle w:val="Akapitzlist"/>
              <w:tabs>
                <w:tab w:val="left" w:pos="317"/>
              </w:tabs>
              <w:spacing w:line="276" w:lineRule="auto"/>
              <w:ind w:left="884" w:hanging="567"/>
              <w:jc w:val="both"/>
            </w:pPr>
            <w:r>
              <w:t>2</w:t>
            </w:r>
            <w:r w:rsidRPr="001A6728">
              <w:t>.2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t>2</w:t>
            </w:r>
            <w:r w:rsidRPr="001A6728">
              <w:t>.3</w:t>
            </w:r>
            <w:r w:rsidRPr="001A6728">
              <w:tab/>
              <w:t>osoby wyznaczone do kontaktów ze strony Zamawiającego, skład Zespołu Przetargowego</w:t>
            </w:r>
          </w:p>
          <w:p w:rsidR="002D59B7" w:rsidRPr="00E93CD9" w:rsidRDefault="002D59B7" w:rsidP="002D59B7">
            <w:pPr>
              <w:pStyle w:val="Akapitzlist"/>
              <w:spacing w:line="276" w:lineRule="auto"/>
              <w:ind w:left="884" w:hanging="567"/>
              <w:jc w:val="both"/>
            </w:pPr>
            <w:r>
              <w:t>2</w:t>
            </w:r>
            <w:r w:rsidRPr="001A6728">
              <w:t>.4</w:t>
            </w:r>
            <w:r w:rsidRPr="001A6728">
              <w:tab/>
              <w:t>terminy: planowane ogłoszenie, planowane rozstrzygnięcie, rzeczywiste ogłoszenie, rzeczywiste rozstrzygnięcie, zadawanie pytań od … do …, termin związania ofertą, termin składania i otwarcia wniosków / ofert, miejsce otwarcia ofert</w:t>
            </w:r>
          </w:p>
        </w:tc>
      </w:tr>
      <w:tr w:rsidR="002D59B7" w:rsidRPr="00964056" w:rsidTr="002D59B7">
        <w:tc>
          <w:tcPr>
            <w:tcW w:w="3823" w:type="dxa"/>
          </w:tcPr>
          <w:p w:rsidR="002D59B7" w:rsidRPr="00964056" w:rsidRDefault="002D59B7" w:rsidP="002D59B7">
            <w:r w:rsidRPr="00964056">
              <w:t>Profil Nabywcy</w:t>
            </w:r>
            <w:r>
              <w:t xml:space="preserve"> – dokumentacja postępowania</w:t>
            </w:r>
          </w:p>
        </w:tc>
        <w:tc>
          <w:tcPr>
            <w:tcW w:w="5379" w:type="dxa"/>
          </w:tcPr>
          <w:p w:rsidR="002D59B7" w:rsidRDefault="002D59B7" w:rsidP="003A6888">
            <w:pPr>
              <w:pStyle w:val="Akapitzlist"/>
              <w:numPr>
                <w:ilvl w:val="0"/>
                <w:numId w:val="160"/>
              </w:numPr>
              <w:tabs>
                <w:tab w:val="left" w:pos="288"/>
              </w:tabs>
              <w:spacing w:line="276" w:lineRule="auto"/>
              <w:ind w:left="317" w:hanging="284"/>
              <w:jc w:val="both"/>
            </w:pPr>
            <w:r>
              <w:t>System musi mieć możliwość dołączania dokumentacji do postępowania.</w:t>
            </w:r>
          </w:p>
          <w:p w:rsidR="002D59B7" w:rsidRDefault="002D59B7" w:rsidP="003A6888">
            <w:pPr>
              <w:pStyle w:val="Akapitzlist"/>
              <w:numPr>
                <w:ilvl w:val="0"/>
                <w:numId w:val="160"/>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60"/>
              </w:numPr>
              <w:tabs>
                <w:tab w:val="left" w:pos="288"/>
              </w:tabs>
              <w:spacing w:line="276" w:lineRule="auto"/>
              <w:ind w:left="317" w:hanging="284"/>
              <w:jc w:val="both"/>
            </w:pPr>
            <w:r>
              <w:t>Dokumenty do złożenia oferty – wzór oferty, wzór umowy, oświadczenia, załączniki w formie edytowalnej.</w:t>
            </w:r>
          </w:p>
          <w:p w:rsidR="002D59B7" w:rsidRPr="00881996" w:rsidRDefault="002D59B7" w:rsidP="003A6888">
            <w:pPr>
              <w:pStyle w:val="Akapitzlist"/>
              <w:numPr>
                <w:ilvl w:val="0"/>
                <w:numId w:val="160"/>
              </w:numPr>
              <w:ind w:left="317" w:hanging="284"/>
              <w:jc w:val="both"/>
            </w:pPr>
            <w:r>
              <w:t>Rejestr zmian – wyodrębniona sekcja dokumentów dotycząca wszystkich zmian w dokumentacji do postępowania.</w:t>
            </w:r>
          </w:p>
        </w:tc>
      </w:tr>
      <w:tr w:rsidR="002D59B7" w:rsidRPr="00964056" w:rsidTr="002D59B7">
        <w:tc>
          <w:tcPr>
            <w:tcW w:w="3823" w:type="dxa"/>
          </w:tcPr>
          <w:p w:rsidR="002D59B7" w:rsidRPr="00964056" w:rsidRDefault="002D59B7" w:rsidP="002D59B7">
            <w:r w:rsidRPr="00964056">
              <w:t>Profil Nabywcy</w:t>
            </w:r>
            <w:r>
              <w:t xml:space="preserve"> – pytania i odpowiedzi</w:t>
            </w:r>
          </w:p>
        </w:tc>
        <w:tc>
          <w:tcPr>
            <w:tcW w:w="5379" w:type="dxa"/>
          </w:tcPr>
          <w:p w:rsidR="002D59B7" w:rsidRDefault="002D59B7" w:rsidP="003A6888">
            <w:pPr>
              <w:pStyle w:val="Akapitzlist"/>
              <w:numPr>
                <w:ilvl w:val="0"/>
                <w:numId w:val="161"/>
              </w:numPr>
              <w:ind w:left="317" w:hanging="284"/>
            </w:pPr>
            <w:r w:rsidRPr="00E93CD9">
              <w:t>System musi mieć możliwość udzielenia odpowiedzi przez Zamawiającego na zadane pytania</w:t>
            </w:r>
          </w:p>
          <w:p w:rsidR="002D59B7" w:rsidRPr="00E93CD9" w:rsidRDefault="002D59B7" w:rsidP="003A6888">
            <w:pPr>
              <w:pStyle w:val="Akapitzlist"/>
              <w:numPr>
                <w:ilvl w:val="0"/>
                <w:numId w:val="161"/>
              </w:numPr>
              <w:ind w:left="317" w:hanging="284"/>
            </w:pPr>
            <w:r w:rsidRPr="00E93CD9">
              <w:t>Odpowiedzi są automatycznie publikowane</w:t>
            </w:r>
            <w:r>
              <w:t xml:space="preserve"> w systemie.</w:t>
            </w:r>
          </w:p>
        </w:tc>
      </w:tr>
      <w:tr w:rsidR="002D59B7" w:rsidRPr="00964056" w:rsidTr="002D59B7">
        <w:tc>
          <w:tcPr>
            <w:tcW w:w="3823" w:type="dxa"/>
          </w:tcPr>
          <w:p w:rsidR="002D59B7" w:rsidRPr="00964056" w:rsidRDefault="002D59B7" w:rsidP="002D59B7">
            <w:r w:rsidRPr="00964056">
              <w:t>Profil Nabywcy</w:t>
            </w:r>
            <w:r>
              <w:t xml:space="preserve"> – otwarcie wniosków / ofert</w:t>
            </w:r>
          </w:p>
        </w:tc>
        <w:tc>
          <w:tcPr>
            <w:tcW w:w="5379" w:type="dxa"/>
          </w:tcPr>
          <w:p w:rsidR="002D59B7" w:rsidRDefault="002D59B7" w:rsidP="003A6888">
            <w:pPr>
              <w:pStyle w:val="Akapitzlist"/>
              <w:numPr>
                <w:ilvl w:val="0"/>
                <w:numId w:val="157"/>
              </w:numPr>
              <w:ind w:left="317" w:hanging="284"/>
              <w:jc w:val="both"/>
            </w:pPr>
            <w:r>
              <w:t>System musi mieć możliwość automatycznego pobrania wniosków /ofert złożonych do postępowania</w:t>
            </w:r>
          </w:p>
          <w:p w:rsidR="002D59B7" w:rsidRDefault="002D59B7" w:rsidP="003A6888">
            <w:pPr>
              <w:pStyle w:val="Akapitzlist"/>
              <w:numPr>
                <w:ilvl w:val="0"/>
                <w:numId w:val="157"/>
              </w:numPr>
              <w:ind w:left="317" w:hanging="284"/>
              <w:jc w:val="both"/>
            </w:pPr>
            <w:r>
              <w:t>Pobranie wniosków / ofert nie może być wcześniejsze (data i godzina) jakie zadeklarowano do tego typu procesu.</w:t>
            </w:r>
          </w:p>
          <w:p w:rsidR="002D59B7" w:rsidRDefault="002D59B7" w:rsidP="003A6888">
            <w:pPr>
              <w:pStyle w:val="Akapitzlist"/>
              <w:numPr>
                <w:ilvl w:val="0"/>
                <w:numId w:val="157"/>
              </w:numPr>
              <w:ind w:left="317" w:hanging="284"/>
              <w:jc w:val="both"/>
            </w:pPr>
            <w:r>
              <w:t>System misi automatycznie przeliczyć punktację jaką uzyskali poszczególni Wykonawcy.</w:t>
            </w:r>
          </w:p>
          <w:p w:rsidR="002D59B7" w:rsidRDefault="002D59B7" w:rsidP="003A6888">
            <w:pPr>
              <w:pStyle w:val="Akapitzlist"/>
              <w:numPr>
                <w:ilvl w:val="0"/>
                <w:numId w:val="157"/>
              </w:numPr>
              <w:ind w:left="317" w:hanging="284"/>
              <w:jc w:val="both"/>
            </w:pPr>
            <w:r>
              <w:t>System musi weryfikować dokumenty podpisane podpisem cyfrowym.</w:t>
            </w:r>
          </w:p>
          <w:p w:rsidR="002D59B7" w:rsidRPr="004F37D4" w:rsidRDefault="002D59B7" w:rsidP="003A6888">
            <w:pPr>
              <w:pStyle w:val="Akapitzlist"/>
              <w:numPr>
                <w:ilvl w:val="0"/>
                <w:numId w:val="157"/>
              </w:numPr>
              <w:ind w:left="317" w:hanging="284"/>
              <w:jc w:val="both"/>
            </w:pPr>
            <w:r>
              <w:t>System musi umożliwić weryfikację złożonych wniosków / ofert.</w:t>
            </w:r>
          </w:p>
        </w:tc>
      </w:tr>
      <w:tr w:rsidR="002D59B7" w:rsidRPr="00964056" w:rsidTr="002D59B7">
        <w:tc>
          <w:tcPr>
            <w:tcW w:w="3823" w:type="dxa"/>
          </w:tcPr>
          <w:p w:rsidR="002D59B7" w:rsidRPr="00964056" w:rsidRDefault="002D59B7" w:rsidP="002D59B7">
            <w:r w:rsidRPr="00964056">
              <w:t>Profil Nabywcy</w:t>
            </w:r>
            <w:r>
              <w:t xml:space="preserve"> – wybór Wykonawcy</w:t>
            </w:r>
          </w:p>
        </w:tc>
        <w:tc>
          <w:tcPr>
            <w:tcW w:w="5379" w:type="dxa"/>
          </w:tcPr>
          <w:p w:rsidR="002D59B7" w:rsidRDefault="002D59B7" w:rsidP="003A6888">
            <w:pPr>
              <w:pStyle w:val="Akapitzlist"/>
              <w:numPr>
                <w:ilvl w:val="0"/>
                <w:numId w:val="162"/>
              </w:numPr>
              <w:ind w:left="317" w:hanging="317"/>
              <w:jc w:val="both"/>
            </w:pPr>
            <w:r>
              <w:t xml:space="preserve">System musi umożliwiać automatyczne tworzenie protokołu z postępowania na podstawie złożonych wniosków / ofert (punktacja) i złożonych dokumentów (weryfikacja). </w:t>
            </w:r>
          </w:p>
          <w:p w:rsidR="002D59B7" w:rsidRDefault="002D59B7" w:rsidP="003A6888">
            <w:pPr>
              <w:pStyle w:val="Akapitzlist"/>
              <w:numPr>
                <w:ilvl w:val="0"/>
                <w:numId w:val="162"/>
              </w:numPr>
              <w:ind w:left="317" w:hanging="317"/>
              <w:jc w:val="both"/>
            </w:pPr>
            <w:r>
              <w:t>System musi umożliwiać rejestrację Komisji Przetargowej / Sądu Konkursowego</w:t>
            </w:r>
          </w:p>
          <w:p w:rsidR="002D59B7" w:rsidRPr="002D2CFC" w:rsidRDefault="002D59B7" w:rsidP="003A6888">
            <w:pPr>
              <w:pStyle w:val="Akapitzlist"/>
              <w:numPr>
                <w:ilvl w:val="0"/>
                <w:numId w:val="162"/>
              </w:numPr>
              <w:ind w:left="317" w:hanging="317"/>
              <w:jc w:val="both"/>
            </w:pPr>
            <w:r>
              <w:t>System musi automatycznie publikować dane z protokołu do wglądu Wykonawcom.</w:t>
            </w:r>
          </w:p>
        </w:tc>
      </w:tr>
      <w:tr w:rsidR="002D59B7" w:rsidRPr="00964056" w:rsidTr="002D59B7">
        <w:tc>
          <w:tcPr>
            <w:tcW w:w="3823" w:type="dxa"/>
          </w:tcPr>
          <w:p w:rsidR="002D59B7" w:rsidRPr="00964056" w:rsidRDefault="002D59B7" w:rsidP="002D59B7">
            <w:r w:rsidRPr="00964056">
              <w:t>Profil Nabywcy</w:t>
            </w:r>
            <w:r>
              <w:t xml:space="preserve"> – umowy</w:t>
            </w:r>
          </w:p>
        </w:tc>
        <w:tc>
          <w:tcPr>
            <w:tcW w:w="5379" w:type="dxa"/>
          </w:tcPr>
          <w:p w:rsidR="002D59B7" w:rsidRPr="00AF7BDF" w:rsidRDefault="002D59B7" w:rsidP="003A6888">
            <w:pPr>
              <w:pStyle w:val="Akapitzlist"/>
              <w:numPr>
                <w:ilvl w:val="0"/>
                <w:numId w:val="164"/>
              </w:numPr>
              <w:ind w:left="317" w:hanging="284"/>
              <w:jc w:val="both"/>
            </w:pPr>
            <w:r>
              <w:t>System musi umożliwiać automatyczne tworzenie umowy / ów po postępowaniach z wybranym wykonawcą /</w:t>
            </w:r>
            <w:proofErr w:type="spellStart"/>
            <w:r>
              <w:t>cami</w:t>
            </w:r>
            <w:proofErr w:type="spellEnd"/>
          </w:p>
        </w:tc>
      </w:tr>
    </w:tbl>
    <w:p w:rsidR="002D59B7" w:rsidRDefault="002D59B7" w:rsidP="002D59B7"/>
    <w:p w:rsidR="002D59B7" w:rsidRPr="00CA5BFF" w:rsidRDefault="002D59B7" w:rsidP="002D59B7"/>
    <w:p w:rsidR="002D59B7" w:rsidRPr="002D59B7" w:rsidRDefault="002D59B7" w:rsidP="002D59B7">
      <w:pPr>
        <w:rPr>
          <w:rFonts w:ascii="Tw Cen MT" w:hAnsi="Tw Cen MT"/>
          <w:b/>
        </w:rPr>
      </w:pPr>
      <w:r w:rsidRPr="002D59B7">
        <w:rPr>
          <w:rFonts w:ascii="Tw Cen MT" w:hAnsi="Tw Cen MT"/>
          <w:b/>
        </w:rPr>
        <w:t>Profil wykonawcy</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center"/>
            </w:pPr>
            <w:r>
              <w:t>Moduł</w:t>
            </w:r>
          </w:p>
        </w:tc>
        <w:tc>
          <w:tcPr>
            <w:tcW w:w="5237" w:type="dxa"/>
          </w:tcPr>
          <w:p w:rsidR="002D59B7" w:rsidRPr="001A6728" w:rsidRDefault="002D59B7" w:rsidP="002D59B7">
            <w:pPr>
              <w:pStyle w:val="Akapitzlist"/>
              <w:spacing w:line="276" w:lineRule="auto"/>
              <w:ind w:left="0"/>
              <w:jc w:val="center"/>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 xml:space="preserve">Profil Wykonawcy – rejestracja na Portalu PZP </w:t>
            </w:r>
          </w:p>
        </w:tc>
        <w:tc>
          <w:tcPr>
            <w:tcW w:w="5237" w:type="dxa"/>
          </w:tcPr>
          <w:p w:rsidR="002D59B7" w:rsidRDefault="002D59B7" w:rsidP="003A6888">
            <w:pPr>
              <w:pStyle w:val="Akapitzlist"/>
              <w:numPr>
                <w:ilvl w:val="0"/>
                <w:numId w:val="146"/>
              </w:numPr>
              <w:tabs>
                <w:tab w:val="left" w:pos="317"/>
              </w:tabs>
              <w:spacing w:line="276" w:lineRule="auto"/>
              <w:ind w:left="317" w:hanging="317"/>
              <w:jc w:val="both"/>
            </w:pPr>
            <w:r>
              <w:t>System musi umożliwiać rejestrację Wykonawcy na Portalu PZP .</w:t>
            </w:r>
          </w:p>
          <w:p w:rsidR="002D59B7" w:rsidRDefault="002D59B7" w:rsidP="003A6888">
            <w:pPr>
              <w:pStyle w:val="Akapitzlist"/>
              <w:numPr>
                <w:ilvl w:val="0"/>
                <w:numId w:val="146"/>
              </w:numPr>
              <w:tabs>
                <w:tab w:val="left" w:pos="317"/>
              </w:tabs>
              <w:spacing w:line="276" w:lineRule="auto"/>
              <w:ind w:left="317" w:hanging="317"/>
              <w:jc w:val="both"/>
            </w:pPr>
            <w:r>
              <w:t>Aby się zarejestrować Wykonawca musi wypełnić w systemie formularz do rejestracji zawierający następujące dane:</w:t>
            </w:r>
          </w:p>
          <w:p w:rsidR="002D59B7" w:rsidRDefault="002D59B7" w:rsidP="003A6888">
            <w:pPr>
              <w:pStyle w:val="Akapitzlist"/>
              <w:numPr>
                <w:ilvl w:val="1"/>
                <w:numId w:val="146"/>
              </w:numPr>
              <w:spacing w:line="276" w:lineRule="auto"/>
              <w:ind w:left="884" w:hanging="524"/>
              <w:jc w:val="both"/>
            </w:pPr>
            <w:r>
              <w:t>Nazwa użytkownika</w:t>
            </w:r>
          </w:p>
          <w:p w:rsidR="002D59B7" w:rsidRPr="00104130" w:rsidRDefault="002D59B7" w:rsidP="003A6888">
            <w:pPr>
              <w:pStyle w:val="Akapitzlist"/>
              <w:numPr>
                <w:ilvl w:val="1"/>
                <w:numId w:val="146"/>
              </w:numPr>
              <w:spacing w:line="276" w:lineRule="auto"/>
              <w:ind w:left="884" w:hanging="524"/>
              <w:jc w:val="both"/>
            </w:pPr>
            <w:r>
              <w:t>Imię</w:t>
            </w:r>
          </w:p>
          <w:p w:rsidR="002D59B7" w:rsidRDefault="002D59B7" w:rsidP="003A6888">
            <w:pPr>
              <w:pStyle w:val="Akapitzlist"/>
              <w:numPr>
                <w:ilvl w:val="1"/>
                <w:numId w:val="146"/>
              </w:numPr>
              <w:spacing w:line="276" w:lineRule="auto"/>
              <w:ind w:left="884" w:hanging="524"/>
              <w:jc w:val="both"/>
            </w:pPr>
            <w:r>
              <w:t>Nazwisko</w:t>
            </w:r>
          </w:p>
          <w:p w:rsidR="002D59B7" w:rsidRDefault="002D59B7" w:rsidP="003A6888">
            <w:pPr>
              <w:pStyle w:val="Akapitzlist"/>
              <w:numPr>
                <w:ilvl w:val="1"/>
                <w:numId w:val="146"/>
              </w:numPr>
              <w:spacing w:line="276" w:lineRule="auto"/>
              <w:ind w:left="884" w:hanging="524"/>
              <w:jc w:val="both"/>
            </w:pPr>
            <w:r>
              <w:t>E-mail</w:t>
            </w:r>
          </w:p>
          <w:p w:rsidR="002D59B7" w:rsidRDefault="002D59B7" w:rsidP="003A6888">
            <w:pPr>
              <w:pStyle w:val="Akapitzlist"/>
              <w:numPr>
                <w:ilvl w:val="1"/>
                <w:numId w:val="146"/>
              </w:numPr>
              <w:spacing w:line="276" w:lineRule="auto"/>
              <w:ind w:left="884" w:hanging="524"/>
              <w:jc w:val="both"/>
            </w:pPr>
            <w:r>
              <w:t>Telefon</w:t>
            </w:r>
          </w:p>
          <w:p w:rsidR="002D59B7" w:rsidRDefault="002D59B7" w:rsidP="003A6888">
            <w:pPr>
              <w:pStyle w:val="Akapitzlist"/>
              <w:numPr>
                <w:ilvl w:val="1"/>
                <w:numId w:val="146"/>
              </w:numPr>
              <w:spacing w:line="276" w:lineRule="auto"/>
              <w:ind w:left="884" w:hanging="524"/>
              <w:jc w:val="both"/>
            </w:pPr>
            <w:r>
              <w:t>Hasło</w:t>
            </w:r>
          </w:p>
          <w:p w:rsidR="002D59B7" w:rsidRDefault="002D59B7" w:rsidP="003A6888">
            <w:pPr>
              <w:pStyle w:val="Akapitzlist"/>
              <w:numPr>
                <w:ilvl w:val="1"/>
                <w:numId w:val="146"/>
              </w:numPr>
              <w:spacing w:line="276" w:lineRule="auto"/>
              <w:ind w:left="884" w:hanging="524"/>
              <w:jc w:val="both"/>
            </w:pPr>
            <w:r>
              <w:t>Powtórzenie hasła</w:t>
            </w:r>
          </w:p>
          <w:p w:rsidR="002D59B7" w:rsidRDefault="002D59B7" w:rsidP="003A6888">
            <w:pPr>
              <w:pStyle w:val="Akapitzlist"/>
              <w:numPr>
                <w:ilvl w:val="1"/>
                <w:numId w:val="146"/>
              </w:numPr>
              <w:spacing w:line="276" w:lineRule="auto"/>
              <w:ind w:left="884" w:hanging="524"/>
              <w:jc w:val="both"/>
            </w:pPr>
            <w:r w:rsidRPr="00C4429E">
              <w:t>Firma</w:t>
            </w:r>
            <w:r>
              <w:t xml:space="preserve"> </w:t>
            </w:r>
            <w:r w:rsidRPr="00C4429E">
              <w:t>/</w:t>
            </w:r>
            <w:r>
              <w:t xml:space="preserve"> </w:t>
            </w:r>
            <w:r w:rsidRPr="00C4429E">
              <w:t>osoba</w:t>
            </w:r>
          </w:p>
          <w:p w:rsidR="002D59B7" w:rsidRDefault="002D59B7" w:rsidP="003A6888">
            <w:pPr>
              <w:pStyle w:val="Akapitzlist"/>
              <w:numPr>
                <w:ilvl w:val="1"/>
                <w:numId w:val="146"/>
              </w:numPr>
              <w:spacing w:line="276" w:lineRule="auto"/>
              <w:ind w:left="884" w:hanging="524"/>
              <w:jc w:val="both"/>
            </w:pPr>
            <w:r>
              <w:t>Nazwa pełna firmy</w:t>
            </w:r>
          </w:p>
          <w:p w:rsidR="002D59B7" w:rsidRDefault="002D59B7" w:rsidP="003A6888">
            <w:pPr>
              <w:pStyle w:val="Akapitzlist"/>
              <w:numPr>
                <w:ilvl w:val="1"/>
                <w:numId w:val="146"/>
              </w:numPr>
              <w:spacing w:line="276" w:lineRule="auto"/>
              <w:ind w:left="884" w:hanging="524"/>
              <w:jc w:val="both"/>
            </w:pPr>
            <w:r>
              <w:t>Nazwa skrócona</w:t>
            </w:r>
          </w:p>
          <w:p w:rsidR="002D59B7" w:rsidRDefault="002D59B7" w:rsidP="003A6888">
            <w:pPr>
              <w:pStyle w:val="Akapitzlist"/>
              <w:numPr>
                <w:ilvl w:val="1"/>
                <w:numId w:val="146"/>
              </w:numPr>
              <w:spacing w:line="276" w:lineRule="auto"/>
              <w:ind w:left="884" w:hanging="524"/>
              <w:jc w:val="both"/>
            </w:pPr>
            <w:r w:rsidRPr="00C4429E">
              <w:t>NIP (jeśli wybrany kraj to Polska) lub Identyfikator podmiotu (jeśli inny kraj) lub PESEL w wypadku braku obowiązku posiadania NIP</w:t>
            </w:r>
          </w:p>
          <w:p w:rsidR="002D59B7" w:rsidRDefault="002D59B7" w:rsidP="003A6888">
            <w:pPr>
              <w:pStyle w:val="Akapitzlist"/>
              <w:numPr>
                <w:ilvl w:val="1"/>
                <w:numId w:val="146"/>
              </w:numPr>
              <w:spacing w:line="276" w:lineRule="auto"/>
              <w:ind w:left="884" w:hanging="524"/>
              <w:jc w:val="both"/>
            </w:pPr>
            <w:r>
              <w:t>REGON</w:t>
            </w:r>
          </w:p>
          <w:p w:rsidR="002D59B7" w:rsidRDefault="002D59B7" w:rsidP="003A6888">
            <w:pPr>
              <w:pStyle w:val="Akapitzlist"/>
              <w:numPr>
                <w:ilvl w:val="1"/>
                <w:numId w:val="146"/>
              </w:numPr>
              <w:spacing w:line="276" w:lineRule="auto"/>
              <w:ind w:left="884" w:hanging="524"/>
              <w:jc w:val="both"/>
            </w:pPr>
            <w:r>
              <w:t>Dane teleadresowe – adres siedziby</w:t>
            </w:r>
          </w:p>
          <w:p w:rsidR="002D59B7" w:rsidRPr="00C4429E" w:rsidRDefault="002D59B7" w:rsidP="003A6888">
            <w:pPr>
              <w:pStyle w:val="Akapitzlist"/>
              <w:numPr>
                <w:ilvl w:val="1"/>
                <w:numId w:val="146"/>
              </w:numPr>
              <w:spacing w:line="276" w:lineRule="auto"/>
              <w:ind w:left="884" w:hanging="524"/>
              <w:jc w:val="both"/>
            </w:pPr>
            <w:r>
              <w:t>Wymaganie zgody na przetwarzanie danych osobowych</w:t>
            </w:r>
          </w:p>
          <w:p w:rsidR="002D59B7" w:rsidRPr="0066101D" w:rsidRDefault="002D59B7" w:rsidP="003A6888">
            <w:pPr>
              <w:pStyle w:val="Akapitzlist"/>
              <w:numPr>
                <w:ilvl w:val="0"/>
                <w:numId w:val="146"/>
              </w:numPr>
              <w:tabs>
                <w:tab w:val="left" w:pos="317"/>
              </w:tabs>
              <w:spacing w:line="276" w:lineRule="auto"/>
              <w:ind w:left="317" w:hanging="284"/>
              <w:jc w:val="both"/>
            </w:pPr>
            <w:r w:rsidRPr="0022189B">
              <w:t>Podczas rejestracji</w:t>
            </w:r>
            <w:r>
              <w:t xml:space="preserve"> - </w:t>
            </w:r>
            <w:r w:rsidRPr="0022189B">
              <w:t>tworzenia profilu Wykonawcy – osoby fizycznej i rejestracji użytkownika wymagane jest wyrażenie zgody na przetwarzanie danych osobowych przez</w:t>
            </w:r>
            <w:r>
              <w:t xml:space="preserve"> </w:t>
            </w:r>
            <w:r w:rsidR="000F75C9">
              <w:t>Powiat Lidzbarski</w:t>
            </w:r>
            <w:r>
              <w:t>.</w:t>
            </w:r>
          </w:p>
          <w:p w:rsidR="002D59B7" w:rsidRPr="0066101D" w:rsidRDefault="002D59B7" w:rsidP="003A6888">
            <w:pPr>
              <w:pStyle w:val="Akapitzlist"/>
              <w:numPr>
                <w:ilvl w:val="0"/>
                <w:numId w:val="146"/>
              </w:numPr>
              <w:spacing w:line="276" w:lineRule="auto"/>
              <w:ind w:left="317" w:hanging="284"/>
              <w:jc w:val="both"/>
            </w:pPr>
            <w:r w:rsidRPr="0066101D">
              <w:t>Administrator</w:t>
            </w:r>
            <w:r>
              <w:t xml:space="preserve"> lokalny</w:t>
            </w:r>
            <w:r w:rsidRPr="0066101D">
              <w:t xml:space="preserve"> systemu posiada uprawnienia do</w:t>
            </w:r>
            <w:r>
              <w:t xml:space="preserve"> zablokowania profilu Wykonawcy co</w:t>
            </w:r>
            <w:r w:rsidRPr="0066101D">
              <w:t xml:space="preserve"> nie powoduje usunięcia ko</w:t>
            </w:r>
            <w:r>
              <w:t>nta Wykonawcy ale zablokowanie konta Wykonawcy.</w:t>
            </w:r>
          </w:p>
          <w:p w:rsidR="002D59B7" w:rsidRPr="0066101D" w:rsidRDefault="002D59B7" w:rsidP="003A6888">
            <w:pPr>
              <w:pStyle w:val="Akapitzlist"/>
              <w:numPr>
                <w:ilvl w:val="0"/>
                <w:numId w:val="146"/>
              </w:numPr>
              <w:spacing w:line="276" w:lineRule="auto"/>
              <w:ind w:left="317" w:hanging="284"/>
              <w:jc w:val="both"/>
            </w:pPr>
            <w:r>
              <w:t>Zablokowanie</w:t>
            </w:r>
            <w:r w:rsidRPr="0066101D">
              <w:t xml:space="preserve"> profilu </w:t>
            </w:r>
            <w:r>
              <w:t>Wykonawcy, przez administratora lokalnego,</w:t>
            </w:r>
            <w:r w:rsidRPr="0066101D">
              <w:t xml:space="preserve"> nie powoduje usunięcia </w:t>
            </w:r>
            <w:r>
              <w:t>wcześniej złożonych ofert a jednie uniemożliwia złożenia nowej oferty.</w:t>
            </w:r>
          </w:p>
          <w:p w:rsidR="002D59B7" w:rsidRDefault="002D59B7" w:rsidP="003A6888">
            <w:pPr>
              <w:pStyle w:val="Akapitzlist"/>
              <w:numPr>
                <w:ilvl w:val="0"/>
                <w:numId w:val="146"/>
              </w:numPr>
              <w:tabs>
                <w:tab w:val="left" w:pos="317"/>
              </w:tabs>
              <w:spacing w:line="276" w:lineRule="auto"/>
              <w:ind w:left="317" w:hanging="284"/>
              <w:jc w:val="both"/>
            </w:pPr>
            <w:r>
              <w:t>System musi mieć możliwość przypominania terminu ważności hasła.</w:t>
            </w:r>
          </w:p>
          <w:p w:rsidR="002D59B7" w:rsidRPr="007B3DE8" w:rsidRDefault="002D59B7" w:rsidP="003A6888">
            <w:pPr>
              <w:pStyle w:val="Akapitzlist"/>
              <w:numPr>
                <w:ilvl w:val="0"/>
                <w:numId w:val="146"/>
              </w:numPr>
              <w:tabs>
                <w:tab w:val="left" w:pos="317"/>
              </w:tabs>
              <w:spacing w:line="276" w:lineRule="auto"/>
              <w:ind w:left="317" w:hanging="284"/>
              <w:jc w:val="both"/>
            </w:pPr>
            <w:r>
              <w:t xml:space="preserve">Termin ważności hasła będzie uzgodniony z Zamawiającym i wynosił np.: 30 dni. </w:t>
            </w:r>
          </w:p>
        </w:tc>
      </w:tr>
      <w:tr w:rsidR="002D59B7" w:rsidRPr="001A6728" w:rsidTr="002D59B7">
        <w:tc>
          <w:tcPr>
            <w:tcW w:w="3828" w:type="dxa"/>
          </w:tcPr>
          <w:p w:rsidR="002D59B7" w:rsidRPr="001A6728" w:rsidRDefault="002D59B7" w:rsidP="002D59B7">
            <w:pPr>
              <w:pStyle w:val="Akapitzlist"/>
              <w:spacing w:line="276" w:lineRule="auto"/>
              <w:ind w:left="0"/>
              <w:jc w:val="both"/>
            </w:pPr>
            <w:r>
              <w:t>Profil Wykonawcy – wyszukiwarka informacji i dostęp Wykonawcy do szczegółów postępowania</w:t>
            </w:r>
          </w:p>
        </w:tc>
        <w:tc>
          <w:tcPr>
            <w:tcW w:w="5237" w:type="dxa"/>
          </w:tcPr>
          <w:p w:rsidR="002D59B7" w:rsidRPr="001A6728" w:rsidRDefault="002D59B7" w:rsidP="003A6888">
            <w:pPr>
              <w:pStyle w:val="Akapitzlist"/>
              <w:numPr>
                <w:ilvl w:val="1"/>
                <w:numId w:val="141"/>
              </w:numPr>
              <w:spacing w:line="276" w:lineRule="auto"/>
              <w:ind w:left="317" w:hanging="317"/>
              <w:jc w:val="both"/>
            </w:pPr>
            <w:r w:rsidRPr="001A6728">
              <w:t xml:space="preserve">System musi automatycznie publikować Plan Zamówień na </w:t>
            </w:r>
            <w:r>
              <w:t xml:space="preserve">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Dostęp do Planu Zamówień</w:t>
            </w:r>
            <w:r>
              <w:t>, w celu złożenia wniosku / oferty,</w:t>
            </w:r>
            <w:r w:rsidRPr="001A6728">
              <w:t xml:space="preserve"> wymaga</w:t>
            </w:r>
            <w:r>
              <w:t xml:space="preserve"> wcześniejszej</w:t>
            </w:r>
            <w:r w:rsidRPr="001A6728">
              <w:t xml:space="preserve"> rejestracji Wykonawcy</w:t>
            </w:r>
            <w:r>
              <w:t xml:space="preserve"> do 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System uniemożliwi, nie zarejestrowanym, Wykonawcom możliwość zadawania pytań, składa</w:t>
            </w:r>
            <w:r>
              <w:t>nia wniosków o dopuszczenie i</w:t>
            </w:r>
            <w:r w:rsidRPr="001A6728">
              <w:t xml:space="preserve"> ofert</w:t>
            </w:r>
            <w:r>
              <w:t>, składania odwołań i skarg</w:t>
            </w:r>
            <w:r w:rsidRPr="001A6728">
              <w:t>.</w:t>
            </w:r>
          </w:p>
          <w:p w:rsidR="002D59B7" w:rsidRPr="001A6728" w:rsidRDefault="002D59B7" w:rsidP="003A6888">
            <w:pPr>
              <w:pStyle w:val="Akapitzlist"/>
              <w:numPr>
                <w:ilvl w:val="1"/>
                <w:numId w:val="141"/>
              </w:numPr>
              <w:spacing w:line="276" w:lineRule="auto"/>
              <w:ind w:left="317" w:hanging="317"/>
            </w:pPr>
            <w:r w:rsidRPr="001A6728">
              <w:t>System musi umożliwiać wyszukiwanie 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1"/>
                <w:numId w:val="141"/>
              </w:numPr>
              <w:spacing w:line="276" w:lineRule="auto"/>
              <w:ind w:left="317" w:hanging="284"/>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5.1</w:t>
            </w:r>
            <w:r>
              <w:tab/>
              <w:t>zamawiający (zakład)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termin składania i otwarcia wniosków o dopuszczenie do udziału w postepowaniu</w:t>
            </w:r>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1"/>
                <w:numId w:val="141"/>
              </w:numPr>
              <w:spacing w:line="276" w:lineRule="auto"/>
              <w:ind w:left="317" w:hanging="317"/>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r w:rsidR="002D59B7" w:rsidRPr="001A6728" w:rsidTr="002D59B7">
        <w:tc>
          <w:tcPr>
            <w:tcW w:w="3828" w:type="dxa"/>
          </w:tcPr>
          <w:p w:rsidR="002D59B7" w:rsidRDefault="002D59B7" w:rsidP="002D59B7">
            <w:pPr>
              <w:pStyle w:val="Akapitzlist"/>
              <w:spacing w:line="276" w:lineRule="auto"/>
              <w:ind w:left="0"/>
              <w:jc w:val="both"/>
            </w:pPr>
            <w:r>
              <w:t>Profil Wykonawcy - Dokumentacja postępowania</w:t>
            </w:r>
          </w:p>
        </w:tc>
        <w:tc>
          <w:tcPr>
            <w:tcW w:w="5237" w:type="dxa"/>
          </w:tcPr>
          <w:p w:rsidR="002D59B7" w:rsidRDefault="002D59B7" w:rsidP="003A6888">
            <w:pPr>
              <w:pStyle w:val="Akapitzlist"/>
              <w:numPr>
                <w:ilvl w:val="0"/>
                <w:numId w:val="148"/>
              </w:numPr>
              <w:tabs>
                <w:tab w:val="left" w:pos="288"/>
              </w:tabs>
              <w:spacing w:line="276" w:lineRule="auto"/>
              <w:ind w:left="317" w:hanging="284"/>
              <w:jc w:val="both"/>
            </w:pPr>
            <w:r>
              <w:t>System musi mieć możliwość udostępniania (pobierania, otwarcia), dokumentacji postępowania przez Wykonawców.</w:t>
            </w:r>
          </w:p>
          <w:p w:rsidR="002D59B7" w:rsidRDefault="002D59B7" w:rsidP="003A6888">
            <w:pPr>
              <w:pStyle w:val="Akapitzlist"/>
              <w:numPr>
                <w:ilvl w:val="0"/>
                <w:numId w:val="148"/>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48"/>
              </w:numPr>
              <w:tabs>
                <w:tab w:val="left" w:pos="288"/>
              </w:tabs>
              <w:spacing w:line="276" w:lineRule="auto"/>
              <w:ind w:left="317" w:hanging="284"/>
              <w:jc w:val="both"/>
            </w:pPr>
            <w:r>
              <w:t>Dokumenty do złożenia oferty – wzór oferty, wzór umowy, oświadczenia, załączniki w formie edytowalnej.</w:t>
            </w:r>
          </w:p>
          <w:p w:rsidR="002D59B7" w:rsidRPr="00671079" w:rsidRDefault="002D59B7" w:rsidP="003A6888">
            <w:pPr>
              <w:pStyle w:val="Akapitzlist"/>
              <w:numPr>
                <w:ilvl w:val="0"/>
                <w:numId w:val="148"/>
              </w:numPr>
              <w:tabs>
                <w:tab w:val="left" w:pos="288"/>
              </w:tabs>
              <w:spacing w:line="276" w:lineRule="auto"/>
              <w:ind w:left="317" w:hanging="284"/>
              <w:jc w:val="both"/>
            </w:pPr>
            <w:r>
              <w:t>Rejestr zmian – wyodrębniona sekcja dokumentów dotycząca wszystkich zmian w dokumentacji do postępowania.</w:t>
            </w:r>
          </w:p>
        </w:tc>
      </w:tr>
      <w:tr w:rsidR="002D59B7" w:rsidRPr="001A6728" w:rsidTr="002D59B7">
        <w:tc>
          <w:tcPr>
            <w:tcW w:w="3828" w:type="dxa"/>
          </w:tcPr>
          <w:p w:rsidR="002D59B7" w:rsidRDefault="002D59B7" w:rsidP="002D59B7">
            <w:pPr>
              <w:pStyle w:val="Akapitzlist"/>
              <w:spacing w:line="276" w:lineRule="auto"/>
              <w:ind w:left="0"/>
              <w:jc w:val="both"/>
            </w:pPr>
            <w:r>
              <w:t>Profil Wykonawcy - Pytania i odpowiedzi</w:t>
            </w:r>
          </w:p>
        </w:tc>
        <w:tc>
          <w:tcPr>
            <w:tcW w:w="5237" w:type="dxa"/>
          </w:tcPr>
          <w:p w:rsidR="002D59B7" w:rsidRDefault="002D59B7" w:rsidP="003A6888">
            <w:pPr>
              <w:pStyle w:val="Akapitzlist"/>
              <w:numPr>
                <w:ilvl w:val="0"/>
                <w:numId w:val="147"/>
              </w:numPr>
              <w:tabs>
                <w:tab w:val="left" w:pos="312"/>
                <w:tab w:val="left" w:pos="864"/>
              </w:tabs>
              <w:spacing w:line="276" w:lineRule="auto"/>
              <w:ind w:left="317" w:hanging="284"/>
            </w:pPr>
            <w:r>
              <w:t>System musi zawierać możliwość zadawania pytań do postępowania lub / i do publikowanego dokumentu.</w:t>
            </w:r>
          </w:p>
          <w:p w:rsidR="002D59B7" w:rsidRDefault="002D59B7" w:rsidP="003A6888">
            <w:pPr>
              <w:pStyle w:val="Akapitzlist"/>
              <w:numPr>
                <w:ilvl w:val="0"/>
                <w:numId w:val="147"/>
              </w:numPr>
              <w:tabs>
                <w:tab w:val="left" w:pos="312"/>
                <w:tab w:val="left" w:pos="864"/>
              </w:tabs>
              <w:spacing w:line="276" w:lineRule="auto"/>
              <w:ind w:left="317" w:hanging="284"/>
            </w:pPr>
            <w:r>
              <w:t>System musi automatycznie publikować odpowiedź na zadane pytanie udzielone przez Zamawiającego.</w:t>
            </w:r>
          </w:p>
          <w:p w:rsidR="002D59B7" w:rsidRPr="005F4567" w:rsidRDefault="002D59B7" w:rsidP="003A6888">
            <w:pPr>
              <w:pStyle w:val="Akapitzlist"/>
              <w:numPr>
                <w:ilvl w:val="0"/>
                <w:numId w:val="147"/>
              </w:numPr>
              <w:tabs>
                <w:tab w:val="left" w:pos="312"/>
                <w:tab w:val="left" w:pos="864"/>
              </w:tabs>
              <w:spacing w:line="276" w:lineRule="auto"/>
              <w:ind w:left="317" w:hanging="284"/>
              <w:jc w:val="both"/>
            </w:pPr>
            <w:r>
              <w:t>Wszystkie pytania i odpowiedzi do postępowania są dostępne, do wglądu w systemie, dla każdego Wykonawcy, nawet jeśli nie ma zamiaru złożenia oferty.</w:t>
            </w:r>
          </w:p>
        </w:tc>
      </w:tr>
      <w:tr w:rsidR="002D59B7" w:rsidRPr="001A6728" w:rsidTr="002D59B7">
        <w:tc>
          <w:tcPr>
            <w:tcW w:w="3828" w:type="dxa"/>
          </w:tcPr>
          <w:p w:rsidR="002D59B7" w:rsidRDefault="002D59B7" w:rsidP="002D59B7">
            <w:pPr>
              <w:pStyle w:val="Akapitzlist"/>
              <w:spacing w:line="276" w:lineRule="auto"/>
              <w:ind w:left="0"/>
              <w:jc w:val="both"/>
            </w:pPr>
            <w:r>
              <w:t>Profil Wykonawcy – Skargi i odwołania</w:t>
            </w:r>
          </w:p>
        </w:tc>
        <w:tc>
          <w:tcPr>
            <w:tcW w:w="5237" w:type="dxa"/>
          </w:tcPr>
          <w:p w:rsidR="002D59B7" w:rsidRDefault="002D59B7" w:rsidP="003A6888">
            <w:pPr>
              <w:pStyle w:val="Akapitzlist"/>
              <w:numPr>
                <w:ilvl w:val="0"/>
                <w:numId w:val="149"/>
              </w:numPr>
              <w:tabs>
                <w:tab w:val="left" w:pos="312"/>
                <w:tab w:val="left" w:pos="864"/>
              </w:tabs>
              <w:spacing w:line="276" w:lineRule="auto"/>
              <w:ind w:left="317" w:hanging="317"/>
              <w:jc w:val="both"/>
            </w:pPr>
            <w:r>
              <w:t>Wykonawca musi mieć możliwość złożenia w systemie skargi / odwołania. W tym celu zeskanowany plik odwołania / skargi dołącza, w systemie, do postępowania (bezpośrednio do bazy danych).</w:t>
            </w:r>
          </w:p>
          <w:p w:rsidR="002D59B7" w:rsidRPr="001C544E" w:rsidRDefault="002D59B7" w:rsidP="003A6888">
            <w:pPr>
              <w:pStyle w:val="Akapitzlist"/>
              <w:numPr>
                <w:ilvl w:val="0"/>
                <w:numId w:val="149"/>
              </w:numPr>
              <w:tabs>
                <w:tab w:val="left" w:pos="312"/>
                <w:tab w:val="left" w:pos="864"/>
              </w:tabs>
              <w:spacing w:line="276" w:lineRule="auto"/>
              <w:ind w:left="317" w:hanging="317"/>
              <w:jc w:val="both"/>
            </w:pPr>
            <w:r>
              <w:t>Zamawiający musi być automatycznie powiadomiony o złożonej skardze / odwołaniu złożonym przez Wykonawcę.</w:t>
            </w:r>
          </w:p>
        </w:tc>
      </w:tr>
      <w:tr w:rsidR="002D59B7" w:rsidRPr="001A6728" w:rsidTr="002D59B7">
        <w:tc>
          <w:tcPr>
            <w:tcW w:w="3828" w:type="dxa"/>
          </w:tcPr>
          <w:p w:rsidR="002D59B7" w:rsidRDefault="002D59B7" w:rsidP="002D59B7">
            <w:pPr>
              <w:pStyle w:val="Akapitzlist"/>
              <w:spacing w:line="276" w:lineRule="auto"/>
              <w:ind w:left="0"/>
              <w:jc w:val="both"/>
            </w:pPr>
            <w:r>
              <w:t>Profil Wykonawcy – Przygotowanie wniosku / oferty</w:t>
            </w:r>
          </w:p>
        </w:tc>
        <w:tc>
          <w:tcPr>
            <w:tcW w:w="5237" w:type="dxa"/>
          </w:tcPr>
          <w:p w:rsidR="002D59B7" w:rsidRDefault="002D59B7" w:rsidP="003A6888">
            <w:pPr>
              <w:pStyle w:val="Akapitzlist"/>
              <w:numPr>
                <w:ilvl w:val="0"/>
                <w:numId w:val="150"/>
              </w:numPr>
              <w:tabs>
                <w:tab w:val="left" w:pos="312"/>
                <w:tab w:val="left" w:pos="864"/>
              </w:tabs>
              <w:spacing w:line="276" w:lineRule="auto"/>
              <w:ind w:left="317" w:hanging="284"/>
            </w:pPr>
            <w:r>
              <w:t>System musi mieć możliwość wstępnego przygotowania wniosku / oferty.</w:t>
            </w:r>
          </w:p>
          <w:p w:rsidR="002D59B7" w:rsidRDefault="002D59B7" w:rsidP="003A6888">
            <w:pPr>
              <w:pStyle w:val="Akapitzlist"/>
              <w:numPr>
                <w:ilvl w:val="0"/>
                <w:numId w:val="150"/>
              </w:numPr>
              <w:tabs>
                <w:tab w:val="left" w:pos="312"/>
                <w:tab w:val="left" w:pos="864"/>
              </w:tabs>
              <w:spacing w:line="276" w:lineRule="auto"/>
              <w:ind w:left="317" w:hanging="284"/>
              <w:jc w:val="both"/>
            </w:pPr>
            <w:r>
              <w:t xml:space="preserve">Do  wniosku /oferty są automatycznie pobierane informacje o szczegółach postępowania: </w:t>
            </w:r>
            <w:r w:rsidRPr="001A6728">
              <w:t>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Default="002D59B7" w:rsidP="003A6888">
            <w:pPr>
              <w:pStyle w:val="Akapitzlist"/>
              <w:numPr>
                <w:ilvl w:val="0"/>
                <w:numId w:val="150"/>
              </w:numPr>
              <w:tabs>
                <w:tab w:val="left" w:pos="312"/>
                <w:tab w:val="left" w:pos="864"/>
              </w:tabs>
              <w:spacing w:line="276" w:lineRule="auto"/>
              <w:ind w:left="317" w:hanging="284"/>
              <w:jc w:val="both"/>
            </w:pPr>
            <w:r>
              <w:t>Dane do złożenia wniosku / oferty muszą być automatycznie pobierane z postępowania.</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wypełnia w systemie elektronicznie wniosek / ofertę do całości postępowania, każdej części lub wariantu</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po pobraniu dokumentacji do złożenia oferty (załączniki) uzupełnia dane, skanuje i dołącza, podpisany podpisem elektronicznym plik, do oferty bezpośrednio do bazy danych.</w:t>
            </w:r>
          </w:p>
          <w:p w:rsidR="002D59B7" w:rsidRDefault="002D59B7" w:rsidP="003A6888">
            <w:pPr>
              <w:pStyle w:val="Akapitzlist"/>
              <w:numPr>
                <w:ilvl w:val="0"/>
                <w:numId w:val="150"/>
              </w:numPr>
              <w:tabs>
                <w:tab w:val="left" w:pos="312"/>
                <w:tab w:val="left" w:pos="864"/>
              </w:tabs>
              <w:spacing w:line="276" w:lineRule="auto"/>
              <w:ind w:left="317" w:hanging="284"/>
              <w:jc w:val="both"/>
            </w:pPr>
            <w:r>
              <w:t xml:space="preserve"> Po przygotowaniu wniosku / oferty, przed jej wysłaniem do Zamawiającego, musi być funkcjonalność: weryfikacji i zatwierdzenia wniosku / oferty.</w:t>
            </w:r>
          </w:p>
          <w:p w:rsidR="002D59B7" w:rsidRPr="009F3F72" w:rsidRDefault="002D59B7" w:rsidP="003A6888">
            <w:pPr>
              <w:pStyle w:val="Akapitzlist"/>
              <w:numPr>
                <w:ilvl w:val="0"/>
                <w:numId w:val="150"/>
              </w:numPr>
              <w:tabs>
                <w:tab w:val="left" w:pos="312"/>
                <w:tab w:val="left" w:pos="864"/>
              </w:tabs>
              <w:spacing w:line="276" w:lineRule="auto"/>
              <w:ind w:left="317" w:hanging="284"/>
              <w:jc w:val="both"/>
            </w:pPr>
            <w:r>
              <w:t>Zatwierdzającym jest osoba upoważniona zatwierdzania wniosku /ofert.</w:t>
            </w:r>
          </w:p>
        </w:tc>
      </w:tr>
      <w:tr w:rsidR="002D59B7" w:rsidRPr="001A6728" w:rsidTr="002D59B7">
        <w:tc>
          <w:tcPr>
            <w:tcW w:w="3828" w:type="dxa"/>
          </w:tcPr>
          <w:p w:rsidR="002D59B7" w:rsidRDefault="002D59B7" w:rsidP="002D59B7">
            <w:pPr>
              <w:pStyle w:val="Akapitzlist"/>
              <w:spacing w:line="276" w:lineRule="auto"/>
              <w:ind w:left="0"/>
              <w:jc w:val="both"/>
            </w:pPr>
            <w:r>
              <w:t>Profil Wykonawcy – Złożenie wniosku / oferty</w:t>
            </w:r>
          </w:p>
        </w:tc>
        <w:tc>
          <w:tcPr>
            <w:tcW w:w="5237" w:type="dxa"/>
          </w:tcPr>
          <w:p w:rsidR="002D59B7" w:rsidRDefault="002D59B7" w:rsidP="003A6888">
            <w:pPr>
              <w:pStyle w:val="Akapitzlist"/>
              <w:numPr>
                <w:ilvl w:val="0"/>
                <w:numId w:val="151"/>
              </w:numPr>
              <w:tabs>
                <w:tab w:val="left" w:pos="317"/>
              </w:tabs>
              <w:spacing w:line="276" w:lineRule="auto"/>
              <w:ind w:left="317" w:hanging="284"/>
              <w:jc w:val="both"/>
            </w:pPr>
            <w:r>
              <w:t>System musi posiadać możliwość złożenia elektronicznie wniosku / oferty.</w:t>
            </w:r>
          </w:p>
          <w:p w:rsidR="002D59B7" w:rsidRDefault="002D59B7" w:rsidP="003A6888">
            <w:pPr>
              <w:pStyle w:val="Akapitzlist"/>
              <w:numPr>
                <w:ilvl w:val="0"/>
                <w:numId w:val="151"/>
              </w:numPr>
              <w:tabs>
                <w:tab w:val="left" w:pos="317"/>
              </w:tabs>
              <w:spacing w:line="276" w:lineRule="auto"/>
              <w:ind w:left="317" w:hanging="284"/>
              <w:jc w:val="both"/>
            </w:pPr>
            <w:r>
              <w:t>System musi poinformować Wykonawcę o dacie i godzinie złożenia wniosku / oferty i dacie i godzinie przyjęcia oferty przez Zamawiającego.</w:t>
            </w:r>
          </w:p>
          <w:p w:rsidR="002D59B7" w:rsidRPr="0071366F" w:rsidRDefault="002D59B7" w:rsidP="003A6888">
            <w:pPr>
              <w:pStyle w:val="Akapitzlist"/>
              <w:numPr>
                <w:ilvl w:val="0"/>
                <w:numId w:val="151"/>
              </w:numPr>
              <w:tabs>
                <w:tab w:val="left" w:pos="317"/>
              </w:tabs>
              <w:spacing w:line="276" w:lineRule="auto"/>
              <w:ind w:left="317" w:hanging="284"/>
              <w:jc w:val="both"/>
            </w:pPr>
            <w:r>
              <w:t>System musi generować, dla Wykonawcy, dokument UPO (Urzędowe Potwierdzenie Odbioru)</w:t>
            </w:r>
          </w:p>
        </w:tc>
      </w:tr>
      <w:tr w:rsidR="002D59B7" w:rsidRPr="001A6728" w:rsidTr="002D59B7">
        <w:tc>
          <w:tcPr>
            <w:tcW w:w="3828" w:type="dxa"/>
          </w:tcPr>
          <w:p w:rsidR="002D59B7" w:rsidRDefault="002D59B7" w:rsidP="002D59B7">
            <w:pPr>
              <w:pStyle w:val="Akapitzlist"/>
              <w:spacing w:line="276" w:lineRule="auto"/>
              <w:ind w:left="0"/>
              <w:jc w:val="both"/>
            </w:pPr>
            <w:r>
              <w:t>Profil Wykonawcy – informacja o wyborze wniosku/ów, ofert/y</w:t>
            </w:r>
          </w:p>
        </w:tc>
        <w:tc>
          <w:tcPr>
            <w:tcW w:w="5237" w:type="dxa"/>
          </w:tcPr>
          <w:p w:rsidR="002D59B7" w:rsidRDefault="002D59B7" w:rsidP="003A6888">
            <w:pPr>
              <w:pStyle w:val="Akapitzlist"/>
              <w:numPr>
                <w:ilvl w:val="0"/>
                <w:numId w:val="152"/>
              </w:numPr>
              <w:tabs>
                <w:tab w:val="left" w:pos="317"/>
              </w:tabs>
              <w:spacing w:line="276" w:lineRule="auto"/>
              <w:ind w:left="317" w:hanging="284"/>
              <w:jc w:val="both"/>
            </w:pPr>
            <w:r>
              <w:t>System musi automatycznie publikować informacje o wyborze wniosku/ów, ofert/y.</w:t>
            </w:r>
          </w:p>
          <w:p w:rsidR="002D59B7" w:rsidRDefault="002D59B7" w:rsidP="003A6888">
            <w:pPr>
              <w:pStyle w:val="Akapitzlist"/>
              <w:numPr>
                <w:ilvl w:val="0"/>
                <w:numId w:val="152"/>
              </w:numPr>
              <w:tabs>
                <w:tab w:val="left" w:pos="317"/>
              </w:tabs>
              <w:spacing w:line="276" w:lineRule="auto"/>
              <w:ind w:left="317" w:hanging="284"/>
              <w:jc w:val="both"/>
            </w:pPr>
            <w:r>
              <w:t>Informacje powinny zawierać:</w:t>
            </w:r>
          </w:p>
          <w:p w:rsidR="002D59B7" w:rsidRDefault="002D59B7" w:rsidP="003A6888">
            <w:pPr>
              <w:pStyle w:val="Akapitzlist"/>
              <w:numPr>
                <w:ilvl w:val="1"/>
                <w:numId w:val="152"/>
              </w:numPr>
              <w:tabs>
                <w:tab w:val="left" w:pos="884"/>
              </w:tabs>
              <w:spacing w:line="276" w:lineRule="auto"/>
              <w:jc w:val="both"/>
            </w:pPr>
            <w:r>
              <w:t>nazwy firm, które złożyły oferty</w:t>
            </w:r>
          </w:p>
          <w:p w:rsidR="002D59B7" w:rsidRDefault="002D59B7" w:rsidP="003A6888">
            <w:pPr>
              <w:pStyle w:val="Akapitzlist"/>
              <w:numPr>
                <w:ilvl w:val="1"/>
                <w:numId w:val="152"/>
              </w:numPr>
              <w:tabs>
                <w:tab w:val="left" w:pos="884"/>
              </w:tabs>
              <w:spacing w:line="276" w:lineRule="auto"/>
              <w:jc w:val="both"/>
            </w:pPr>
            <w:r>
              <w:t>data i czas złożenie oferty</w:t>
            </w:r>
          </w:p>
          <w:p w:rsidR="002D59B7" w:rsidRDefault="002D59B7" w:rsidP="003A6888">
            <w:pPr>
              <w:pStyle w:val="Akapitzlist"/>
              <w:numPr>
                <w:ilvl w:val="1"/>
                <w:numId w:val="152"/>
              </w:numPr>
              <w:tabs>
                <w:tab w:val="left" w:pos="884"/>
              </w:tabs>
              <w:spacing w:line="276" w:lineRule="auto"/>
              <w:jc w:val="both"/>
            </w:pPr>
            <w:r>
              <w:t>wartość oferty</w:t>
            </w:r>
          </w:p>
          <w:p w:rsidR="002D59B7" w:rsidRDefault="002D59B7" w:rsidP="003A6888">
            <w:pPr>
              <w:pStyle w:val="Akapitzlist"/>
              <w:numPr>
                <w:ilvl w:val="1"/>
                <w:numId w:val="152"/>
              </w:numPr>
              <w:tabs>
                <w:tab w:val="left" w:pos="884"/>
              </w:tabs>
              <w:spacing w:line="276" w:lineRule="auto"/>
              <w:jc w:val="both"/>
            </w:pPr>
            <w:r>
              <w:t>uzyskaną punktację</w:t>
            </w:r>
          </w:p>
          <w:p w:rsidR="002D59B7" w:rsidRDefault="002D59B7" w:rsidP="003A6888">
            <w:pPr>
              <w:pStyle w:val="Akapitzlist"/>
              <w:numPr>
                <w:ilvl w:val="1"/>
                <w:numId w:val="152"/>
              </w:numPr>
              <w:tabs>
                <w:tab w:val="left" w:pos="884"/>
              </w:tabs>
              <w:spacing w:line="276" w:lineRule="auto"/>
              <w:jc w:val="both"/>
            </w:pPr>
            <w:r>
              <w:t>uzasadnienie</w:t>
            </w:r>
          </w:p>
          <w:p w:rsidR="002D59B7" w:rsidRPr="007C71A5" w:rsidRDefault="002D59B7" w:rsidP="003A6888">
            <w:pPr>
              <w:pStyle w:val="Akapitzlist"/>
              <w:numPr>
                <w:ilvl w:val="0"/>
                <w:numId w:val="152"/>
              </w:numPr>
              <w:tabs>
                <w:tab w:val="left" w:pos="317"/>
              </w:tabs>
              <w:spacing w:line="276" w:lineRule="auto"/>
              <w:ind w:left="317" w:hanging="284"/>
              <w:jc w:val="both"/>
            </w:pPr>
            <w:r>
              <w:t xml:space="preserve">System musi udostępniać informacje o składzie Komisji Przetargowej / Sądu Konkursowego </w:t>
            </w:r>
          </w:p>
        </w:tc>
      </w:tr>
      <w:tr w:rsidR="002D59B7" w:rsidRPr="001A6728" w:rsidTr="002D59B7">
        <w:tc>
          <w:tcPr>
            <w:tcW w:w="3828" w:type="dxa"/>
          </w:tcPr>
          <w:p w:rsidR="002D59B7" w:rsidRDefault="002D59B7" w:rsidP="002D59B7">
            <w:pPr>
              <w:pStyle w:val="Akapitzlist"/>
              <w:spacing w:line="276" w:lineRule="auto"/>
              <w:ind w:left="0"/>
              <w:jc w:val="both"/>
            </w:pPr>
            <w:r>
              <w:t>Profil Wykonawcy – Panel użytkownika</w:t>
            </w:r>
          </w:p>
        </w:tc>
        <w:tc>
          <w:tcPr>
            <w:tcW w:w="5237" w:type="dxa"/>
          </w:tcPr>
          <w:p w:rsidR="002D59B7" w:rsidRDefault="002D59B7" w:rsidP="003A6888">
            <w:pPr>
              <w:pStyle w:val="Akapitzlist"/>
              <w:numPr>
                <w:ilvl w:val="0"/>
                <w:numId w:val="153"/>
              </w:numPr>
              <w:tabs>
                <w:tab w:val="left" w:pos="317"/>
              </w:tabs>
              <w:spacing w:line="276" w:lineRule="auto"/>
              <w:ind w:left="317" w:hanging="284"/>
              <w:jc w:val="both"/>
            </w:pPr>
            <w:r>
              <w:t>System musi posiadać panel informacyjny dla Wykonawcy.</w:t>
            </w:r>
          </w:p>
          <w:p w:rsidR="002D59B7" w:rsidRDefault="002D59B7" w:rsidP="003A6888">
            <w:pPr>
              <w:pStyle w:val="Akapitzlist"/>
              <w:numPr>
                <w:ilvl w:val="0"/>
                <w:numId w:val="153"/>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3"/>
              </w:numPr>
              <w:tabs>
                <w:tab w:val="left" w:pos="884"/>
              </w:tabs>
              <w:spacing w:line="276" w:lineRule="auto"/>
              <w:jc w:val="both"/>
            </w:pPr>
            <w:r>
              <w:t>powiadomienia o: pytaniach i odpowiedziach do postępowania</w:t>
            </w:r>
          </w:p>
          <w:p w:rsidR="002D59B7" w:rsidRDefault="002D59B7" w:rsidP="003A6888">
            <w:pPr>
              <w:pStyle w:val="Akapitzlist"/>
              <w:numPr>
                <w:ilvl w:val="1"/>
                <w:numId w:val="153"/>
              </w:numPr>
              <w:tabs>
                <w:tab w:val="left" w:pos="884"/>
              </w:tabs>
              <w:spacing w:line="276" w:lineRule="auto"/>
              <w:jc w:val="both"/>
            </w:pPr>
            <w:r>
              <w:t>o złożonych skargach / odwołaniach,</w:t>
            </w:r>
          </w:p>
          <w:p w:rsidR="002D59B7" w:rsidRDefault="002D59B7" w:rsidP="003A6888">
            <w:pPr>
              <w:pStyle w:val="Akapitzlist"/>
              <w:numPr>
                <w:ilvl w:val="1"/>
                <w:numId w:val="153"/>
              </w:numPr>
              <w:tabs>
                <w:tab w:val="left" w:pos="884"/>
              </w:tabs>
              <w:spacing w:line="276" w:lineRule="auto"/>
              <w:jc w:val="both"/>
            </w:pPr>
            <w:r>
              <w:t>o dokumentach do uzupełnienia</w:t>
            </w:r>
          </w:p>
          <w:p w:rsidR="002D59B7" w:rsidRDefault="002D59B7" w:rsidP="003A6888">
            <w:pPr>
              <w:pStyle w:val="Akapitzlist"/>
              <w:numPr>
                <w:ilvl w:val="1"/>
                <w:numId w:val="153"/>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3"/>
              </w:numPr>
              <w:tabs>
                <w:tab w:val="left" w:pos="884"/>
              </w:tabs>
              <w:spacing w:line="276" w:lineRule="auto"/>
              <w:jc w:val="both"/>
            </w:pPr>
            <w:r>
              <w:t>o złożonych ofertach przez Wykonawcę</w:t>
            </w:r>
          </w:p>
          <w:p w:rsidR="002D59B7" w:rsidRDefault="002D59B7" w:rsidP="003A6888">
            <w:pPr>
              <w:pStyle w:val="Akapitzlist"/>
              <w:numPr>
                <w:ilvl w:val="1"/>
                <w:numId w:val="153"/>
              </w:numPr>
              <w:tabs>
                <w:tab w:val="left" w:pos="884"/>
              </w:tabs>
              <w:spacing w:line="276" w:lineRule="auto"/>
              <w:jc w:val="both"/>
            </w:pPr>
            <w:r>
              <w:t xml:space="preserve">o wygranych postępowaniach </w:t>
            </w:r>
          </w:p>
          <w:p w:rsidR="002D59B7" w:rsidRPr="00797EB3" w:rsidRDefault="002D59B7" w:rsidP="003A6888">
            <w:pPr>
              <w:pStyle w:val="Akapitzlist"/>
              <w:numPr>
                <w:ilvl w:val="0"/>
                <w:numId w:val="153"/>
              </w:numPr>
              <w:tabs>
                <w:tab w:val="left" w:pos="317"/>
              </w:tabs>
              <w:spacing w:line="276" w:lineRule="auto"/>
              <w:ind w:left="317" w:hanging="284"/>
              <w:jc w:val="both"/>
            </w:pPr>
            <w:r>
              <w:t>Z panelu informacyjnego musi być możliwość przejścia do szczegółów postępowania.</w:t>
            </w:r>
          </w:p>
        </w:tc>
      </w:tr>
    </w:tbl>
    <w:p w:rsidR="002D59B7" w:rsidRDefault="002D59B7" w:rsidP="002D59B7"/>
    <w:p w:rsidR="002D59B7" w:rsidRPr="00484BE5" w:rsidRDefault="002D59B7" w:rsidP="002D59B7"/>
    <w:p w:rsidR="002D59B7" w:rsidRPr="002D59B7" w:rsidRDefault="002D59B7" w:rsidP="002D59B7">
      <w:pPr>
        <w:rPr>
          <w:rFonts w:ascii="Tw Cen MT" w:hAnsi="Tw Cen MT"/>
          <w:b/>
        </w:rPr>
      </w:pPr>
      <w:r w:rsidRPr="002D59B7">
        <w:rPr>
          <w:rFonts w:ascii="Tw Cen MT" w:hAnsi="Tw Cen MT"/>
          <w:b/>
        </w:rPr>
        <w:t>Plan Zamówień</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both"/>
            </w:pPr>
          </w:p>
        </w:tc>
        <w:tc>
          <w:tcPr>
            <w:tcW w:w="5237" w:type="dxa"/>
          </w:tcPr>
          <w:p w:rsidR="002D59B7" w:rsidRPr="001A6728" w:rsidRDefault="002D59B7" w:rsidP="002D59B7">
            <w:pPr>
              <w:pStyle w:val="Akapitzlist"/>
              <w:spacing w:line="276" w:lineRule="auto"/>
              <w:ind w:left="0"/>
              <w:jc w:val="both"/>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Plan Zamówień</w:t>
            </w:r>
          </w:p>
        </w:tc>
        <w:tc>
          <w:tcPr>
            <w:tcW w:w="5237" w:type="dxa"/>
          </w:tcPr>
          <w:p w:rsidR="002D59B7" w:rsidRPr="004C644B" w:rsidRDefault="002D59B7" w:rsidP="003A6888">
            <w:pPr>
              <w:pStyle w:val="Akapitzlist"/>
              <w:numPr>
                <w:ilvl w:val="0"/>
                <w:numId w:val="165"/>
              </w:numPr>
              <w:spacing w:line="276" w:lineRule="auto"/>
              <w:ind w:left="466"/>
              <w:jc w:val="both"/>
            </w:pPr>
            <w:r w:rsidRPr="004C644B">
              <w:t>System musi automatycznie publikować Plan Zamówień na Portalu PZP .</w:t>
            </w:r>
          </w:p>
          <w:p w:rsidR="002D59B7" w:rsidRPr="001A6728" w:rsidRDefault="002D59B7" w:rsidP="003A6888">
            <w:pPr>
              <w:pStyle w:val="Akapitzlist"/>
              <w:numPr>
                <w:ilvl w:val="0"/>
                <w:numId w:val="165"/>
              </w:numPr>
              <w:spacing w:line="276" w:lineRule="auto"/>
              <w:ind w:left="466"/>
              <w:jc w:val="both"/>
            </w:pPr>
            <w:r w:rsidRPr="001A6728">
              <w:t>Dostęp do Planu Zamówień nie wymaga rejestracji Wykonawcy.</w:t>
            </w:r>
          </w:p>
          <w:p w:rsidR="002D59B7" w:rsidRPr="001A6728" w:rsidRDefault="002D59B7" w:rsidP="003A6888">
            <w:pPr>
              <w:pStyle w:val="Akapitzlist"/>
              <w:numPr>
                <w:ilvl w:val="0"/>
                <w:numId w:val="165"/>
              </w:numPr>
              <w:spacing w:line="276" w:lineRule="auto"/>
              <w:ind w:left="466"/>
              <w:jc w:val="both"/>
            </w:pPr>
            <w:r w:rsidRPr="001A6728">
              <w:t>System uniemożliwi, nie zarejestrowanym, Wykonawcom możliwość zadawania pytań, składania wniosków o dopuszczenie oraz ofert.</w:t>
            </w:r>
          </w:p>
          <w:p w:rsidR="002D59B7" w:rsidRPr="001A6728" w:rsidRDefault="002D59B7" w:rsidP="003A6888">
            <w:pPr>
              <w:pStyle w:val="Akapitzlist"/>
              <w:numPr>
                <w:ilvl w:val="0"/>
                <w:numId w:val="165"/>
              </w:numPr>
              <w:spacing w:line="276" w:lineRule="auto"/>
            </w:pPr>
            <w:r w:rsidRPr="001A6728">
              <w:t>System musi umożliwiać wyszukiwanie 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r>
              <w:t>(zamawiającego)</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0"/>
                <w:numId w:val="165"/>
              </w:numPr>
              <w:spacing w:line="276" w:lineRule="auto"/>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rsidRPr="001A6728">
              <w:t>5.1</w:t>
            </w:r>
            <w:r w:rsidRPr="001A6728">
              <w:tab/>
              <w:t>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termin składania i otwarcia wniosków o dopuszczenie do udziału w postepowaniu</w:t>
            </w:r>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0"/>
                <w:numId w:val="165"/>
              </w:numPr>
              <w:spacing w:line="276" w:lineRule="auto"/>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bl>
    <w:p w:rsidR="002D59B7" w:rsidRDefault="002D59B7" w:rsidP="002D59B7">
      <w:pPr>
        <w:pStyle w:val="Akapitzlist"/>
        <w:spacing w:line="276" w:lineRule="auto"/>
        <w:ind w:left="851"/>
        <w:jc w:val="both"/>
        <w:rPr>
          <w:sz w:val="24"/>
          <w:szCs w:val="24"/>
        </w:rPr>
      </w:pPr>
    </w:p>
    <w:p w:rsidR="00B468D5" w:rsidRPr="009775CB" w:rsidRDefault="00B468D5">
      <w:pPr>
        <w:rPr>
          <w:rFonts w:ascii="Tw Cen MT" w:hAnsi="Tw Cen MT" w:cs="Times New Roman"/>
          <w:b/>
        </w:rPr>
      </w:pPr>
    </w:p>
    <w:p w:rsidR="004662EB" w:rsidRPr="00955ADF" w:rsidRDefault="004662EB" w:rsidP="004662EB">
      <w:pPr>
        <w:pStyle w:val="Nagwek2"/>
        <w:numPr>
          <w:ilvl w:val="0"/>
          <w:numId w:val="21"/>
        </w:numPr>
        <w:rPr>
          <w:rFonts w:ascii="Tw Cen MT" w:hAnsi="Tw Cen MT" w:cs="Times New Roman"/>
        </w:rPr>
      </w:pPr>
      <w:bookmarkStart w:id="20" w:name="_Toc516100337"/>
      <w:r w:rsidRPr="00955ADF">
        <w:rPr>
          <w:rFonts w:ascii="Tw Cen MT" w:hAnsi="Tw Cen MT" w:cs="Times New Roman"/>
        </w:rPr>
        <w:t>Wdrożenie elektronicznego systemu obiegu dokumentów.</w:t>
      </w:r>
      <w:bookmarkEnd w:id="20"/>
    </w:p>
    <w:p w:rsidR="004662EB" w:rsidRPr="00955ADF" w:rsidRDefault="004662EB" w:rsidP="004662EB">
      <w:pPr>
        <w:rPr>
          <w:rFonts w:ascii="Tw Cen MT" w:hAnsi="Tw Cen MT" w:cs="Times New Roman"/>
        </w:rPr>
      </w:pPr>
    </w:p>
    <w:p w:rsidR="004662EB" w:rsidRPr="00955ADF" w:rsidRDefault="004662EB" w:rsidP="004662EB">
      <w:pPr>
        <w:spacing w:line="360" w:lineRule="auto"/>
        <w:jc w:val="both"/>
        <w:rPr>
          <w:rFonts w:ascii="Tw Cen MT" w:hAnsi="Tw Cen MT" w:cs="Times New Roman"/>
        </w:rPr>
      </w:pPr>
      <w:r w:rsidRPr="00955ADF">
        <w:rPr>
          <w:rFonts w:ascii="Tw Cen MT" w:hAnsi="Tw Cen MT" w:cs="Times New Roman"/>
        </w:rPr>
        <w:t>Wdrożenie systemu obejmie:</w:t>
      </w:r>
    </w:p>
    <w:p w:rsidR="00517378" w:rsidRPr="00955ADF" w:rsidRDefault="00E02671"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 xml:space="preserve">Instalację i konfigurację systemu przy uzgodnieniu z Zamawiającym, </w:t>
      </w:r>
      <w:r w:rsidRPr="00955ADF">
        <w:rPr>
          <w:rFonts w:ascii="Tw Cen MT" w:hAnsi="Tw Cen MT" w:cs="Times New Roman"/>
        </w:rPr>
        <w:t>wymaga się by oprogramowanie było zainstalowane na infrastrukturze Zamawiającego.</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I</w:t>
      </w:r>
      <w:r w:rsidR="004662EB" w:rsidRPr="00955ADF">
        <w:rPr>
          <w:rFonts w:ascii="Tw Cen MT" w:hAnsi="Tw Cen MT" w:cs="Times New Roman"/>
          <w:lang w:eastAsia="pl-PL"/>
        </w:rPr>
        <w:t>nstruktaże oraz asystę stanowiskową dla administratora systemu polegająca na:</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obsługi całego systemu bądź jego części wspomagającego obsługę obszarów działalności urzędu dla wskazanych przez urząd pracowników</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we współpracy z każdym wskazanym przez urząd pracownikiem analizy stanowiskowej zadań realizowanych w systemie charakterystycznych dla konkretnych merytorycznych stanowisk pracowniczych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w zakresie zarządzania użytkownikami i uprawnieniami, zabezpieczania i odtwarzania danych systemu dla osób pełniących obowiązki administratorów systemu wskazanych przez urząd</w:t>
      </w:r>
      <w:r w:rsidR="00CE03B5" w:rsidRPr="00955ADF">
        <w:rPr>
          <w:rFonts w:ascii="Tw Cen MT" w:eastAsia="Calibri" w:hAnsi="Tw Cen MT" w:cs="Times New Roman"/>
          <w:color w:val="000000"/>
          <w:lang w:eastAsia="zh-CN"/>
        </w:rPr>
        <w:t>.</w:t>
      </w:r>
    </w:p>
    <w:p w:rsidR="004662EB" w:rsidRPr="00955ADF" w:rsidRDefault="00517378" w:rsidP="003A6888">
      <w:pPr>
        <w:pStyle w:val="Akapitzlist"/>
        <w:numPr>
          <w:ilvl w:val="0"/>
          <w:numId w:val="107"/>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4662EB" w:rsidRPr="00955ADF">
        <w:rPr>
          <w:rFonts w:ascii="Tw Cen MT" w:hAnsi="Tw Cen MT" w:cs="Times New Roman"/>
          <w:lang w:eastAsia="pl-PL"/>
        </w:rPr>
        <w:t>rzeprowadzenie testów penetracyjnych systemu polegających na:</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Z</w:t>
      </w:r>
      <w:r w:rsidR="004662EB" w:rsidRPr="00955ADF">
        <w:rPr>
          <w:rFonts w:ascii="Tw Cen MT" w:hAnsi="Tw Cen MT" w:cs="Times New Roman"/>
          <w:lang w:eastAsia="pl-PL"/>
        </w:rPr>
        <w:t>apewnienie opieki powdrożeniowej systemu w okresie trwania projektu</w:t>
      </w:r>
      <w:r w:rsidR="001404BF" w:rsidRPr="00955ADF">
        <w:rPr>
          <w:rFonts w:ascii="Tw Cen MT" w:hAnsi="Tw Cen MT" w:cs="Times New Roman"/>
          <w:lang w:eastAsia="pl-PL"/>
        </w:rPr>
        <w:t xml:space="preserve"> (tj. do dnia podpisania końcowego protokołu odbioru całego przedmiotu zamówienia przez Zamawiającego</w:t>
      </w:r>
      <w:r w:rsidR="004662EB" w:rsidRPr="00955ADF">
        <w:rPr>
          <w:rFonts w:ascii="Tw Cen MT" w:hAnsi="Tw Cen MT" w:cs="Times New Roman"/>
          <w:lang w:eastAsia="pl-PL"/>
        </w:rPr>
        <w:t>) polegającej na: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dostosowaniu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r w:rsidR="004C644B">
        <w:rPr>
          <w:rFonts w:ascii="Tw Cen MT" w:hAnsi="Tw Cen MT" w:cs="Times New Roman"/>
        </w:rPr>
        <w:t xml:space="preserve">. Dotyczy to również integracji Portalu PZP z systemem </w:t>
      </w:r>
      <w:r w:rsidR="004C644B" w:rsidRPr="004C644B">
        <w:rPr>
          <w:rFonts w:ascii="Tw Cen MT" w:hAnsi="Tw Cen MT" w:cs="Times New Roman"/>
        </w:rPr>
        <w:t>centralnym Urzędu Zamówień Publicznych i Ministerstwa Cyfryzacji po opublikowaniu szczegółowych wytycznych rozwiązań centralnych</w:t>
      </w:r>
      <w:r w:rsidR="004C644B">
        <w:rPr>
          <w:rFonts w:ascii="Tw Cen MT" w:hAnsi="Tw Cen MT" w:cs="Times New Roman"/>
        </w:rPr>
        <w:t>.</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9125A7"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7711EA" w:rsidRPr="00955ADF" w:rsidRDefault="007711EA">
      <w:pPr>
        <w:rPr>
          <w:rFonts w:ascii="Tw Cen MT" w:eastAsia="Calibri" w:hAnsi="Tw Cen MT" w:cs="Times New Roman"/>
          <w:color w:val="000000"/>
          <w:lang w:eastAsia="zh-CN"/>
        </w:rPr>
      </w:pPr>
    </w:p>
    <w:p w:rsidR="007711EA" w:rsidRPr="00955ADF" w:rsidRDefault="007711EA" w:rsidP="007711EA">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 Dokumenty jakie powinny zostać przekazane to: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Pełna dokumentacja powykonawcza obejmująca:</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użytych bibliotek (funkcji, parametrów),</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szczegółowy schemat baz danych systemu, uwzględniający powiązania i zależności między tabelami,</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Instrukcje użytkownika i administratora wdrożonego systemu informatycznego.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testów penetracyjnych dla wdrożonego systemu informatycznego.</w:t>
      </w:r>
    </w:p>
    <w:p w:rsidR="00AF0B73" w:rsidRPr="00955ADF" w:rsidRDefault="00AF0B73">
      <w:pPr>
        <w:rPr>
          <w:rFonts w:ascii="Tw Cen MT" w:eastAsia="Calibri" w:hAnsi="Tw Cen MT" w:cs="Times New Roman"/>
          <w:color w:val="000000"/>
          <w:lang w:eastAsia="zh-CN"/>
        </w:rPr>
      </w:pPr>
      <w:r w:rsidRPr="00955ADF">
        <w:rPr>
          <w:rFonts w:ascii="Tw Cen MT" w:eastAsia="Calibri" w:hAnsi="Tw Cen MT" w:cs="Times New Roman"/>
          <w:color w:val="000000"/>
          <w:lang w:eastAsia="zh-CN"/>
        </w:rPr>
        <w:br w:type="page"/>
      </w:r>
    </w:p>
    <w:p w:rsidR="00BC0790" w:rsidRDefault="00BC0790" w:rsidP="00BC0790">
      <w:pPr>
        <w:pStyle w:val="Nagwek2"/>
        <w:numPr>
          <w:ilvl w:val="0"/>
          <w:numId w:val="21"/>
        </w:numPr>
        <w:rPr>
          <w:rFonts w:ascii="Tw Cen MT" w:hAnsi="Tw Cen MT" w:cs="Times New Roman"/>
        </w:rPr>
      </w:pPr>
      <w:bookmarkStart w:id="21" w:name="_Toc516100338"/>
      <w:r>
        <w:rPr>
          <w:rFonts w:ascii="Tw Cen MT" w:hAnsi="Tw Cen MT" w:cs="Times New Roman"/>
        </w:rPr>
        <w:t>Zakup licencji platformy komunikacyjno-konsultacyjnej</w:t>
      </w:r>
      <w:bookmarkEnd w:id="21"/>
    </w:p>
    <w:p w:rsidR="00B91715" w:rsidRPr="00096E5C" w:rsidRDefault="00B91715" w:rsidP="00B91715">
      <w:pPr>
        <w:spacing w:line="360" w:lineRule="auto"/>
        <w:jc w:val="both"/>
        <w:rPr>
          <w:rFonts w:ascii="Tw Cen MT" w:hAnsi="Tw Cen MT"/>
        </w:rPr>
      </w:pP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ramach przedmiotowego działania Centralna Platforma e-Usług Mieszkańca zostanie wyposażona w dodatkowe mechanizmy komunikacji z mieszkańcami realizowane w oparciu o dodatkowe oprogramowanie związane z: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Obsługą spraw dotyczących prowadzenia konsultacji 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Obsługą komunikacji przy wykorzystaniu urządzeń mobilnych.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Obsługa spraw dotyczących prowadzenia konsultacji społecznych obejmie </w:t>
      </w:r>
      <w:proofErr w:type="spellStart"/>
      <w:r w:rsidRPr="00096E5C">
        <w:rPr>
          <w:rFonts w:ascii="Tw Cen MT" w:hAnsi="Tw Cen MT"/>
        </w:rPr>
        <w:t>dostawę</w:t>
      </w:r>
      <w:r w:rsidRPr="00096E5C">
        <w:rPr>
          <w:rFonts w:ascii="Arial" w:hAnsi="Arial" w:cs="Arial"/>
        </w:rPr>
        <w:t>̨</w:t>
      </w:r>
      <w:proofErr w:type="spellEnd"/>
      <w:r w:rsidRPr="00096E5C">
        <w:rPr>
          <w:rFonts w:ascii="Tw Cen MT" w:hAnsi="Tw Cen MT"/>
        </w:rPr>
        <w:t xml:space="preserve"> modułu rozbudowującego </w:t>
      </w:r>
      <w:proofErr w:type="spellStart"/>
      <w:r w:rsidRPr="00096E5C">
        <w:rPr>
          <w:rFonts w:ascii="Tw Cen MT" w:hAnsi="Tw Cen MT"/>
        </w:rPr>
        <w:t>CPeUM</w:t>
      </w:r>
      <w:proofErr w:type="spellEnd"/>
      <w:r w:rsidRPr="00096E5C">
        <w:rPr>
          <w:rFonts w:ascii="Tw Cen MT" w:hAnsi="Tw Cen MT"/>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Powinien umożliwiać prowadzenie konsultacji społecznych z mieszkańcami, organizacjami, stowarzyszeniami i jednostkami własnymi JST, obejmujące swoim zasięgiem obszar działania urzędu lub wybrane jego części w formie: forum dyskusyjnego i/lub ankiet i/lub konsultacji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Powinien umożliwiać automatyczne powiadamianie zarejestrowanych osób, które wyraziły chęć otrzymywania powiadomień o zbliżających się terminach konsultacji lub ich etapów.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umożliwiać zainteresowanym osobom udział w konsultacjach społecznych z wykorzystaniem dedykowanych e-usług i formularzy opublikowanych na platformie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Powinien umożliwiać rejestracje</w:t>
      </w:r>
      <w:r w:rsidRPr="00096E5C">
        <w:rPr>
          <w:rFonts w:ascii="Arial" w:hAnsi="Arial" w:cs="Arial"/>
        </w:rPr>
        <w:t>̨</w:t>
      </w:r>
      <w:r w:rsidRPr="00096E5C">
        <w:rPr>
          <w:rFonts w:ascii="Tw Cen MT" w:hAnsi="Tw Cen MT"/>
        </w:rPr>
        <w:t xml:space="preserve"> osób zainteresowanych udziałem w konsultacjach społecznych </w:t>
      </w:r>
      <w:r w:rsidRPr="00096E5C">
        <w:rPr>
          <w:rFonts w:ascii="MS Gothic" w:eastAsia="MS Gothic" w:hAnsi="MS Gothic" w:cs="MS Gothic" w:hint="eastAsia"/>
        </w:rPr>
        <w:t> </w:t>
      </w:r>
      <w:r w:rsidRPr="00096E5C">
        <w:rPr>
          <w:rFonts w:ascii="Tw Cen MT" w:hAnsi="Tw Cen MT"/>
        </w:rPr>
        <w:t xml:space="preserve">z wykorzystaniem dedykowanej e-usługi i formularza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5.</w:t>
      </w:r>
      <w:r w:rsidRPr="00096E5C">
        <w:rPr>
          <w:rFonts w:ascii="Tw Cen MT" w:hAnsi="Tw Cen MT"/>
        </w:rPr>
        <w:tab/>
        <w:t xml:space="preserve">Powinien publikować wszystkie aktualnie prowadzone, zakończone i archiwalne formy konsultacji </w:t>
      </w:r>
      <w:r w:rsidRPr="00096E5C">
        <w:rPr>
          <w:rFonts w:ascii="MS Gothic" w:eastAsia="MS Gothic" w:hAnsi="MS Gothic" w:cs="MS Gothic" w:hint="eastAsia"/>
        </w:rPr>
        <w:t> </w:t>
      </w:r>
      <w:r w:rsidRPr="00096E5C">
        <w:rPr>
          <w:rFonts w:ascii="Tw Cen MT" w:hAnsi="Tw Cen MT"/>
        </w:rPr>
        <w:t xml:space="preserve">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być podzielony na dwie części: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prywatną – dostępną tylko dla zalogowanych, uprawnionych pracowników urzędu. Konfigurowanie oraz wszystkie wpisy dotyczące konsultacji i kolejnych jej etapów wykonywane przez urząd powinny być możliwe tylko z w strefie prywatnej,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publiczną – dostępną uczestnikom konsultacji, przy czym przeglądać wszystkie formy konsultacji może każdy i zawsze, ale wziąć w nich udział mogą tylko zalogowani uczestnicy.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7.</w:t>
      </w:r>
      <w:r w:rsidRPr="00096E5C">
        <w:rPr>
          <w:rFonts w:ascii="Tw Cen MT" w:hAnsi="Tw Cen MT"/>
        </w:rPr>
        <w:tab/>
        <w:t xml:space="preserve">Powinien umożliwiać prowadzenie wielu konsultacji jednocześnie.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8.</w:t>
      </w:r>
      <w:r w:rsidRPr="00096E5C">
        <w:rPr>
          <w:rFonts w:ascii="Tw Cen MT" w:hAnsi="Tw Cen MT"/>
        </w:rPr>
        <w:tab/>
        <w:t xml:space="preserve">Powinien umożliwiać prowadzenie konsultacji w minimum następujących formach: ankiety, forum </w:t>
      </w:r>
      <w:r w:rsidRPr="00096E5C">
        <w:rPr>
          <w:rFonts w:ascii="MS Gothic" w:eastAsia="MS Gothic" w:hAnsi="MS Gothic" w:cs="MS Gothic" w:hint="eastAsia"/>
        </w:rPr>
        <w:t> </w:t>
      </w:r>
      <w:r w:rsidRPr="00096E5C">
        <w:rPr>
          <w:rFonts w:ascii="Tw Cen MT" w:hAnsi="Tw Cen MT"/>
        </w:rPr>
        <w:t xml:space="preserve">dyskusyjnego oraz opiniowania dokumentu: </w:t>
      </w:r>
    </w:p>
    <w:p w:rsidR="00B91715" w:rsidRPr="00096E5C" w:rsidRDefault="00B91715" w:rsidP="00B91715">
      <w:pPr>
        <w:spacing w:after="120" w:line="240" w:lineRule="auto"/>
        <w:jc w:val="both"/>
        <w:rPr>
          <w:rFonts w:ascii="Tw Cen MT" w:eastAsia="MS Gothic" w:hAnsi="Tw Cen MT" w:cs="MS Gothic"/>
        </w:rPr>
      </w:pPr>
      <w:r w:rsidRPr="00096E5C">
        <w:rPr>
          <w:rFonts w:ascii="Tw Cen MT" w:hAnsi="Tw Cen MT"/>
        </w:rPr>
        <w:t xml:space="preserve">1) ankieta: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a) może składać się z jednego lub wielu pytań, przy czym system nie może ograniczać ich maksymalnej liczby,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pytania w ankiecie mogą być jedno- lub wielokrotnego wyboru,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do tworzenia ankiet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d)  kreator musi umożliwiać tworzenie ankiet składających się</w:t>
      </w:r>
      <w:r w:rsidRPr="00096E5C">
        <w:rPr>
          <w:rFonts w:ascii="Arial" w:hAnsi="Arial" w:cs="Arial"/>
        </w:rPr>
        <w:t>̨</w:t>
      </w:r>
      <w:r w:rsidRPr="00096E5C">
        <w:rPr>
          <w:rFonts w:ascii="Tw Cen MT" w:hAnsi="Tw Cen MT"/>
        </w:rPr>
        <w:t xml:space="preserve"> z dowolnej liczby pytań </w:t>
      </w:r>
      <w:r w:rsidRPr="00096E5C">
        <w:rPr>
          <w:rFonts w:ascii="MS Gothic" w:eastAsia="MS Gothic" w:hAnsi="MS Gothic" w:cs="MS Gothic" w:hint="eastAsia"/>
        </w:rPr>
        <w:t> </w:t>
      </w:r>
      <w:r w:rsidRPr="00096E5C">
        <w:rPr>
          <w:rFonts w:ascii="Tw Cen MT" w:hAnsi="Tw Cen MT"/>
        </w:rPr>
        <w:t xml:space="preserve">i dowolnej liczby odpowiedzi dla każdego pytania,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może być wykorzystana wielokrotnie,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utworzona ankieta może być modyfikowana,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udział w ankiecie możliwy jest tylko jeden raz przez zalogowanego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  forum dyskusyjne: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a)  może mieć jeden lub wiele poruszanych tematów, przy czym system nie może </w:t>
      </w:r>
      <w:r w:rsidRPr="00096E5C">
        <w:rPr>
          <w:rFonts w:ascii="MS Gothic" w:eastAsia="MS Gothic" w:hAnsi="MS Gothic" w:cs="MS Gothic" w:hint="eastAsia"/>
        </w:rPr>
        <w:t> </w:t>
      </w:r>
      <w:r w:rsidRPr="00096E5C">
        <w:rPr>
          <w:rFonts w:ascii="Tw Cen MT" w:hAnsi="Tw Cen MT"/>
        </w:rPr>
        <w:t xml:space="preserve">ograniczać maksymalnej liczby tematów,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for dyskusyjnych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zapewniać możliwość wypowiadania się uprawnionym </w:t>
      </w:r>
      <w:r w:rsidRPr="00096E5C">
        <w:rPr>
          <w:rFonts w:ascii="MS Gothic" w:eastAsia="MS Gothic" w:hAnsi="MS Gothic" w:cs="MS Gothic" w:hint="eastAsia"/>
        </w:rPr>
        <w:t> </w:t>
      </w:r>
      <w:r w:rsidRPr="00096E5C">
        <w:rPr>
          <w:rFonts w:ascii="Tw Cen MT" w:hAnsi="Tw Cen MT"/>
        </w:rPr>
        <w:t xml:space="preserve">użytkownikom, a także musi zapewniać możliwość udzielania odpowiedzi innym użytkownikom,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d)  system musi zapewniać możliwość udzielania głosu poparcia w postaci polubienia (Tak lub Nie),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system musi zapewniać możliwość jednokrotnej lub wielokrotnej wypowiedzi na forum, w zależności od ustawień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system musi zapewniać możliwość rejestracji załączników dołączonych do opinii,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system przed opublikowaniem opinii na forum musi sprawdzać treść pod kątem występowania słów niecenzuralnych i w przypadku ich wykrycia zastępować je odpowiednim tekstem,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h)  system musi udostępniać parametr, od którego zależeć będzie, czy opinia na forum pojawi się</w:t>
      </w:r>
      <w:r w:rsidRPr="00096E5C">
        <w:rPr>
          <w:rFonts w:ascii="Arial" w:hAnsi="Arial" w:cs="Arial"/>
        </w:rPr>
        <w:t>̨</w:t>
      </w:r>
      <w:r w:rsidRPr="00096E5C">
        <w:rPr>
          <w:rFonts w:ascii="Tw Cen MT" w:hAnsi="Tw Cen MT"/>
        </w:rPr>
        <w:t xml:space="preserve"> natychmiast, czy po zatwierdzeniu jej przez moderatora,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i)  system musi umożliwiać przydzielenie moderatora dyskusji każdemu tematowi forum dyskusyjnego,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j)  system musi umożliwiać administratorowi konsultacji odniesienie się do opinii wyrażonej na forum przez jego uczestnika.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3)  opiniowanie treści dokumentu:</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a) system musi umożliwiać prowadzenie konsultacji społecznej dowolnego </w:t>
      </w:r>
      <w:r w:rsidRPr="00096E5C">
        <w:rPr>
          <w:rFonts w:ascii="MS Gothic" w:eastAsia="MS Gothic" w:hAnsi="MS Gothic" w:cs="MS Gothic" w:hint="eastAsia"/>
        </w:rPr>
        <w:t> </w:t>
      </w:r>
      <w:r w:rsidRPr="00096E5C">
        <w:rPr>
          <w:rFonts w:ascii="Tw Cen MT" w:hAnsi="Tw Cen MT"/>
        </w:rPr>
        <w:t>dokumentu,</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struktury konsultowanego dokumentu system musi zapewniać </w:t>
      </w:r>
      <w:r w:rsidRPr="00096E5C">
        <w:rPr>
          <w:rFonts w:ascii="MS Gothic" w:eastAsia="MS Gothic" w:hAnsi="MS Gothic" w:cs="MS Gothic" w:hint="eastAsia"/>
        </w:rPr>
        <w:t> </w:t>
      </w:r>
      <w:r w:rsidRPr="00096E5C">
        <w:rPr>
          <w:rFonts w:ascii="Tw Cen MT" w:hAnsi="Tw Cen MT"/>
        </w:rPr>
        <w:t xml:space="preserve">odpowiedni kreator,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umożliwiać odwzorowanie struktury konsultowanego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przeprowadzanie złożonego procesu konsultacji społecznych, składającego się z jednego lub wielu etapów i zróżnicowanych form w ramach jednej konsultacji społecznej.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 xml:space="preserve">powinien udostępniać wszystkie zaplanowane, aktualnie prowadzone oraz zakończone konsultacje </w:t>
      </w:r>
      <w:r w:rsidRPr="00096E5C">
        <w:rPr>
          <w:rFonts w:ascii="MS Gothic" w:eastAsia="MS Gothic" w:hAnsi="MS Gothic" w:cs="MS Gothic" w:hint="eastAsia"/>
        </w:rPr>
        <w:t> </w:t>
      </w:r>
      <w:r w:rsidRPr="00096E5C">
        <w:rPr>
          <w:rFonts w:ascii="Tw Cen MT" w:hAnsi="Tw Cen MT"/>
        </w:rPr>
        <w:t xml:space="preserve">społeczne oraz informacje o nich (harmonogramy, załączniki) wszystkim zainteresowanym </w:t>
      </w:r>
      <w:r w:rsidRPr="00096E5C">
        <w:rPr>
          <w:rFonts w:ascii="MS Gothic" w:eastAsia="MS Gothic" w:hAnsi="MS Gothic" w:cs="MS Gothic" w:hint="eastAsia"/>
        </w:rPr>
        <w:t> </w:t>
      </w:r>
      <w:r w:rsidRPr="00096E5C">
        <w:rPr>
          <w:rFonts w:ascii="Tw Cen MT" w:hAnsi="Tw Cen MT"/>
        </w:rPr>
        <w:t xml:space="preserve">osobom, bez konieczności logowania.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przeprowadzenie konsultacji skierowanej do wszystkich podmiotów i/lub </w:t>
      </w:r>
      <w:r w:rsidRPr="00096E5C">
        <w:rPr>
          <w:rFonts w:ascii="MS Gothic" w:eastAsia="MS Gothic" w:hAnsi="MS Gothic" w:cs="MS Gothic" w:hint="eastAsia"/>
        </w:rPr>
        <w:t> </w:t>
      </w:r>
      <w:r w:rsidRPr="00096E5C">
        <w:rPr>
          <w:rFonts w:ascii="Tw Cen MT" w:hAnsi="Tw Cen MT"/>
        </w:rPr>
        <w:t xml:space="preserve">mieszkańców – konsultacje otwarte.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przeprowadzenie konsultacji skierowanej do wybranej grupy uczestników – </w:t>
      </w:r>
      <w:r w:rsidRPr="00096E5C">
        <w:rPr>
          <w:rFonts w:ascii="MS Gothic" w:eastAsia="MS Gothic" w:hAnsi="MS Gothic" w:cs="MS Gothic" w:hint="eastAsia"/>
        </w:rPr>
        <w:t> </w:t>
      </w:r>
      <w:r w:rsidRPr="00096E5C">
        <w:rPr>
          <w:rFonts w:ascii="Tw Cen MT" w:hAnsi="Tw Cen MT"/>
        </w:rPr>
        <w:t xml:space="preserve">konsultacje zamknięte.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przeprowadzenie konsultacji wymagającej podpisu pod wyrażoną opinią – </w:t>
      </w:r>
      <w:r w:rsidRPr="00096E5C">
        <w:rPr>
          <w:rFonts w:ascii="MS Gothic" w:eastAsia="MS Gothic" w:hAnsi="MS Gothic" w:cs="MS Gothic" w:hint="eastAsia"/>
        </w:rPr>
        <w:t> </w:t>
      </w:r>
      <w:r w:rsidRPr="00096E5C">
        <w:rPr>
          <w:rFonts w:ascii="Tw Cen MT" w:hAnsi="Tw Cen MT"/>
        </w:rPr>
        <w:t xml:space="preserve">konsultacje 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14.</w:t>
      </w:r>
      <w:r w:rsidRPr="00096E5C">
        <w:rPr>
          <w:rFonts w:ascii="Tw Cen MT" w:hAnsi="Tw Cen MT"/>
        </w:rPr>
        <w:tab/>
        <w:t xml:space="preserve">powinien umożliwiać przeprowadzenie konsultacji niewymagającej podpisu pod wyrażoną opinią </w:t>
      </w:r>
      <w:r w:rsidRPr="00096E5C">
        <w:rPr>
          <w:rFonts w:ascii="MS Gothic" w:eastAsia="MS Gothic" w:hAnsi="MS Gothic" w:cs="MS Gothic" w:hint="eastAsia"/>
        </w:rPr>
        <w:t> </w:t>
      </w:r>
      <w:r w:rsidRPr="00096E5C">
        <w:rPr>
          <w:rFonts w:ascii="Tw Cen MT" w:hAnsi="Tw Cen MT"/>
        </w:rPr>
        <w:t xml:space="preserve">– konsultacje niesformalizowane.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przeprowadzenie konsultacji 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przeprowadzenie konsultacji niewymagającej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powinien, za pomocą</w:t>
      </w:r>
      <w:r w:rsidRPr="00096E5C">
        <w:rPr>
          <w:rFonts w:ascii="Arial" w:hAnsi="Arial" w:cs="Arial"/>
        </w:rPr>
        <w:t>̨</w:t>
      </w:r>
      <w:r w:rsidRPr="00096E5C">
        <w:rPr>
          <w:rFonts w:ascii="Tw Cen MT" w:hAnsi="Tw Cen MT"/>
        </w:rPr>
        <w:t xml:space="preserve"> dedykowanych kreatorów, umożliwiać zaprojektowanie całego procesu </w:t>
      </w:r>
      <w:r w:rsidRPr="00096E5C">
        <w:rPr>
          <w:rFonts w:ascii="MS Gothic" w:eastAsia="MS Gothic" w:hAnsi="MS Gothic" w:cs="MS Gothic" w:hint="eastAsia"/>
        </w:rPr>
        <w:t> </w:t>
      </w:r>
      <w:r w:rsidRPr="00096E5C">
        <w:rPr>
          <w:rFonts w:ascii="Tw Cen MT" w:hAnsi="Tw Cen MT"/>
        </w:rPr>
        <w:t xml:space="preserve">konsultacji. Kreator musi umożliwiać tworzenie forum dyskusyjnego z listą tematów, ankiet składających się z dowolnej liczby pytań i dowolnej liczby odpowiedzi dla każdego pytania oraz struktury konsultowanego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18.</w:t>
      </w:r>
      <w:r w:rsidRPr="00096E5C">
        <w:rPr>
          <w:rFonts w:ascii="Tw Cen MT" w:hAnsi="Tw Cen MT"/>
        </w:rPr>
        <w:tab/>
        <w:t>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 Harmonogram musi być jednocześnie mechanizmem kontrolującym przebieg konsultacji, który w sposób automatyczny odpowiednio włącza lub wyłącza dostęp do aktualnego etapu konsultacji. Harmonogram działa niezależnie dla każdej konsultacji i stanowi jej integralna</w:t>
      </w:r>
      <w:r w:rsidRPr="00096E5C">
        <w:rPr>
          <w:rFonts w:ascii="Arial" w:hAnsi="Arial" w:cs="Arial"/>
        </w:rPr>
        <w:t>̨</w:t>
      </w:r>
      <w:r w:rsidRPr="00096E5C">
        <w:rPr>
          <w:rFonts w:ascii="Tw Cen MT" w:hAnsi="Tw Cen MT"/>
        </w:rPr>
        <w:t xml:space="preserve"> część.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załączanie plików do konsultacji lub dowolnego jej etapu użytkownikom wewnętrznym na etapie tworzenia konsultacji, oraz do forum, użytkownikom zewnętrznym, w trakcie wyrażania swoich opinii.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przerwanie tworzenia konsultacji społecznej i zapisanie jej na dowolnym etapie 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dowolną modyfikację zaprojektowanej konsultacji społecznej, lub jej etapu, która nie została rozpoczęta.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 xml:space="preserve">powinien umożliwiać publikowanie wyników ankiety w trakcie trwania konsultacji, jak również po jej zakończeniu oraz dodatkowo, po jej zakończeniu generować wyniki w postaci raportu.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umożliwiać tworzenie szablonów konsultacji, które mogą być później wykorzystane do stworzenia nowej konsultacji, bazującej na szablonie.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 xml:space="preserve">powinien prezentować statystki dotyczące poszczególnych konsultacji społecznych, czy jej etapów, w szczególności liczbę wypowiedzi lub oddanych głosów.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generowanie raportu po każdym zakończonym etapie konsultacji oraz raport końcowy z przebiegu konsultacji.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w przypadku, kiedy do urzędu wpłyną, na piśmie, opinie uprawnionych do udziału w konsultacjach osób i/lub podmiotów, system powinien umożliwiać administratorowi konsultacji ich ręczne wprowadzenie do systemu, w taki sposób, żeby te opinie były brane pod uwagę</w:t>
      </w:r>
      <w:r w:rsidRPr="00096E5C">
        <w:rPr>
          <w:rFonts w:ascii="Arial" w:hAnsi="Arial" w:cs="Arial"/>
        </w:rPr>
        <w:t>̨</w:t>
      </w:r>
      <w:r w:rsidRPr="00096E5C">
        <w:rPr>
          <w:rFonts w:ascii="Tw Cen MT" w:hAnsi="Tw Cen MT"/>
        </w:rPr>
        <w:t xml:space="preserve"> w prezentowanych przez system raportach i wynikach przy czym możliwość ta musi być również dostępną po zakończeniu terminu trwania konsultacji lub jej etapu.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27.</w:t>
      </w:r>
      <w:r w:rsidRPr="00096E5C">
        <w:rPr>
          <w:rFonts w:ascii="Tw Cen MT" w:hAnsi="Tw Cen MT"/>
        </w:rPr>
        <w:tab/>
        <w:t>w przypadku zastosowania w trakcie konsultacji innej formy, niemożliwej do przeprowadzenia w systemie (np. spotkan</w:t>
      </w:r>
      <w:r>
        <w:rPr>
          <w:rFonts w:ascii="Tw Cen MT" w:hAnsi="Tw Cen MT"/>
        </w:rPr>
        <w:t>ie), system powinien umożliwiać</w:t>
      </w:r>
      <w:r w:rsidRPr="00096E5C">
        <w:rPr>
          <w:rFonts w:ascii="Tw Cen MT" w:hAnsi="Tw Cen MT"/>
        </w:rPr>
        <w:t xml:space="preserve"> załączenie raportu z jego przebiegu w postaci krótkiego opisu i/lub załącznika oraz udostepnienie go wszystkim zainteresowanym osobom.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28.</w:t>
      </w:r>
      <w:r w:rsidRPr="00096E5C">
        <w:rPr>
          <w:rFonts w:ascii="Tw Cen MT" w:hAnsi="Tw Cen MT"/>
        </w:rPr>
        <w:tab/>
        <w:t>powinien w sposób w pełni automatyczny udostępniać informacje o wszystkich aktualnych konsultacjach minimum kanałami RSS i poprzez aplikacje</w:t>
      </w:r>
      <w:r w:rsidRPr="00096E5C">
        <w:rPr>
          <w:rFonts w:ascii="Arial" w:hAnsi="Arial" w:cs="Arial"/>
        </w:rPr>
        <w:t>̨</w:t>
      </w:r>
      <w:r w:rsidRPr="00096E5C">
        <w:rPr>
          <w:rFonts w:ascii="Tw Cen MT" w:hAnsi="Tw Cen MT"/>
        </w:rPr>
        <w:t xml:space="preserve"> mobilna</w:t>
      </w:r>
      <w:r w:rsidRPr="00096E5C">
        <w:rPr>
          <w:rFonts w:ascii="Arial" w:hAnsi="Arial" w:cs="Arial"/>
        </w:rPr>
        <w:t>̨</w:t>
      </w:r>
      <w:r w:rsidRPr="00096E5C">
        <w:rPr>
          <w:rFonts w:ascii="Tw Cen MT" w:hAnsi="Tw Cen MT"/>
        </w:rPr>
        <w:t xml:space="preserve"> oraz umożliwiać powiadomienie zarejestrowanych w systemie osób, które mogą</w:t>
      </w:r>
      <w:r w:rsidRPr="00096E5C">
        <w:rPr>
          <w:rFonts w:ascii="Arial" w:hAnsi="Arial" w:cs="Arial"/>
        </w:rPr>
        <w:t>̨</w:t>
      </w:r>
      <w:r>
        <w:rPr>
          <w:rFonts w:ascii="Tw Cen MT" w:hAnsi="Tw Cen MT"/>
        </w:rPr>
        <w:t xml:space="preserve"> być</w:t>
      </w:r>
      <w:r w:rsidRPr="00096E5C">
        <w:rPr>
          <w:rFonts w:ascii="Tw Cen MT" w:hAnsi="Tw Cen MT"/>
        </w:rPr>
        <w:t xml:space="preserve"> zainteresowane udziałem w konsultacji społecznej.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r w:rsidRPr="00096E5C">
        <w:rPr>
          <w:rFonts w:ascii="Tw Cen MT" w:hAnsi="Tw Cen MT"/>
        </w:rPr>
        <w:t>29.</w:t>
      </w:r>
      <w:r w:rsidRPr="00096E5C">
        <w:rPr>
          <w:rFonts w:ascii="Tw Cen MT" w:hAnsi="Tw Cen MT"/>
        </w:rPr>
        <w:tab/>
        <w:t xml:space="preserve">powinien automatycznie nadawać status każdej konsultacji: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1) projektowane,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2) aktualne,</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Tw Cen MT" w:hAnsi="Tw Cen MT"/>
        </w:rPr>
      </w:pPr>
      <w:r w:rsidRPr="00096E5C">
        <w:rPr>
          <w:rFonts w:ascii="Tw Cen MT" w:hAnsi="Tw Cen MT"/>
        </w:rPr>
        <w:t xml:space="preserve">3) zakończone,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archiwalne.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30.</w:t>
      </w:r>
      <w:r w:rsidRPr="00096E5C">
        <w:rPr>
          <w:rFonts w:ascii="Tw Cen MT" w:hAnsi="Tw Cen MT"/>
        </w:rPr>
        <w:tab/>
        <w:t>minimalna lista parametrów konsultacji, które powinien wspierać system, a które składają</w:t>
      </w:r>
      <w:r w:rsidRPr="00096E5C">
        <w:rPr>
          <w:rFonts w:ascii="Arial" w:hAnsi="Arial" w:cs="Arial"/>
        </w:rPr>
        <w:t>̨</w:t>
      </w:r>
      <w:r w:rsidRPr="00096E5C">
        <w:rPr>
          <w:rFonts w:ascii="Tw Cen MT" w:hAnsi="Tw Cen MT"/>
        </w:rPr>
        <w:t xml:space="preserve"> się</w:t>
      </w:r>
      <w:r w:rsidRPr="00096E5C">
        <w:rPr>
          <w:rFonts w:ascii="Arial" w:hAnsi="Arial" w:cs="Arial"/>
        </w:rPr>
        <w:t>̨</w:t>
      </w:r>
      <w:r w:rsidRPr="00096E5C">
        <w:rPr>
          <w:rFonts w:ascii="Tw Cen MT" w:hAnsi="Tw Cen MT"/>
        </w:rPr>
        <w:t xml:space="preserve"> na elementy kreatora i publikowane w systemie informacje: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temat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opis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lista załączników,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data rozpoczęcia i zakończenia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5)  data rozpoczęcia i zakończenia kolejnych etapów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6)  data przeniesienia konsultacji do archiwum,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7)  dostępność konsultacji konsultacja otwarta/zamknięta – w przypadku konsultacji </w:t>
      </w:r>
      <w:r w:rsidRPr="00096E5C">
        <w:rPr>
          <w:rFonts w:ascii="MS Gothic" w:eastAsia="MS Gothic" w:hAnsi="MS Gothic" w:cs="MS Gothic" w:hint="eastAsia"/>
        </w:rPr>
        <w:t> </w:t>
      </w:r>
      <w:r w:rsidRPr="00096E5C">
        <w:rPr>
          <w:rFonts w:ascii="Tw Cen MT" w:hAnsi="Tw Cen MT"/>
        </w:rPr>
        <w:t xml:space="preserve">zamkniętej parametry definiujące wymogi tego dostępu np. organizacje pozarządowe,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8)  osoba (operator) odpowiedzialna za przebieg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9)  poziom autoryzacji uczestnika konsultacji (konsultacje wymagające podpisu </w:t>
      </w:r>
      <w:r w:rsidRPr="00096E5C">
        <w:rPr>
          <w:rFonts w:ascii="MS Gothic" w:eastAsia="MS Gothic" w:hAnsi="MS Gothic" w:cs="MS Gothic" w:hint="eastAsia"/>
        </w:rPr>
        <w:t> </w:t>
      </w:r>
      <w:r w:rsidRPr="00096E5C">
        <w:rPr>
          <w:rFonts w:ascii="Tw Cen MT" w:hAnsi="Tw Cen MT"/>
        </w:rPr>
        <w:t xml:space="preserve">elektronicznego lub 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31.</w:t>
      </w:r>
      <w:r w:rsidRPr="00096E5C">
        <w:rPr>
          <w:rFonts w:ascii="Tw Cen MT" w:hAnsi="Tw Cen MT"/>
        </w:rPr>
        <w:tab/>
        <w:t>powinien zapewniać obsługę</w:t>
      </w:r>
      <w:r w:rsidRPr="00096E5C">
        <w:rPr>
          <w:rFonts w:ascii="Arial" w:hAnsi="Arial" w:cs="Arial"/>
        </w:rPr>
        <w:t>̨</w:t>
      </w:r>
      <w:r w:rsidRPr="00096E5C">
        <w:rPr>
          <w:rFonts w:ascii="Tw Cen MT" w:hAnsi="Tw Cen MT"/>
        </w:rPr>
        <w:t xml:space="preserve"> minimum następujących typów kont: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konto gościa – niezalogowana osoba, bez możliwości brania udziału w aktywnych formach dialogu,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konto tymczasowe – rejestracja wymagająca podania minimum adresu email (system musi umożliwiać wysyłanie maila z linkiem aktywującym zakładane konto – ustawienia systemu) i/lub numeru PESEL oraz logującego przez portale społecznościowe,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konto uczestnika – rejestracja wymagającą podania adresu email, hasła oraz danych osobowych (PESEL, NIP, adres zamieszkania, adres siedziby) lub logującego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(tylko konta z profilem zaufanym).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32.</w:t>
      </w:r>
      <w:r w:rsidRPr="00096E5C">
        <w:rPr>
          <w:rFonts w:ascii="Tw Cen MT" w:hAnsi="Tw Cen MT"/>
        </w:rPr>
        <w:tab/>
        <w:t xml:space="preserve">powinien zapewniać możliwość autoryzacji kont uczestnika nielegujących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(autoryzacja służyć ma potwierdzeniu przez pracownika urzędu, autentyczności danych wprowadzonych w trakcie rejestracji przez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33.</w:t>
      </w:r>
      <w:r w:rsidRPr="00096E5C">
        <w:rPr>
          <w:rFonts w:ascii="Tw Cen MT" w:hAnsi="Tw Cen MT"/>
        </w:rPr>
        <w:tab/>
        <w:t xml:space="preserve">powinien zapewniać możliwość zbierania i rejestrowania zgody na przetwarzanie danych osobowych oraz na otrzymywanie komunikacji elektronicznej.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Obsługa komunikacji przy wykorzystaniu urządzeń mobilnych obejmie dostawę modułu rozbudowującego </w:t>
      </w:r>
      <w:proofErr w:type="spellStart"/>
      <w:r w:rsidRPr="00096E5C">
        <w:rPr>
          <w:rFonts w:ascii="Tw Cen MT" w:hAnsi="Tw Cen MT"/>
          <w:b/>
        </w:rPr>
        <w:t>CPeUM</w:t>
      </w:r>
      <w:proofErr w:type="spellEnd"/>
      <w:r w:rsidRPr="00096E5C">
        <w:rPr>
          <w:rFonts w:ascii="Tw Cen MT" w:hAnsi="Tw Cen MT"/>
          <w:b/>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powinien umożliwiać wysyłanie droga</w:t>
      </w:r>
      <w:r w:rsidRPr="00096E5C">
        <w:rPr>
          <w:rFonts w:ascii="Arial" w:hAnsi="Arial" w:cs="Arial"/>
        </w:rPr>
        <w:t>̨</w:t>
      </w:r>
      <w:r w:rsidRPr="00096E5C">
        <w:rPr>
          <w:rFonts w:ascii="Tw Cen MT" w:hAnsi="Tw Cen MT"/>
        </w:rPr>
        <w:t xml:space="preserve"> elektroniczna</w:t>
      </w:r>
      <w:r w:rsidRPr="00096E5C">
        <w:rPr>
          <w:rFonts w:ascii="Arial" w:hAnsi="Arial" w:cs="Arial"/>
        </w:rPr>
        <w:t>̨</w:t>
      </w:r>
      <w:r w:rsidRPr="00096E5C">
        <w:rPr>
          <w:rFonts w:ascii="Tw Cen MT" w:hAnsi="Tw Cen MT"/>
        </w:rPr>
        <w:t xml:space="preserve"> wiadomości o ważnych wydarzeniach i przedsięwzięciach realizowanych przez Urząd, zagrożeniach, czy indywidualnych sprawach związanych z obsługa</w:t>
      </w:r>
      <w:r w:rsidRPr="00096E5C">
        <w:rPr>
          <w:rFonts w:ascii="Arial" w:hAnsi="Arial" w:cs="Arial"/>
        </w:rPr>
        <w:t>̨</w:t>
      </w:r>
      <w:r w:rsidRPr="00096E5C">
        <w:rPr>
          <w:rFonts w:ascii="Tw Cen MT" w:hAnsi="Tw Cen MT"/>
        </w:rPr>
        <w:t xml:space="preserve"> obywateli.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powinien umożliwiać wysyłanie wiadomości tylko do osób, które wyraża</w:t>
      </w:r>
      <w:r w:rsidRPr="00096E5C">
        <w:rPr>
          <w:rFonts w:ascii="Arial" w:hAnsi="Arial" w:cs="Arial"/>
        </w:rPr>
        <w:t>̨</w:t>
      </w:r>
      <w:r w:rsidRPr="00096E5C">
        <w:rPr>
          <w:rFonts w:ascii="Tw Cen MT" w:hAnsi="Tw Cen MT"/>
        </w:rPr>
        <w:t xml:space="preserve"> na to zgodę</w:t>
      </w:r>
      <w:r w:rsidRPr="00096E5C">
        <w:rPr>
          <w:rFonts w:ascii="Arial" w:hAnsi="Arial" w:cs="Arial"/>
        </w:rPr>
        <w:t>̨</w:t>
      </w:r>
      <w:r w:rsidRPr="00096E5C">
        <w:rPr>
          <w:rFonts w:ascii="Tw Cen MT" w:hAnsi="Tw Cen MT"/>
        </w:rPr>
        <w:t xml:space="preserve"> pisemna</w:t>
      </w:r>
      <w:r w:rsidRPr="00096E5C">
        <w:rPr>
          <w:rFonts w:ascii="Arial" w:hAnsi="Arial" w:cs="Arial"/>
        </w:rPr>
        <w:t>̨</w:t>
      </w:r>
      <w:r w:rsidRPr="00096E5C">
        <w:rPr>
          <w:rFonts w:ascii="Tw Cen MT" w:hAnsi="Tw Cen MT"/>
        </w:rPr>
        <w:t xml:space="preserve"> i zostaną</w:t>
      </w:r>
      <w:r w:rsidRPr="00096E5C">
        <w:rPr>
          <w:rFonts w:ascii="Arial" w:hAnsi="Arial" w:cs="Arial"/>
        </w:rPr>
        <w:t>̨</w:t>
      </w:r>
      <w:r w:rsidRPr="00096E5C">
        <w:rPr>
          <w:rFonts w:ascii="Tw Cen MT" w:hAnsi="Tw Cen MT"/>
        </w:rPr>
        <w:t xml:space="preserve"> zarejestrowane w bazie odbiorców lub zarejestrują</w:t>
      </w:r>
      <w:r w:rsidRPr="00096E5C">
        <w:rPr>
          <w:rFonts w:ascii="Arial" w:hAnsi="Arial" w:cs="Arial"/>
        </w:rPr>
        <w:t>̨</w:t>
      </w:r>
      <w:r w:rsidRPr="00096E5C">
        <w:rPr>
          <w:rFonts w:ascii="Tw Cen MT" w:hAnsi="Tw Cen MT"/>
        </w:rPr>
        <w:t xml:space="preserve"> się</w:t>
      </w:r>
      <w:r w:rsidRPr="00096E5C">
        <w:rPr>
          <w:rFonts w:ascii="Arial" w:hAnsi="Arial" w:cs="Arial"/>
        </w:rPr>
        <w:t>̨</w:t>
      </w:r>
      <w:r w:rsidRPr="00096E5C">
        <w:rPr>
          <w:rFonts w:ascii="Tw Cen MT" w:hAnsi="Tw Cen MT"/>
        </w:rPr>
        <w:t xml:space="preserve"> osobiście w bazie odbiorców wiadomości za pośrednictwem platformy </w:t>
      </w:r>
      <w:proofErr w:type="spellStart"/>
      <w:r w:rsidRPr="00096E5C">
        <w:rPr>
          <w:rFonts w:ascii="Tw Cen MT" w:hAnsi="Tw Cen MT"/>
        </w:rPr>
        <w:t>ePUAP</w:t>
      </w:r>
      <w:proofErr w:type="spellEnd"/>
      <w:r w:rsidRPr="00096E5C">
        <w:rPr>
          <w:rFonts w:ascii="Tw Cen MT" w:hAnsi="Tw Cen MT"/>
        </w:rPr>
        <w:t xml:space="preserve"> i dedykowanego formularza.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być dostępny tylko dla zalogowanych użytkowników, pracowników urzędu.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 xml:space="preserve">powinien być stworzony w technologii Web.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5.</w:t>
      </w:r>
      <w:r w:rsidRPr="00096E5C">
        <w:rPr>
          <w:rFonts w:ascii="Tw Cen MT" w:hAnsi="Tw Cen MT"/>
        </w:rPr>
        <w:tab/>
        <w:t xml:space="preserve">powinien mieć interfejs użytkownika w całości w języku polskim.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umożliwiać tworzenie dowolnej liczby kont użytkowników pełniących minimum trzy </w:t>
      </w:r>
      <w:r w:rsidRPr="00096E5C">
        <w:rPr>
          <w:rFonts w:ascii="MS Gothic" w:eastAsia="MS Gothic" w:hAnsi="MS Gothic" w:cs="MS Gothic" w:hint="eastAsia"/>
        </w:rPr>
        <w:t> </w:t>
      </w:r>
      <w:r w:rsidRPr="00096E5C">
        <w:rPr>
          <w:rFonts w:ascii="Tw Cen MT" w:hAnsi="Tw Cen MT"/>
        </w:rPr>
        <w:t xml:space="preserve">role: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administratora systemu,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operatora wiadomości,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operator danych osobowych. </w:t>
      </w:r>
      <w:r w:rsidRPr="00096E5C">
        <w:rPr>
          <w:rFonts w:ascii="MS Gothic" w:eastAsia="MS Gothic" w:hAnsi="MS Gothic" w:cs="MS Gothic" w:hint="eastAsia"/>
        </w:rPr>
        <w:t> </w:t>
      </w:r>
    </w:p>
    <w:p w:rsidR="00B91715" w:rsidRDefault="00B91715" w:rsidP="00B91715">
      <w:pPr>
        <w:spacing w:after="120" w:line="240" w:lineRule="auto"/>
        <w:jc w:val="both"/>
        <w:rPr>
          <w:rFonts w:ascii="MS Gothic" w:eastAsia="MS Gothic" w:hAnsi="MS Gothic" w:cs="MS Gothic"/>
        </w:rPr>
      </w:pPr>
      <w:r w:rsidRPr="00096E5C">
        <w:rPr>
          <w:rFonts w:ascii="Tw Cen MT" w:hAnsi="Tw Cen MT"/>
        </w:rPr>
        <w:t>7. powinien umożliwiać prace</w:t>
      </w:r>
      <w:r w:rsidRPr="00096E5C">
        <w:rPr>
          <w:rFonts w:ascii="Arial" w:hAnsi="Arial" w:cs="Arial"/>
        </w:rPr>
        <w:t>̨</w:t>
      </w:r>
      <w:r w:rsidRPr="00096E5C">
        <w:rPr>
          <w:rFonts w:ascii="Tw Cen MT" w:hAnsi="Tw Cen MT"/>
        </w:rPr>
        <w:t xml:space="preserve"> dowolnej liczbie użytkowników jednocześnie.</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8. powinien umożliwiać zarządzanie danymi obywateli zarejestrowanych w systemie.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szczególności musi umożliwiać: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dodawanie, edytowanie i usuwanie danych obywateli zarejestrowanych w systemie,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czasowe wyłączenie konta obywatela,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resetowanie kodu walidacyjnego wykorzystywanego w aplikacji mobilnej.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wysyłanie wiadomości do odbiorców następującymi kanałami: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poczta email,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3)  sms (system powinien umożliwiać integracje</w:t>
      </w:r>
      <w:r w:rsidRPr="00096E5C">
        <w:rPr>
          <w:rFonts w:ascii="Arial" w:hAnsi="Arial" w:cs="Arial"/>
        </w:rPr>
        <w:t>̨</w:t>
      </w:r>
      <w:r w:rsidRPr="00096E5C">
        <w:rPr>
          <w:rFonts w:ascii="Tw Cen MT" w:hAnsi="Tw Cen MT"/>
        </w:rPr>
        <w:t xml:space="preserve"> z zewnętrznym dostawca</w:t>
      </w:r>
      <w:r w:rsidRPr="00096E5C">
        <w:rPr>
          <w:rFonts w:ascii="Arial" w:hAnsi="Arial" w:cs="Arial"/>
        </w:rPr>
        <w:t>̨</w:t>
      </w:r>
      <w:r w:rsidRPr="00096E5C">
        <w:rPr>
          <w:rFonts w:ascii="Tw Cen MT" w:hAnsi="Tw Cen MT"/>
        </w:rPr>
        <w:t xml:space="preserve"> usług bramki sms),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aplikacja mobilna.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powinien umożliwiać tworzenie wiadomości, na która</w:t>
      </w:r>
      <w:r w:rsidRPr="00096E5C">
        <w:rPr>
          <w:rFonts w:ascii="Arial" w:hAnsi="Arial" w:cs="Arial"/>
        </w:rPr>
        <w:t>̨</w:t>
      </w:r>
      <w:r w:rsidRPr="00096E5C">
        <w:rPr>
          <w:rFonts w:ascii="Tw Cen MT" w:hAnsi="Tw Cen MT"/>
        </w:rPr>
        <w:t xml:space="preserve"> składają się minimum następujące elementy: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temat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kategoria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treść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obrazy;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załącznik;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6)  współrzędne GPS miejsca wydarzenia lub innego obiek</w:t>
      </w:r>
      <w:r>
        <w:rPr>
          <w:rFonts w:ascii="Tw Cen MT" w:hAnsi="Tw Cen MT"/>
        </w:rPr>
        <w:t>tu, którego wiadomość</w:t>
      </w:r>
      <w:r w:rsidRPr="00096E5C">
        <w:rPr>
          <w:rFonts w:ascii="Tw Cen MT" w:hAnsi="Tw Cen MT"/>
        </w:rPr>
        <w:t xml:space="preserve"> dotyczy.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wprowadzenie minimum dwóch różnych treści dla jednej wiadomości </w:t>
      </w:r>
      <w:r w:rsidRPr="00096E5C">
        <w:rPr>
          <w:rFonts w:ascii="MS Gothic" w:eastAsia="MS Gothic" w:hAnsi="MS Gothic" w:cs="MS Gothic" w:hint="eastAsia"/>
        </w:rPr>
        <w:t> </w:t>
      </w:r>
      <w:r w:rsidRPr="00096E5C">
        <w:rPr>
          <w:rFonts w:ascii="Tw Cen MT" w:hAnsi="Tw Cen MT"/>
        </w:rPr>
        <w:t xml:space="preserve">wysyłanych różnymi kanałami odpowiednio przez sms i pozostałe kanały.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wybór wielu kanałów dystrybucji wiadomości dla jednej wiadomości oraz </w:t>
      </w:r>
      <w:r w:rsidRPr="00096E5C">
        <w:rPr>
          <w:rFonts w:ascii="MS Gothic" w:eastAsia="MS Gothic" w:hAnsi="MS Gothic" w:cs="MS Gothic" w:hint="eastAsia"/>
        </w:rPr>
        <w:t> </w:t>
      </w:r>
      <w:r w:rsidRPr="00096E5C">
        <w:rPr>
          <w:rFonts w:ascii="Tw Cen MT" w:hAnsi="Tw Cen MT"/>
        </w:rPr>
        <w:t xml:space="preserve">umożliwiać określenie priorytetu spośród wybranych kanałów.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przerwanie tworzenia wiadomości i zapisanie na dowolnym etapie jej </w:t>
      </w:r>
      <w:r w:rsidRPr="00096E5C">
        <w:rPr>
          <w:rFonts w:ascii="MS Gothic" w:eastAsia="MS Gothic" w:hAnsi="MS Gothic" w:cs="MS Gothic" w:hint="eastAsia"/>
        </w:rPr>
        <w:t> </w:t>
      </w:r>
      <w:r w:rsidRPr="00096E5C">
        <w:rPr>
          <w:rFonts w:ascii="Tw Cen MT" w:hAnsi="Tw Cen MT"/>
        </w:rPr>
        <w:t xml:space="preserve">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14.</w:t>
      </w:r>
      <w:r>
        <w:rPr>
          <w:rFonts w:ascii="Tw Cen MT" w:hAnsi="Tw Cen MT"/>
        </w:rPr>
        <w:tab/>
        <w:t>powinien automatycznie nadawać</w:t>
      </w:r>
      <w:r w:rsidRPr="00096E5C">
        <w:rPr>
          <w:rFonts w:ascii="Tw Cen MT" w:hAnsi="Tw Cen MT"/>
        </w:rPr>
        <w:t xml:space="preserve"> statusy zapisanym lub wysyłanym wiadomościom, które będą</w:t>
      </w:r>
      <w:r w:rsidRPr="00096E5C">
        <w:rPr>
          <w:rFonts w:ascii="Arial" w:hAnsi="Arial" w:cs="Arial"/>
        </w:rPr>
        <w:t>̨</w:t>
      </w:r>
      <w:r w:rsidRPr="00096E5C">
        <w:rPr>
          <w:rFonts w:ascii="Tw Cen MT" w:hAnsi="Tw Cen MT"/>
        </w:rPr>
        <w:t xml:space="preserve"> </w:t>
      </w:r>
      <w:r w:rsidRPr="00096E5C">
        <w:rPr>
          <w:rFonts w:ascii="MS Gothic" w:eastAsia="MS Gothic" w:hAnsi="MS Gothic" w:cs="MS Gothic" w:hint="eastAsia"/>
        </w:rPr>
        <w:t> </w:t>
      </w:r>
      <w:r w:rsidRPr="00096E5C">
        <w:rPr>
          <w:rFonts w:ascii="Tw Cen MT" w:hAnsi="Tw Cen MT"/>
        </w:rPr>
        <w:t xml:space="preserve">uzależnione od stanu ich gotowości do lub realizacji wysyłki (np. projektowana, gotowa, wysłana).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tworzenie szablonów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zarządzanie kategoriami wiadomości (tworzenie, edycja i usuwanie).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 xml:space="preserve">powinien umożliwiać wysyłanie wiadomości do grupy osób lub do jednej, wybranej osoby.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18.</w:t>
      </w:r>
      <w:r w:rsidRPr="00096E5C">
        <w:rPr>
          <w:rFonts w:ascii="Tw Cen MT" w:hAnsi="Tw Cen MT"/>
        </w:rPr>
        <w:tab/>
        <w:t>w przypadku wysyłania wiadomości do wiel</w:t>
      </w:r>
      <w:r>
        <w:rPr>
          <w:rFonts w:ascii="Tw Cen MT" w:hAnsi="Tw Cen MT"/>
        </w:rPr>
        <w:t>u odbiorców powinien umożliwiać</w:t>
      </w:r>
      <w:r w:rsidRPr="00096E5C">
        <w:rPr>
          <w:rFonts w:ascii="Tw Cen MT" w:hAnsi="Tw Cen MT"/>
        </w:rPr>
        <w:t xml:space="preserve"> tworzenie grup osób </w:t>
      </w:r>
      <w:r w:rsidRPr="00096E5C">
        <w:rPr>
          <w:rFonts w:ascii="MS Gothic" w:eastAsia="MS Gothic" w:hAnsi="MS Gothic" w:cs="MS Gothic" w:hint="eastAsia"/>
        </w:rPr>
        <w:t> </w:t>
      </w:r>
      <w:r w:rsidRPr="00096E5C">
        <w:rPr>
          <w:rFonts w:ascii="Tw Cen MT" w:hAnsi="Tw Cen MT"/>
        </w:rPr>
        <w:t xml:space="preserve">w oparciu o minimum następujące parametry: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płeć,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wiek (data urodzenia, przedziały wieku),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adres zamieszkania (np. gmina, miasto, ulica),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4)  imię</w:t>
      </w:r>
      <w:r>
        <w:rPr>
          <w:rFonts w:ascii="Arial" w:hAnsi="Arial" w:cs="Arial"/>
        </w:rPr>
        <w:t>,</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nazwisko.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tworzenie i zapisywanie grup odbiorców jako predefiniowany zestaw </w:t>
      </w:r>
      <w:r w:rsidRPr="00096E5C">
        <w:rPr>
          <w:rFonts w:ascii="MS Gothic" w:eastAsia="MS Gothic" w:hAnsi="MS Gothic" w:cs="MS Gothic" w:hint="eastAsia"/>
        </w:rPr>
        <w:t> </w:t>
      </w:r>
      <w:r w:rsidRPr="00096E5C">
        <w:rPr>
          <w:rFonts w:ascii="Tw Cen MT" w:hAnsi="Tw Cen MT"/>
        </w:rPr>
        <w:t xml:space="preserve">parametrów dynamicznego wyszukiwania odbiorców.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wybór kanału dystrybucji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wysyłanie wiadomości natychmiast lub w dowolnie określonym terminie </w:t>
      </w:r>
      <w:r w:rsidRPr="00096E5C">
        <w:rPr>
          <w:rFonts w:ascii="MS Gothic" w:eastAsia="MS Gothic" w:hAnsi="MS Gothic" w:cs="MS Gothic" w:hint="eastAsia"/>
        </w:rPr>
        <w:t> </w:t>
      </w:r>
      <w:r w:rsidRPr="00096E5C">
        <w:rPr>
          <w:rFonts w:ascii="Tw Cen MT" w:hAnsi="Tw Cen MT"/>
        </w:rPr>
        <w:t xml:space="preserve">późniejszym.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powinien umożliwiać modyfikacje</w:t>
      </w:r>
      <w:r w:rsidRPr="00096E5C">
        <w:rPr>
          <w:rFonts w:ascii="Arial" w:hAnsi="Arial" w:cs="Arial"/>
        </w:rPr>
        <w:t>̨</w:t>
      </w:r>
      <w:r w:rsidRPr="00096E5C">
        <w:rPr>
          <w:rFonts w:ascii="Tw Cen MT" w:hAnsi="Tw Cen MT"/>
        </w:rPr>
        <w:t xml:space="preserve"> niewysłanych wiadomości lub wstrzymanie ich wysyłki.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obsługiwać dziennik zdarzeń, w którym zapisywane będą minimum następujące </w:t>
      </w:r>
      <w:r w:rsidRPr="00096E5C">
        <w:rPr>
          <w:rFonts w:ascii="MS Gothic" w:eastAsia="MS Gothic" w:hAnsi="MS Gothic" w:cs="MS Gothic" w:hint="eastAsia"/>
        </w:rPr>
        <w:t> </w:t>
      </w:r>
      <w:r w:rsidRPr="00096E5C">
        <w:rPr>
          <w:rFonts w:ascii="Tw Cen MT" w:hAnsi="Tw Cen MT"/>
        </w:rPr>
        <w:t xml:space="preserve">zdarzenia: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dodawanie, edycja i usuwanie danych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dodawanie, edycja i usuwanie danych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reset hasła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zmiana uprawnień użytkownika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dodawanie, edycja i usuwanie wiadomości,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dodawanie, edycja i usuwanie grup odbiorców,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7)  archiwizacja dziennika zda</w:t>
      </w:r>
      <w:r>
        <w:rPr>
          <w:rFonts w:ascii="Tw Cen MT" w:hAnsi="Tw Cen MT"/>
        </w:rPr>
        <w:t>rzeń</w:t>
      </w:r>
      <w:r w:rsidRPr="00096E5C">
        <w:rPr>
          <w:rFonts w:ascii="Tw Cen MT" w:hAnsi="Tw Cen MT"/>
        </w:rPr>
        <w:t xml:space="preserve"> i komunikacji.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powinien obsługiwać dziennik komunikacji, w którym zapisywane będą</w:t>
      </w:r>
      <w:r w:rsidRPr="00096E5C">
        <w:rPr>
          <w:rFonts w:ascii="Arial" w:hAnsi="Arial" w:cs="Arial"/>
        </w:rPr>
        <w:t>̨</w:t>
      </w:r>
      <w:r w:rsidRPr="00096E5C">
        <w:rPr>
          <w:rFonts w:ascii="Tw Cen MT" w:hAnsi="Tw Cen MT"/>
        </w:rPr>
        <w:t xml:space="preserve"> informacje związane z wysyłka</w:t>
      </w:r>
      <w:r w:rsidRPr="00096E5C">
        <w:rPr>
          <w:rFonts w:ascii="Arial" w:hAnsi="Arial" w:cs="Arial"/>
        </w:rPr>
        <w:t>̨</w:t>
      </w:r>
      <w:r w:rsidRPr="00096E5C">
        <w:rPr>
          <w:rFonts w:ascii="Tw Cen MT" w:hAnsi="Tw Cen MT"/>
        </w:rPr>
        <w:t xml:space="preserve"> komunikatów.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1)  powinien umożliwiać integracje</w:t>
      </w:r>
      <w:r w:rsidRPr="00096E5C">
        <w:rPr>
          <w:rFonts w:ascii="Arial" w:hAnsi="Arial" w:cs="Arial"/>
        </w:rPr>
        <w:t>̨</w:t>
      </w:r>
      <w:r w:rsidRPr="00096E5C">
        <w:rPr>
          <w:rFonts w:ascii="Tw Cen MT" w:hAnsi="Tw Cen MT"/>
        </w:rPr>
        <w:t xml:space="preserve"> z dedykowana</w:t>
      </w:r>
      <w:r w:rsidRPr="00096E5C">
        <w:rPr>
          <w:rFonts w:ascii="Arial" w:hAnsi="Arial" w:cs="Arial"/>
        </w:rPr>
        <w:t>̨</w:t>
      </w:r>
      <w:r w:rsidRPr="00096E5C">
        <w:rPr>
          <w:rFonts w:ascii="Tw Cen MT" w:hAnsi="Tw Cen MT"/>
        </w:rPr>
        <w:t xml:space="preserve"> skrytka</w:t>
      </w:r>
      <w:r w:rsidRPr="00096E5C">
        <w:rPr>
          <w:rFonts w:ascii="Arial" w:hAnsi="Arial" w:cs="Arial"/>
        </w:rPr>
        <w:t>̨</w:t>
      </w:r>
      <w:r w:rsidRPr="00096E5C">
        <w:rPr>
          <w:rFonts w:ascii="Tw Cen MT" w:hAnsi="Tw Cen MT"/>
        </w:rPr>
        <w:t xml:space="preserve">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 </w:t>
      </w:r>
      <w:proofErr w:type="spellStart"/>
      <w:r w:rsidRPr="00096E5C">
        <w:rPr>
          <w:rFonts w:ascii="Tw Cen MT" w:hAnsi="Tw Cen MT"/>
        </w:rPr>
        <w:t>ePUAP</w:t>
      </w:r>
      <w:proofErr w:type="spellEnd"/>
      <w:r w:rsidRPr="00096E5C">
        <w:rPr>
          <w:rFonts w:ascii="Tw Cen MT" w:hAnsi="Tw Cen MT"/>
        </w:rPr>
        <w:t xml:space="preserve">, dane z wypełnionych </w:t>
      </w:r>
      <w:r w:rsidRPr="00096E5C">
        <w:rPr>
          <w:rFonts w:ascii="MS Gothic" w:eastAsia="MS Gothic" w:hAnsi="MS Gothic" w:cs="MS Gothic" w:hint="eastAsia"/>
        </w:rPr>
        <w:t> </w:t>
      </w:r>
      <w:r w:rsidRPr="00096E5C">
        <w:rPr>
          <w:rFonts w:ascii="Tw Cen MT" w:hAnsi="Tw Cen MT"/>
        </w:rPr>
        <w:t xml:space="preserve">przez rejestrujące się osoby formularzy i rejestrować je w bazie, tylko w przypadku, kiedy </w:t>
      </w:r>
      <w:r w:rsidRPr="00096E5C">
        <w:rPr>
          <w:rFonts w:ascii="MS Gothic" w:eastAsia="MS Gothic" w:hAnsi="MS Gothic" w:cs="MS Gothic" w:hint="eastAsia"/>
        </w:rPr>
        <w:t> </w:t>
      </w:r>
      <w:r w:rsidRPr="00096E5C">
        <w:rPr>
          <w:rFonts w:ascii="Tw Cen MT" w:hAnsi="Tw Cen MT"/>
        </w:rPr>
        <w:t xml:space="preserve">dane formularza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umożliwiać wysyłkę wiadomości, podpisanych profilem zaufanym, na konta </w:t>
      </w:r>
      <w:r w:rsidRPr="00096E5C">
        <w:rPr>
          <w:rFonts w:ascii="MS Gothic" w:eastAsia="MS Gothic" w:hAnsi="MS Gothic" w:cs="MS Gothic" w:hint="eastAsia"/>
        </w:rPr>
        <w:t> </w:t>
      </w:r>
      <w:proofErr w:type="spellStart"/>
      <w:r w:rsidRPr="00096E5C">
        <w:rPr>
          <w:rFonts w:ascii="Tw Cen MT" w:hAnsi="Tw Cen MT"/>
        </w:rPr>
        <w:t>ePUAP</w:t>
      </w:r>
      <w:proofErr w:type="spellEnd"/>
      <w:r w:rsidRPr="00096E5C">
        <w:rPr>
          <w:rFonts w:ascii="Tw Cen MT" w:hAnsi="Tw Cen MT"/>
        </w:rPr>
        <w:t xml:space="preserve"> zarejestrowanych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powinien umożliwiać integracje</w:t>
      </w:r>
      <w:r w:rsidRPr="00096E5C">
        <w:rPr>
          <w:rFonts w:ascii="Arial" w:hAnsi="Arial" w:cs="Arial"/>
        </w:rPr>
        <w:t>̨</w:t>
      </w:r>
      <w:r w:rsidRPr="00096E5C">
        <w:rPr>
          <w:rFonts w:ascii="Tw Cen MT" w:hAnsi="Tw Cen MT"/>
        </w:rPr>
        <w:t xml:space="preserve"> z systemem dziedzinowym: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powinien udostępniać niezbędne mechanizmy komunikacji dwustronnej (interfejs API), umożliwiające wymianę informacji z systemem dziedzinowym,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Pr>
          <w:rFonts w:ascii="Tw Cen MT" w:hAnsi="Tw Cen MT"/>
        </w:rPr>
        <w:t>2)  powinien umożliwiać</w:t>
      </w:r>
      <w:r w:rsidRPr="00096E5C">
        <w:rPr>
          <w:rFonts w:ascii="Tw Cen MT" w:hAnsi="Tw Cen MT"/>
        </w:rPr>
        <w:t xml:space="preserve"> wysyłanie informacji podatkowych generowanych przez podatkowy system dziedzinowy do obywatela, przy czym informacja taka musi trafić do właściwej, zarejestrowanej w systemie osoby, która w trakcie procesu rejestracji podała PESEL i/lub NIP (parametr identyfikacyjny),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weryfikować zgodność parametru identyfikacyjnego z systemu dziedzinowego z przechowywanym w swoim rejestrze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4)  powinien obsługiwać wysyłkę</w:t>
      </w:r>
      <w:r w:rsidRPr="00096E5C">
        <w:rPr>
          <w:rFonts w:ascii="Arial" w:hAnsi="Arial" w:cs="Arial"/>
        </w:rPr>
        <w:t>̨</w:t>
      </w:r>
      <w:r w:rsidRPr="00096E5C">
        <w:rPr>
          <w:rFonts w:ascii="Tw Cen MT" w:hAnsi="Tw Cen MT"/>
        </w:rPr>
        <w:t xml:space="preserve"> minimum następujących typów wiadomości z systemu dziedzinowego: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a)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b)  informacja o zbliżającym się</w:t>
      </w:r>
      <w:r w:rsidRPr="00096E5C">
        <w:rPr>
          <w:rFonts w:ascii="Arial" w:hAnsi="Arial" w:cs="Arial"/>
        </w:rPr>
        <w:t>̨</w:t>
      </w:r>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c)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d)  wezwanie do złożenia deklaracji,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e)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f)  informacja o zbliżającym się</w:t>
      </w:r>
      <w:r w:rsidRPr="00096E5C">
        <w:rPr>
          <w:rFonts w:ascii="Arial" w:hAnsi="Arial" w:cs="Arial"/>
        </w:rPr>
        <w:t>̨</w:t>
      </w:r>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g)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zapisywać i odpowiednio oznaczać w dzienniku zdarzeń wszystkie wysłane informacje podatkowe,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cała komunikacja pomiędzy systemem dziedzinowym, a systemem powinna być zabezpieczona przed nieautoryzowanym dostępem,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system powinien udostępniać dziedzinowemu systemowi informacje o statusie wysłanej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27.Wszystkie parametry konfiguracyjne systemu związane z komunikacja</w:t>
      </w:r>
      <w:r w:rsidRPr="00096E5C">
        <w:rPr>
          <w:rFonts w:ascii="Arial" w:hAnsi="Arial" w:cs="Arial"/>
        </w:rPr>
        <w:t>̨</w:t>
      </w:r>
      <w:r>
        <w:rPr>
          <w:rFonts w:ascii="Tw Cen MT" w:hAnsi="Tw Cen MT"/>
        </w:rPr>
        <w:t xml:space="preserve"> powinny być</w:t>
      </w:r>
      <w:r w:rsidRPr="00096E5C">
        <w:rPr>
          <w:rFonts w:ascii="Tw Cen MT" w:hAnsi="Tw Cen MT"/>
        </w:rPr>
        <w:t xml:space="preserve"> konfigurowalne za pomocą dedykowanych formularzy będących częścią systemu.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28. Aplikacja mobilna: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powinna umożliwiać odbieranie wiadomości wysyłanych przez Urząd,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powinna wyświetlać wiadomości z podziałem na kategorie wiadomości zdefiniowane </w:t>
      </w:r>
      <w:r w:rsidRPr="00096E5C">
        <w:rPr>
          <w:rFonts w:ascii="MS Gothic" w:eastAsia="MS Gothic" w:hAnsi="MS Gothic" w:cs="MS Gothic" w:hint="eastAsia"/>
        </w:rPr>
        <w:t> </w:t>
      </w:r>
      <w:r w:rsidRPr="00096E5C">
        <w:rPr>
          <w:rFonts w:ascii="Tw Cen MT" w:hAnsi="Tw Cen MT"/>
        </w:rPr>
        <w:t xml:space="preserve">w systemie,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powinna obsługiwać kod autoryzacji, który służyć będzie jednoznacznej identyfikacji </w:t>
      </w:r>
      <w:r w:rsidRPr="00096E5C">
        <w:rPr>
          <w:rFonts w:ascii="MS Gothic" w:eastAsia="MS Gothic" w:hAnsi="MS Gothic" w:cs="MS Gothic" w:hint="eastAsia"/>
        </w:rPr>
        <w:t> </w:t>
      </w:r>
      <w:r w:rsidRPr="00096E5C">
        <w:rPr>
          <w:rFonts w:ascii="Tw Cen MT" w:hAnsi="Tw Cen MT"/>
        </w:rPr>
        <w:t xml:space="preserve">mieszkańca przy czym, każdy zarejestrowany w systemie mieszkaniec, musi automatycznie otrzymać wygenerowany przez system kod określoną </w:t>
      </w:r>
      <w:proofErr w:type="spellStart"/>
      <w:r w:rsidRPr="00096E5C">
        <w:rPr>
          <w:rFonts w:ascii="Tw Cen MT" w:hAnsi="Tw Cen MT"/>
        </w:rPr>
        <w:t>metoda</w:t>
      </w:r>
      <w:r w:rsidRPr="00096E5C">
        <w:rPr>
          <w:rFonts w:ascii="Arial" w:hAnsi="Arial" w:cs="Arial"/>
        </w:rPr>
        <w:t>̨</w:t>
      </w:r>
      <w:proofErr w:type="spellEnd"/>
      <w:r w:rsidRPr="00096E5C">
        <w:rPr>
          <w:rFonts w:ascii="Tw Cen MT" w:hAnsi="Tw Cen MT"/>
        </w:rPr>
        <w:t xml:space="preserve"> komunikacji (</w:t>
      </w:r>
      <w:proofErr w:type="spellStart"/>
      <w:r w:rsidRPr="00096E5C">
        <w:rPr>
          <w:rFonts w:ascii="Tw Cen MT" w:hAnsi="Tw Cen MT"/>
        </w:rPr>
        <w:t>ePUAP</w:t>
      </w:r>
      <w:proofErr w:type="spellEnd"/>
      <w:r w:rsidRPr="00096E5C">
        <w:rPr>
          <w:rFonts w:ascii="Tw Cen MT" w:hAnsi="Tw Cen MT"/>
        </w:rPr>
        <w:t xml:space="preserve">, email, </w:t>
      </w:r>
      <w:proofErr w:type="spellStart"/>
      <w:r w:rsidRPr="00096E5C">
        <w:rPr>
          <w:rFonts w:ascii="Tw Cen MT" w:hAnsi="Tw Cen MT"/>
        </w:rPr>
        <w:t>sms</w:t>
      </w:r>
      <w:proofErr w:type="spellEnd"/>
      <w:r w:rsidRPr="00096E5C">
        <w:rPr>
          <w:rFonts w:ascii="Tw Cen MT" w:hAnsi="Tw Cen MT"/>
        </w:rPr>
        <w:t xml:space="preserve">) lub w przypadku rejestracji w urzędzie, w formie pisemnej,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powinna pracować na minimum dwóch systemach: Android 4.0 i wyżej, iOS 7 i wyżej,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powinna dawać możliwość zmiany kontrastu i wielkości liter prezentowanych treści,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powinna wyświetlać załączone obrazy oraz prezentować wysłane dane GPS na mapie,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powinna umożliwiać jej autoryzowanym użytkownikom wysyłanie do urzędu zgłoszeń </w:t>
      </w:r>
      <w:r w:rsidRPr="00096E5C">
        <w:rPr>
          <w:rFonts w:ascii="MS Gothic" w:eastAsia="MS Gothic" w:hAnsi="MS Gothic" w:cs="MS Gothic" w:hint="eastAsia"/>
        </w:rPr>
        <w:t> </w:t>
      </w:r>
      <w:r w:rsidRPr="00096E5C">
        <w:rPr>
          <w:rFonts w:ascii="Tw Cen MT" w:hAnsi="Tw Cen MT"/>
        </w:rPr>
        <w:t xml:space="preserve">dotyczących zauważonych zagrożeń, awarii lub innych, istotnych zdarzeń.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29. Integracja modułu komunikacji </w:t>
      </w:r>
      <w:proofErr w:type="spellStart"/>
      <w:r w:rsidRPr="00096E5C">
        <w:rPr>
          <w:rFonts w:ascii="Tw Cen MT" w:hAnsi="Tw Cen MT"/>
        </w:rPr>
        <w:t>CPeUM</w:t>
      </w:r>
      <w:proofErr w:type="spellEnd"/>
      <w:r w:rsidRPr="00096E5C">
        <w:rPr>
          <w:rFonts w:ascii="Tw Cen MT" w:hAnsi="Tw Cen MT"/>
        </w:rPr>
        <w:t xml:space="preserve"> z systemami zewnętrznymi: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1)  powinien umożliwiać integracje</w:t>
      </w:r>
      <w:r w:rsidRPr="00096E5C">
        <w:rPr>
          <w:rFonts w:ascii="Arial" w:hAnsi="Arial" w:cs="Arial"/>
        </w:rPr>
        <w:t>̨</w:t>
      </w:r>
      <w:r w:rsidRPr="00096E5C">
        <w:rPr>
          <w:rFonts w:ascii="Tw Cen MT" w:hAnsi="Tw Cen MT"/>
        </w:rPr>
        <w:t xml:space="preserve"> z dedykowana</w:t>
      </w:r>
      <w:r w:rsidRPr="00096E5C">
        <w:rPr>
          <w:rFonts w:ascii="Arial" w:hAnsi="Arial" w:cs="Arial"/>
        </w:rPr>
        <w:t>̨</w:t>
      </w:r>
      <w:r w:rsidRPr="00096E5C">
        <w:rPr>
          <w:rFonts w:ascii="Tw Cen MT" w:hAnsi="Tw Cen MT"/>
        </w:rPr>
        <w:t xml:space="preserve"> skrytka</w:t>
      </w:r>
      <w:r w:rsidRPr="00096E5C">
        <w:rPr>
          <w:rFonts w:ascii="Arial" w:hAnsi="Arial" w:cs="Arial"/>
        </w:rPr>
        <w:t>̨</w:t>
      </w:r>
      <w:r w:rsidRPr="00096E5C">
        <w:rPr>
          <w:rFonts w:ascii="Tw Cen MT" w:hAnsi="Tw Cen MT"/>
        </w:rPr>
        <w:t xml:space="preserve">/skrytkami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skrytki/skrytek </w:t>
      </w:r>
      <w:proofErr w:type="spellStart"/>
      <w:r w:rsidRPr="00096E5C">
        <w:rPr>
          <w:rFonts w:ascii="Tw Cen MT" w:hAnsi="Tw Cen MT"/>
        </w:rPr>
        <w:t>ePUAP</w:t>
      </w:r>
      <w:proofErr w:type="spellEnd"/>
      <w:r w:rsidRPr="00096E5C">
        <w:rPr>
          <w:rFonts w:ascii="Tw Cen MT" w:hAnsi="Tw Cen MT"/>
        </w:rPr>
        <w:t xml:space="preserve">, dane </w:t>
      </w:r>
      <w:r w:rsidRPr="00096E5C">
        <w:rPr>
          <w:rFonts w:ascii="MS Gothic" w:eastAsia="MS Gothic" w:hAnsi="MS Gothic" w:cs="MS Gothic" w:hint="eastAsia"/>
        </w:rPr>
        <w:t> </w:t>
      </w:r>
      <w:r w:rsidRPr="00096E5C">
        <w:rPr>
          <w:rFonts w:ascii="Tw Cen MT" w:hAnsi="Tw Cen MT"/>
        </w:rPr>
        <w:t>z wypełnionych przez rejestrujące się</w:t>
      </w:r>
      <w:r w:rsidRPr="00096E5C">
        <w:rPr>
          <w:rFonts w:ascii="Arial" w:hAnsi="Arial" w:cs="Arial"/>
        </w:rPr>
        <w:t>̨</w:t>
      </w:r>
      <w:r w:rsidRPr="00096E5C">
        <w:rPr>
          <w:rFonts w:ascii="Tw Cen MT" w:hAnsi="Tw Cen MT"/>
        </w:rPr>
        <w:t xml:space="preserve"> osoby lub uczestników konsultacji społecznych formularzy i rejestrować je w bazie, tylko w przypadku, kiedy dane te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umożliwiać wysyłkę wiadomości, podpisanych profilem zaufanym, na konta </w:t>
      </w:r>
      <w:proofErr w:type="spellStart"/>
      <w:r w:rsidRPr="00096E5C">
        <w:rPr>
          <w:rFonts w:ascii="Tw Cen MT" w:hAnsi="Tw Cen MT"/>
        </w:rPr>
        <w:t>ePUAP</w:t>
      </w:r>
      <w:proofErr w:type="spellEnd"/>
      <w:r w:rsidRPr="00096E5C">
        <w:rPr>
          <w:rFonts w:ascii="Tw Cen MT" w:hAnsi="Tw Cen MT"/>
        </w:rPr>
        <w:t xml:space="preserve"> zarejestrowanych w systemie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umożliwiać logowanie przez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powinien umożliwiać wykorzystanie usługi podpisu elektronicznego przez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powinien udostępniać interfejsy API, które pozwalać będą innym systemom na </w:t>
      </w:r>
      <w:r w:rsidRPr="00096E5C">
        <w:rPr>
          <w:rFonts w:ascii="MS Gothic" w:eastAsia="MS Gothic" w:hAnsi="MS Gothic" w:cs="MS Gothic" w:hint="eastAsia"/>
        </w:rPr>
        <w:t> </w:t>
      </w:r>
      <w:r w:rsidRPr="00096E5C">
        <w:rPr>
          <w:rFonts w:ascii="Tw Cen MT" w:hAnsi="Tw Cen MT"/>
        </w:rPr>
        <w:t xml:space="preserve">wykorzystywanie funkcjonalności systemu. System musi umożliwiać utworzenie prostej konsultacji społecznej oraz wysłanie wiadomości za pośrednictwem API innym systemom, przy czym wymagana jest autoryzacja tych systemów.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7. Wdrożenie modułu komunikacji dla </w:t>
      </w:r>
      <w:proofErr w:type="spellStart"/>
      <w:r w:rsidRPr="00096E5C">
        <w:rPr>
          <w:rFonts w:ascii="Tw Cen MT" w:hAnsi="Tw Cen MT"/>
        </w:rPr>
        <w:t>CPeUM</w:t>
      </w:r>
      <w:proofErr w:type="spellEnd"/>
      <w:r w:rsidRPr="00096E5C">
        <w:rPr>
          <w:rFonts w:ascii="Tw Cen MT" w:hAnsi="Tw Cen MT"/>
        </w:rPr>
        <w:t xml:space="preserve">.  </w:t>
      </w:r>
      <w:r w:rsidRPr="00096E5C">
        <w:rPr>
          <w:rFonts w:ascii="MS Gothic" w:eastAsia="MS Gothic" w:hAnsi="MS Gothic" w:cs="MS Gothic" w:hint="eastAsia"/>
        </w:rPr>
        <w:t> </w:t>
      </w:r>
    </w:p>
    <w:p w:rsidR="00BC0790" w:rsidRPr="00BC0790" w:rsidRDefault="00BC0790" w:rsidP="00BC0790"/>
    <w:p w:rsidR="00BC0790" w:rsidRDefault="00BC0790" w:rsidP="00337A8C">
      <w:pPr>
        <w:pStyle w:val="Nagwek2"/>
        <w:numPr>
          <w:ilvl w:val="0"/>
          <w:numId w:val="21"/>
        </w:numPr>
        <w:rPr>
          <w:rFonts w:ascii="Tw Cen MT" w:hAnsi="Tw Cen MT" w:cs="Times New Roman"/>
        </w:rPr>
      </w:pPr>
      <w:bookmarkStart w:id="22" w:name="_Toc516100339"/>
      <w:r>
        <w:rPr>
          <w:rFonts w:ascii="Tw Cen MT" w:hAnsi="Tw Cen MT" w:cs="Times New Roman"/>
        </w:rPr>
        <w:t xml:space="preserve">Wdrożenie platformy </w:t>
      </w:r>
      <w:proofErr w:type="spellStart"/>
      <w:r>
        <w:rPr>
          <w:rFonts w:ascii="Tw Cen MT" w:hAnsi="Tw Cen MT" w:cs="Times New Roman"/>
        </w:rPr>
        <w:t>platformy</w:t>
      </w:r>
      <w:proofErr w:type="spellEnd"/>
      <w:r>
        <w:rPr>
          <w:rFonts w:ascii="Tw Cen MT" w:hAnsi="Tw Cen MT" w:cs="Times New Roman"/>
        </w:rPr>
        <w:t xml:space="preserve"> komunikacyjno-konsultacyjnej</w:t>
      </w:r>
      <w:bookmarkEnd w:id="22"/>
    </w:p>
    <w:p w:rsidR="00B91715" w:rsidRDefault="00B91715" w:rsidP="00B91715">
      <w:pPr>
        <w:spacing w:after="120" w:line="240" w:lineRule="auto"/>
        <w:jc w:val="both"/>
        <w:rPr>
          <w:rFonts w:ascii="Tw Cen MT" w:hAnsi="Tw Cen MT"/>
          <w:b/>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Wdrożenie systemu obejmie: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Instalacje</w:t>
      </w:r>
      <w:r w:rsidRPr="00096E5C">
        <w:rPr>
          <w:rFonts w:ascii="Arial" w:hAnsi="Arial" w:cs="Arial"/>
        </w:rPr>
        <w:t>̨</w:t>
      </w:r>
      <w:r w:rsidRPr="00096E5C">
        <w:rPr>
          <w:rFonts w:ascii="Tw Cen MT" w:hAnsi="Tw Cen MT"/>
        </w:rPr>
        <w:t xml:space="preserve"> i konfiguracje</w:t>
      </w:r>
      <w:r w:rsidRPr="00096E5C">
        <w:rPr>
          <w:rFonts w:ascii="Arial" w:hAnsi="Arial" w:cs="Arial"/>
        </w:rPr>
        <w:t>̨</w:t>
      </w:r>
      <w:r w:rsidRPr="00096E5C">
        <w:rPr>
          <w:rFonts w:ascii="Tw Cen MT" w:hAnsi="Tw Cen MT"/>
        </w:rPr>
        <w:t xml:space="preserve"> systemu przy uzgodnieniu z Zamawiającym, wymaga się</w:t>
      </w:r>
      <w:r w:rsidRPr="00096E5C">
        <w:rPr>
          <w:rFonts w:ascii="Arial" w:hAnsi="Arial" w:cs="Arial"/>
        </w:rPr>
        <w:t>̨</w:t>
      </w:r>
      <w:r w:rsidRPr="00096E5C">
        <w:rPr>
          <w:rFonts w:ascii="Tw Cen MT" w:hAnsi="Tw Cen MT"/>
        </w:rPr>
        <w:t xml:space="preserve"> by oprogramowanie było zainstalowane na infrastrukturze Zamawiającego.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Instruktaże oraz asystę stanowiskowa</w:t>
      </w:r>
      <w:r w:rsidRPr="00096E5C">
        <w:rPr>
          <w:rFonts w:ascii="Arial" w:hAnsi="Arial" w:cs="Arial"/>
        </w:rPr>
        <w:t>̨</w:t>
      </w:r>
      <w:r w:rsidRPr="00096E5C">
        <w:rPr>
          <w:rFonts w:ascii="Tw Cen MT" w:hAnsi="Tw Cen MT"/>
        </w:rPr>
        <w:t xml:space="preserve"> dla administratora systemu polegającą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instruktażu obsługi całego systemu bądź jego części wspomagającego obsługę </w:t>
      </w:r>
      <w:r w:rsidRPr="00096E5C">
        <w:rPr>
          <w:rFonts w:ascii="MS Gothic" w:eastAsia="MS Gothic" w:hAnsi="MS Gothic" w:cs="MS Gothic" w:hint="eastAsia"/>
        </w:rPr>
        <w:t> </w:t>
      </w:r>
      <w:r w:rsidRPr="00096E5C">
        <w:rPr>
          <w:rFonts w:ascii="Tw Cen MT" w:hAnsi="Tw Cen MT"/>
        </w:rPr>
        <w:t xml:space="preserve">obszarów działalności urzędu dla wskazanych przez urząd pracowników,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przeprowadzeniu we współpracy z każdym wskazanym przez urząd pracownikiem analizy stanowiskowej zadań realizowanych w systemie charakterystycznych dla konkretnych </w:t>
      </w:r>
      <w:r w:rsidRPr="00096E5C">
        <w:rPr>
          <w:rFonts w:ascii="MS Gothic" w:eastAsia="MS Gothic" w:hAnsi="MS Gothic" w:cs="MS Gothic" w:hint="eastAsia"/>
        </w:rPr>
        <w:t> </w:t>
      </w:r>
      <w:r w:rsidRPr="00096E5C">
        <w:rPr>
          <w:rFonts w:ascii="Tw Cen MT" w:hAnsi="Tw Cen MT"/>
        </w:rPr>
        <w:t xml:space="preserve">merytorycznych stanowisk pracowniczych,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przeprowadzeniu instruktażu w zakresie zarządzania użytkownikami i uprawnieniami, </w:t>
      </w:r>
      <w:r w:rsidRPr="00096E5C">
        <w:rPr>
          <w:rFonts w:ascii="MS Gothic" w:eastAsia="MS Gothic" w:hAnsi="MS Gothic" w:cs="MS Gothic" w:hint="eastAsia"/>
        </w:rPr>
        <w:t> </w:t>
      </w:r>
      <w:r w:rsidRPr="00096E5C">
        <w:rPr>
          <w:rFonts w:ascii="Tw Cen MT" w:hAnsi="Tw Cen MT"/>
        </w:rPr>
        <w:t xml:space="preserve">zabezpieczania i odtwarzania danych systemu dla osób pełniących obowiązki administratorów </w:t>
      </w:r>
      <w:r w:rsidRPr="00096E5C">
        <w:rPr>
          <w:rFonts w:ascii="MS Gothic" w:eastAsia="MS Gothic" w:hAnsi="MS Gothic" w:cs="MS Gothic" w:hint="eastAsia"/>
        </w:rPr>
        <w:t> </w:t>
      </w:r>
      <w:r w:rsidRPr="00096E5C">
        <w:rPr>
          <w:rFonts w:ascii="Tw Cen MT" w:hAnsi="Tw Cen MT"/>
        </w:rPr>
        <w:t xml:space="preserve">systemu wskazanych przez urząd,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Przeprowadzenie testów penetracyjnych systemu polegających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testów przeprowadzonych ze stacji roboczej podłączonej do systemu informatycznego z zewnątrz (poprzez urządzenie łączące system informatyczny), mających na celu zidentyfikowanie możliwości przeprowadzenia włamania z zewnątrz,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badaniu luk dostarczanych systemów informatycznych,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w:t>
      </w:r>
      <w:proofErr w:type="spellStart"/>
      <w:r w:rsidRPr="00096E5C">
        <w:rPr>
          <w:rFonts w:ascii="Tw Cen MT" w:hAnsi="Tw Cen MT"/>
        </w:rPr>
        <w:t>identyfikacje</w:t>
      </w:r>
      <w:r w:rsidRPr="00096E5C">
        <w:rPr>
          <w:rFonts w:ascii="Arial" w:hAnsi="Arial" w:cs="Arial"/>
        </w:rPr>
        <w:t>̨</w:t>
      </w:r>
      <w:proofErr w:type="spellEnd"/>
      <w:r w:rsidRPr="00096E5C">
        <w:rPr>
          <w:rFonts w:ascii="Tw Cen MT" w:hAnsi="Tw Cen MT"/>
        </w:rPr>
        <w:t xml:space="preserve"> podatności systemów i sieci na ataki typu: </w:t>
      </w:r>
      <w:proofErr w:type="spellStart"/>
      <w:r w:rsidRPr="00096E5C">
        <w:rPr>
          <w:rFonts w:ascii="Tw Cen MT" w:hAnsi="Tw Cen MT"/>
        </w:rPr>
        <w:t>DoS</w:t>
      </w:r>
      <w:proofErr w:type="spellEnd"/>
      <w:r w:rsidRPr="00096E5C">
        <w:rPr>
          <w:rFonts w:ascii="Tw Cen MT" w:hAnsi="Tw Cen MT"/>
        </w:rPr>
        <w:t xml:space="preserve">, </w:t>
      </w:r>
      <w:proofErr w:type="spellStart"/>
      <w:r w:rsidRPr="00096E5C">
        <w:rPr>
          <w:rFonts w:ascii="Tw Cen MT" w:hAnsi="Tw Cen MT"/>
        </w:rPr>
        <w:t>DDoS</w:t>
      </w:r>
      <w:proofErr w:type="spellEnd"/>
      <w:r w:rsidRPr="00096E5C">
        <w:rPr>
          <w:rFonts w:ascii="Tw Cen MT" w:hAnsi="Tw Cen MT"/>
        </w:rPr>
        <w:t xml:space="preserve">, </w:t>
      </w:r>
      <w:proofErr w:type="spellStart"/>
      <w:r w:rsidRPr="00096E5C">
        <w:rPr>
          <w:rFonts w:ascii="Tw Cen MT" w:hAnsi="Tw Cen MT"/>
        </w:rPr>
        <w:t>Sniffing</w:t>
      </w:r>
      <w:proofErr w:type="spellEnd"/>
      <w:r w:rsidRPr="00096E5C">
        <w:rPr>
          <w:rFonts w:ascii="Tw Cen MT" w:hAnsi="Tw Cen MT"/>
        </w:rPr>
        <w:t xml:space="preserve">, </w:t>
      </w:r>
      <w:proofErr w:type="spellStart"/>
      <w:r w:rsidRPr="00096E5C">
        <w:rPr>
          <w:rFonts w:ascii="Tw Cen MT" w:hAnsi="Tw Cen MT"/>
        </w:rPr>
        <w:t>Spoffing</w:t>
      </w:r>
      <w:proofErr w:type="spellEnd"/>
      <w:r w:rsidRPr="00096E5C">
        <w:rPr>
          <w:rFonts w:ascii="Tw Cen MT" w:hAnsi="Tw Cen MT"/>
        </w:rPr>
        <w:t xml:space="preserve">, XSS, </w:t>
      </w:r>
      <w:r w:rsidRPr="00096E5C">
        <w:rPr>
          <w:rFonts w:ascii="MS Gothic" w:eastAsia="MS Gothic" w:hAnsi="MS Gothic" w:cs="MS Gothic" w:hint="eastAsia"/>
        </w:rPr>
        <w:t> </w:t>
      </w:r>
      <w:proofErr w:type="spellStart"/>
      <w:r w:rsidRPr="00096E5C">
        <w:rPr>
          <w:rFonts w:ascii="Tw Cen MT" w:hAnsi="Tw Cen MT"/>
        </w:rPr>
        <w:t>Hijacking</w:t>
      </w:r>
      <w:proofErr w:type="spellEnd"/>
      <w:r w:rsidRPr="00096E5C">
        <w:rPr>
          <w:rFonts w:ascii="Tw Cen MT" w:hAnsi="Tw Cen MT"/>
        </w:rPr>
        <w:t xml:space="preserve">, </w:t>
      </w:r>
      <w:proofErr w:type="spellStart"/>
      <w:r w:rsidRPr="00096E5C">
        <w:rPr>
          <w:rFonts w:ascii="Tw Cen MT" w:hAnsi="Tw Cen MT"/>
        </w:rPr>
        <w:t>Backdoor</w:t>
      </w:r>
      <w:proofErr w:type="spellEnd"/>
      <w:r w:rsidRPr="00096E5C">
        <w:rPr>
          <w:rFonts w:ascii="Tw Cen MT" w:hAnsi="Tw Cen MT"/>
        </w:rPr>
        <w:t xml:space="preserve">, </w:t>
      </w:r>
      <w:proofErr w:type="spellStart"/>
      <w:r w:rsidRPr="00096E5C">
        <w:rPr>
          <w:rFonts w:ascii="Tw Cen MT" w:hAnsi="Tw Cen MT"/>
        </w:rPr>
        <w:t>Flooding</w:t>
      </w:r>
      <w:proofErr w:type="spellEnd"/>
      <w:r w:rsidRPr="00096E5C">
        <w:rPr>
          <w:rFonts w:ascii="Tw Cen MT" w:hAnsi="Tw Cen MT"/>
        </w:rPr>
        <w:t xml:space="preserve">, </w:t>
      </w:r>
      <w:proofErr w:type="spellStart"/>
      <w:r w:rsidRPr="00096E5C">
        <w:rPr>
          <w:rFonts w:ascii="Tw Cen MT" w:hAnsi="Tw Cen MT"/>
        </w:rPr>
        <w:t>Password</w:t>
      </w:r>
      <w:proofErr w:type="spellEnd"/>
      <w:r w:rsidRPr="00096E5C">
        <w:rPr>
          <w:rFonts w:ascii="Tw Cen MT" w:hAnsi="Tw Cen MT"/>
        </w:rPr>
        <w:t xml:space="preserve">, </w:t>
      </w:r>
      <w:proofErr w:type="spellStart"/>
      <w:r w:rsidRPr="00096E5C">
        <w:rPr>
          <w:rFonts w:ascii="Tw Cen MT" w:hAnsi="Tw Cen MT"/>
        </w:rPr>
        <w:t>Guessing</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sporządzeniu raportu zawierającego minimum: opis stanu faktycznego bezpieczeństwa </w:t>
      </w:r>
      <w:r w:rsidRPr="00096E5C">
        <w:rPr>
          <w:rFonts w:ascii="MS Gothic" w:eastAsia="MS Gothic" w:hAnsi="MS Gothic" w:cs="MS Gothic" w:hint="eastAsia"/>
        </w:rPr>
        <w:t> </w:t>
      </w:r>
      <w:r w:rsidRPr="00096E5C">
        <w:rPr>
          <w:rFonts w:ascii="Tw Cen MT" w:hAnsi="Tw Cen MT"/>
        </w:rPr>
        <w:t xml:space="preserve">wdrażanego systemu informatycznego, opis wyników przeprowadzonych testów, rekomendacje dla przyszłych działań związanych zużytkowaniem wdrażanego systemu w kontekście bezpieczeństwa systemu.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4. Zapewnienie opieki powdrożeniowej systemu w okresie trwania projektu (do dnia podpisania końcowego protokołu odbioru całego przedmiotu zamówienia przez Zamawiającego) polegającej 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świadczeniu pomocy technicznej,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świadczeniu usług utrzymania i konserwacji dla dostarczonego oprogramowania,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dostarczaniu nowych wersji oprogramowania będących wynikiem wprowadzenia koniecznych </w:t>
      </w:r>
      <w:r w:rsidRPr="00096E5C">
        <w:rPr>
          <w:rFonts w:ascii="MS Gothic" w:eastAsia="MS Gothic" w:hAnsi="MS Gothic" w:cs="MS Gothic" w:hint="eastAsia"/>
        </w:rPr>
        <w:t> </w:t>
      </w:r>
      <w:r w:rsidRPr="00096E5C">
        <w:rPr>
          <w:rFonts w:ascii="Tw Cen MT" w:hAnsi="Tw Cen MT"/>
        </w:rPr>
        <w:t xml:space="preserve">zmian w funkcjonowaniu systemu związanych z wejściem w życie nowych przepisów,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4)  dostosowaniu do obowiązujących przepisów nie później niż</w:t>
      </w:r>
      <w:r w:rsidRPr="00096E5C">
        <w:rPr>
          <w:rFonts w:ascii="Arial" w:hAnsi="Arial" w:cs="Arial"/>
        </w:rPr>
        <w:t>̇</w:t>
      </w:r>
      <w:r w:rsidRPr="00096E5C">
        <w:rPr>
          <w:rFonts w:ascii="Tw Cen MT" w:hAnsi="Tw Cen MT"/>
        </w:rPr>
        <w:t xml:space="preserve"> w dniu ich wejścia w życie, chyba że, zmiany prawne nie zostały ogłoszone z minimum 30-dniowym terminem poprzedzającym ich wprowadzenie w życie. W przypadku, jeżeli zmiany nie zostały ogłoszone z minimum 30- dniowym terminem poprzedzającym ich wprowadzenie w życie Wykonawca zobligowany jest </w:t>
      </w:r>
      <w:r w:rsidRPr="00096E5C">
        <w:rPr>
          <w:rFonts w:ascii="MS Gothic" w:eastAsia="MS Gothic" w:hAnsi="MS Gothic" w:cs="MS Gothic" w:hint="eastAsia"/>
        </w:rPr>
        <w:t> </w:t>
      </w:r>
      <w:r w:rsidRPr="00096E5C">
        <w:rPr>
          <w:rFonts w:ascii="Tw Cen MT" w:hAnsi="Tw Cen MT"/>
        </w:rPr>
        <w:t xml:space="preserve">do ich wprowadzenia w ciągu 30 dni roboczych od dnia wprowadzenia przepisu w życie,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5)  dostarczaniu nowych, ulepszonych wersji oprogramowania lub innych komponentów systemu będących konsekwencja</w:t>
      </w:r>
      <w:r w:rsidRPr="00096E5C">
        <w:rPr>
          <w:rFonts w:ascii="Arial" w:hAnsi="Arial" w:cs="Arial"/>
        </w:rPr>
        <w:t>̨</w:t>
      </w:r>
      <w:r w:rsidRPr="00096E5C">
        <w:rPr>
          <w:rFonts w:ascii="Tw Cen MT" w:hAnsi="Tw Cen MT"/>
        </w:rPr>
        <w:t xml:space="preserve"> wykonywania w nich zmian wynikłych ze stwierdzonych niedoskonałości technicznych,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6)  dostarczaniu nowych wersji dokumentacji użytkownika oraz dokumentacji technicznej zgodnych co do wersji jak i również zakresu zaimplementowanych i działających funkcji z wersja</w:t>
      </w:r>
      <w:r w:rsidRPr="00096E5C">
        <w:rPr>
          <w:rFonts w:ascii="Arial" w:hAnsi="Arial" w:cs="Arial"/>
        </w:rPr>
        <w:t>̨</w:t>
      </w:r>
      <w:r w:rsidRPr="00096E5C">
        <w:rPr>
          <w:rFonts w:ascii="Tw Cen MT" w:hAnsi="Tw Cen MT"/>
        </w:rPr>
        <w:t xml:space="preserve"> dostarczonego oprogramowania aplikacyjnego,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świadczeniu telefonicznie usług doradztwa i opieki w zakresie eksploatacji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8)  podejmowaniu czynności związanych z diagnozowaniem problemów oraz usuwaniem przyczyn </w:t>
      </w:r>
      <w:r w:rsidRPr="00096E5C">
        <w:rPr>
          <w:rFonts w:ascii="MS Gothic" w:eastAsia="MS Gothic" w:hAnsi="MS Gothic" w:cs="MS Gothic" w:hint="eastAsia"/>
        </w:rPr>
        <w:t> </w:t>
      </w:r>
      <w:r w:rsidRPr="00096E5C">
        <w:rPr>
          <w:rFonts w:ascii="Tw Cen MT" w:hAnsi="Tw Cen MT"/>
        </w:rPr>
        <w:t xml:space="preserve">nieprawidłowego funkcjonowania dostarczonego rozwiązania.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Po wdrożeniu Wykonawca przekaże Zamawiającemu wszelkie niezbędne dokumenty w celu umożliwienia mu korzystania z wdrożonego oprogramowania. Dokumenty jakie powinny zostać przekazane to: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Pełna dokumentacja powykonawcza obejmującą: </w:t>
      </w:r>
    </w:p>
    <w:p w:rsidR="00B91715" w:rsidRPr="00096E5C" w:rsidRDefault="00545D15" w:rsidP="00B91715">
      <w:pPr>
        <w:spacing w:after="120" w:line="240" w:lineRule="auto"/>
        <w:ind w:left="709"/>
        <w:jc w:val="both"/>
        <w:rPr>
          <w:rFonts w:ascii="Tw Cen MT" w:hAnsi="Tw Cen MT"/>
        </w:rPr>
      </w:pPr>
      <w:r>
        <w:rPr>
          <w:rFonts w:ascii="Tw Cen MT" w:hAnsi="Tw Cen MT"/>
        </w:rPr>
        <w:t>1</w:t>
      </w:r>
      <w:r w:rsidR="00B91715" w:rsidRPr="00096E5C">
        <w:rPr>
          <w:rFonts w:ascii="Tw Cen MT" w:hAnsi="Tw Cen MT"/>
        </w:rPr>
        <w:t xml:space="preserve">)  opis techniczny procedur aktualizacyjnych, </w:t>
      </w:r>
      <w:r w:rsidR="00B91715" w:rsidRPr="00096E5C">
        <w:rPr>
          <w:rFonts w:ascii="MS Gothic" w:eastAsia="MS Gothic" w:hAnsi="MS Gothic" w:cs="MS Gothic" w:hint="eastAsia"/>
        </w:rPr>
        <w:t> </w:t>
      </w:r>
    </w:p>
    <w:p w:rsidR="00B91715" w:rsidRPr="00096E5C" w:rsidRDefault="00545D15" w:rsidP="00B91715">
      <w:pPr>
        <w:spacing w:after="120" w:line="240" w:lineRule="auto"/>
        <w:ind w:left="709"/>
        <w:jc w:val="both"/>
        <w:rPr>
          <w:rFonts w:ascii="Tw Cen MT" w:hAnsi="Tw Cen MT"/>
        </w:rPr>
      </w:pPr>
      <w:r>
        <w:rPr>
          <w:rFonts w:ascii="Tw Cen MT" w:hAnsi="Tw Cen MT"/>
        </w:rPr>
        <w:t>2</w:t>
      </w:r>
      <w:r w:rsidR="00B91715" w:rsidRPr="00096E5C">
        <w:rPr>
          <w:rFonts w:ascii="Tw Cen MT" w:hAnsi="Tw Cen MT"/>
        </w:rPr>
        <w:t xml:space="preserve">)  dostarczenie wszelkich niezbędnych materiałów uzupełniających do powyższej dokumentacji </w:t>
      </w:r>
      <w:r w:rsidR="00B91715" w:rsidRPr="00096E5C">
        <w:rPr>
          <w:rFonts w:ascii="MS Gothic" w:eastAsia="MS Gothic" w:hAnsi="MS Gothic" w:cs="MS Gothic" w:hint="eastAsia"/>
        </w:rPr>
        <w:t> </w:t>
      </w:r>
      <w:r w:rsidR="00B91715" w:rsidRPr="00096E5C">
        <w:rPr>
          <w:rFonts w:ascii="Tw Cen MT" w:hAnsi="Tw Cen MT"/>
        </w:rPr>
        <w:t xml:space="preserve">powykonawczej, które </w:t>
      </w:r>
      <w:proofErr w:type="spellStart"/>
      <w:r w:rsidR="00B91715" w:rsidRPr="00096E5C">
        <w:rPr>
          <w:rFonts w:ascii="Tw Cen MT" w:hAnsi="Tw Cen MT"/>
        </w:rPr>
        <w:t>sa</w:t>
      </w:r>
      <w:r w:rsidR="00B91715" w:rsidRPr="00096E5C">
        <w:rPr>
          <w:rFonts w:ascii="Arial" w:hAnsi="Arial" w:cs="Arial"/>
        </w:rPr>
        <w:t>̨</w:t>
      </w:r>
      <w:proofErr w:type="spellEnd"/>
      <w:r w:rsidR="00B91715" w:rsidRPr="00096E5C">
        <w:rPr>
          <w:rFonts w:ascii="Tw Cen MT" w:hAnsi="Tw Cen MT"/>
        </w:rPr>
        <w:t xml:space="preserve"> konieczne do właściwej eksploatacji systemu. </w:t>
      </w:r>
      <w:r w:rsidR="00B91715"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Instrukcje użytkownika i administratora wdrożonego systemu informatycznego. </w:t>
      </w:r>
      <w:r w:rsidRPr="00096E5C">
        <w:rPr>
          <w:rFonts w:ascii="MS Gothic" w:eastAsia="MS Gothic" w:hAnsi="MS Gothic" w:cs="MS Gothic" w:hint="eastAsia"/>
        </w:rPr>
        <w:t> </w:t>
      </w:r>
    </w:p>
    <w:p w:rsidR="00B91715" w:rsidRDefault="00B91715" w:rsidP="00B91715">
      <w:pPr>
        <w:rPr>
          <w:rFonts w:ascii="Tw Cen MT" w:hAnsi="Tw Cen MT"/>
        </w:rPr>
      </w:pPr>
      <w:r w:rsidRPr="00096E5C">
        <w:rPr>
          <w:rFonts w:ascii="Tw Cen MT" w:hAnsi="Tw Cen MT"/>
        </w:rPr>
        <w:t>3.</w:t>
      </w:r>
      <w:r w:rsidRPr="00096E5C">
        <w:rPr>
          <w:rFonts w:ascii="Tw Cen MT" w:hAnsi="Tw Cen MT"/>
        </w:rPr>
        <w:tab/>
        <w:t>Raport z przeprowadzonych testów penetracyjnych dla wdrożonego systemu informatycznego</w:t>
      </w:r>
    </w:p>
    <w:p w:rsidR="00B91715" w:rsidRPr="00B91715" w:rsidRDefault="00B91715" w:rsidP="00B91715"/>
    <w:p w:rsidR="00C04743" w:rsidRPr="00955ADF" w:rsidRDefault="00C04743" w:rsidP="00337A8C">
      <w:pPr>
        <w:pStyle w:val="Nagwek2"/>
        <w:numPr>
          <w:ilvl w:val="0"/>
          <w:numId w:val="21"/>
        </w:numPr>
        <w:rPr>
          <w:rFonts w:ascii="Tw Cen MT" w:hAnsi="Tw Cen MT" w:cs="Times New Roman"/>
        </w:rPr>
      </w:pPr>
      <w:bookmarkStart w:id="23" w:name="_Toc516100340"/>
      <w:r w:rsidRPr="00955ADF">
        <w:rPr>
          <w:rFonts w:ascii="Tw Cen MT" w:hAnsi="Tw Cen MT" w:cs="Times New Roman"/>
        </w:rPr>
        <w:t>Opra</w:t>
      </w:r>
      <w:r w:rsidR="004C644B">
        <w:rPr>
          <w:rFonts w:ascii="Tw Cen MT" w:hAnsi="Tw Cen MT" w:cs="Times New Roman"/>
        </w:rPr>
        <w:t>cowanie i wdrożenie e-usług na 3</w:t>
      </w:r>
      <w:r w:rsidRPr="00955ADF">
        <w:rPr>
          <w:rFonts w:ascii="Tw Cen MT" w:hAnsi="Tw Cen MT" w:cs="Times New Roman"/>
        </w:rPr>
        <w:t>PD.</w:t>
      </w:r>
      <w:bookmarkEnd w:id="23"/>
    </w:p>
    <w:p w:rsidR="00334225" w:rsidRPr="00955ADF" w:rsidRDefault="00334225" w:rsidP="00334225">
      <w:pPr>
        <w:rPr>
          <w:rFonts w:ascii="Tw Cen MT" w:hAnsi="Tw Cen MT" w:cs="Times New Roman"/>
        </w:rPr>
      </w:pPr>
      <w:bookmarkStart w:id="24" w:name="_GoBack"/>
      <w:bookmarkEnd w:id="24"/>
    </w:p>
    <w:p w:rsidR="00AA69DA" w:rsidRPr="00955ADF" w:rsidRDefault="00AA69DA" w:rsidP="00AA69DA">
      <w:pPr>
        <w:spacing w:line="360" w:lineRule="auto"/>
        <w:jc w:val="both"/>
        <w:rPr>
          <w:rFonts w:ascii="Tw Cen MT" w:hAnsi="Tw Cen MT" w:cs="Times New Roman"/>
        </w:rPr>
      </w:pPr>
      <w:r w:rsidRPr="00955ADF">
        <w:rPr>
          <w:rFonts w:ascii="Tw Cen MT" w:hAnsi="Tw Cen MT" w:cs="Times New Roman"/>
        </w:rPr>
        <w:t>Zakres planowanych do wdrożenia e-usług bazujących na formular</w:t>
      </w:r>
      <w:r w:rsidR="004C644B">
        <w:rPr>
          <w:rFonts w:ascii="Tw Cen MT" w:hAnsi="Tw Cen MT" w:cs="Times New Roman"/>
        </w:rPr>
        <w:t xml:space="preserve">zach </w:t>
      </w:r>
      <w:proofErr w:type="spellStart"/>
      <w:r w:rsidR="004C644B">
        <w:rPr>
          <w:rFonts w:ascii="Tw Cen MT" w:hAnsi="Tw Cen MT" w:cs="Times New Roman"/>
        </w:rPr>
        <w:t>ePUAP</w:t>
      </w:r>
      <w:proofErr w:type="spellEnd"/>
      <w:r w:rsidR="004C644B">
        <w:rPr>
          <w:rFonts w:ascii="Tw Cen MT" w:hAnsi="Tw Cen MT" w:cs="Times New Roman"/>
        </w:rPr>
        <w:t xml:space="preserve"> w zakresie usług na 3</w:t>
      </w:r>
      <w:r w:rsidRPr="00955ADF">
        <w:rPr>
          <w:rFonts w:ascii="Tw Cen MT" w:hAnsi="Tw Cen MT" w:cs="Times New Roman"/>
        </w:rPr>
        <w:t xml:space="preserve"> poziomie dojrzałości obejmować będzie:</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skierowanie dziecka do kształcenia specjalnego</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stypendium dla uczniów powiatowych szkół ponadgimnazjalnych</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pozwolenie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obiektów lub wykonania robót budowlanych - nie wymagających pozwolenia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rozbiórki obiektów budowlanych nie wymagających pozwolenia na rozbiórkę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wydanie zaświadczenia o samodzielności lokalu mieszkalnego, użytkowego, garażu</w:t>
      </w:r>
    </w:p>
    <w:p w:rsid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przydomowych oczyszczalni ścieków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Usługa wydawania decyzji dot. wycinki drzew i krzewów.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wydawanie karty wędkarskiej i karty łowiectwa podwodnego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rejestrację sprzętu pływającego służącego do połowu ryb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 xml:space="preserve">Złożenie oświadczenia o zamiarze zatrudnienia kierowców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Rejestracja danych na platformie komunikacyjno-konsultacyjnej oraz wyrażenie zgodny na komunikację elektroniczną</w:t>
      </w:r>
    </w:p>
    <w:p w:rsidR="000A3723" w:rsidRPr="001B7E4F"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Udział w konsultacjach społecznych na platformie komunikacyjno-konsultacyjnej</w:t>
      </w:r>
    </w:p>
    <w:p w:rsidR="001B7E4F" w:rsidRDefault="001B7E4F" w:rsidP="00EE5421">
      <w:pPr>
        <w:spacing w:line="360" w:lineRule="auto"/>
        <w:jc w:val="both"/>
        <w:rPr>
          <w:rFonts w:ascii="Tw Cen MT" w:hAnsi="Tw Cen MT" w:cs="Times New Roman"/>
        </w:rPr>
      </w:pPr>
      <w:r>
        <w:rPr>
          <w:rFonts w:ascii="Tw Cen MT" w:hAnsi="Tw Cen MT" w:cs="Times New Roman"/>
        </w:rPr>
        <w:t>Dodatkowo usługi nr 12 i 13 wspierane będą przez system konsultacji społecznych.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Opracowanie i wdrożenie e-usług</w:t>
      </w:r>
      <w:r>
        <w:rPr>
          <w:rFonts w:ascii="Tw Cen MT" w:hAnsi="Tw Cen MT" w:cs="Times New Roman"/>
        </w:rPr>
        <w:t xml:space="preserve"> poprzez portal PUAP</w:t>
      </w:r>
      <w:r w:rsidRPr="00955ADF">
        <w:rPr>
          <w:rFonts w:ascii="Tw Cen MT" w:hAnsi="Tw Cen MT" w:cs="Times New Roman"/>
        </w:rPr>
        <w:t xml:space="preserve"> obejmuje:</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Odwzorowanie zaprojektowanych procesów biznesowych w systemach informatycznych wspierających świadczenie e-usług publicznych na 3 poziomie dojrzałości.</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 xml:space="preserve">Wskazanie odpowiednich aktów prawnych jako źródeł wytycznych i ograniczeń dotyczących dokumentów odnoszących się do danej </w:t>
      </w:r>
      <w:proofErr w:type="spellStart"/>
      <w:r w:rsidRPr="00955ADF">
        <w:rPr>
          <w:rFonts w:ascii="Tw Cen MT" w:hAnsi="Tw Cen MT" w:cs="Times New Roman"/>
        </w:rPr>
        <w:t>elektronizowanej</w:t>
      </w:r>
      <w:proofErr w:type="spellEnd"/>
      <w:r w:rsidRPr="00955ADF">
        <w:rPr>
          <w:rFonts w:ascii="Tw Cen MT" w:hAnsi="Tw Cen MT" w:cs="Times New Roman"/>
        </w:rPr>
        <w:t xml:space="preserve">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Identyfikację w treści dokumentów zapisów wymagających modyfikacji w wyniku elektronizacji usług publicznych.</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Opracowanie kart usług zawierające podstawowe informacje dotyczące specyfiki danej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Opracowanie zbioru danych, które będą określać zestaw, sposób oznaczania, wymagalność elementów treści i metadanych dokumentu elektronicznego dla każdej e-usługi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Analizę dostępności formularzy elektronicznych w Centralnym Repozytorium Wzorów Dokumentów Elektronicznych pod kątem możliwości ich wykorzystania w celu świadczenia wdrażanych w ramach projektu e-usług publicznych.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 xml:space="preserve">W przypadku jeżeli nie będzie możliwości wykorzystania dla e-usługi publicznej formularzy dostępnych w CRWD prace obejmą przygotowanie i zgłoszenie formularzy </w:t>
      </w:r>
      <w:proofErr w:type="spellStart"/>
      <w:r w:rsidRPr="00955ADF">
        <w:rPr>
          <w:rFonts w:ascii="Tw Cen MT" w:hAnsi="Tw Cen MT" w:cs="Times New Roman"/>
        </w:rPr>
        <w:t>ePUAP</w:t>
      </w:r>
      <w:proofErr w:type="spellEnd"/>
      <w:r w:rsidRPr="00955ADF">
        <w:rPr>
          <w:rFonts w:ascii="Tw Cen MT" w:hAnsi="Tw Cen MT" w:cs="Times New Roman"/>
        </w:rPr>
        <w:t xml:space="preserve"> dla każdej z wybranych e-usług publicznych.</w:t>
      </w:r>
      <w:r>
        <w:rPr>
          <w:rFonts w:ascii="Tw Cen MT" w:hAnsi="Tw Cen MT" w:cs="Times New Roman"/>
        </w:rPr>
        <w:t xml:space="preserve"> </w:t>
      </w:r>
    </w:p>
    <w:p w:rsidR="001B7E4F" w:rsidRDefault="001B7E4F" w:rsidP="00EE5421">
      <w:pPr>
        <w:spacing w:line="360" w:lineRule="auto"/>
        <w:jc w:val="both"/>
        <w:rPr>
          <w:rFonts w:ascii="Tw Cen MT" w:hAnsi="Tw Cen MT" w:cs="Times New Roman"/>
        </w:rPr>
      </w:pPr>
      <w:r w:rsidRPr="00955ADF">
        <w:rPr>
          <w:rFonts w:ascii="Tw Cen MT" w:hAnsi="Tw Cen MT" w:cs="Times New Roman"/>
        </w:rPr>
        <w:t>Zamawiający zastrzega sobie możliwość zmiany w/w e-usług publicznych na etapie realizacji zamówienia.</w:t>
      </w:r>
    </w:p>
    <w:p w:rsidR="001B7E4F" w:rsidRDefault="001B7E4F" w:rsidP="00EE5421">
      <w:pPr>
        <w:spacing w:line="360" w:lineRule="auto"/>
        <w:jc w:val="both"/>
        <w:rPr>
          <w:rFonts w:ascii="Tw Cen MT" w:hAnsi="Tw Cen MT" w:cs="Times New Roman"/>
        </w:rPr>
      </w:pPr>
      <w:r>
        <w:rPr>
          <w:rFonts w:ascii="Tw Cen MT" w:hAnsi="Tw Cen MT" w:cs="Times New Roman"/>
        </w:rPr>
        <w:t>E-usługi realizowane poprzez podsystem EOD - Portal PZP:</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dopuszczenia do udziału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realizowanym na podstawie ustawy o koncesji na roboty budowlane lub usługi </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 w partnerstwie publiczno-prywatnym</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przeprowadzenia dialogu technicznego poprzedzającego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pytań i odpowiedzi przetargowych</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zamówień wyłączonych z obowiązku stosowania u</w:t>
      </w:r>
      <w:r>
        <w:rPr>
          <w:rFonts w:ascii="Tw Cen MT" w:hAnsi="Tw Cen MT" w:cs="Times New Roman"/>
        </w:rPr>
        <w:t>stawy prawo zamówień publicznych</w:t>
      </w:r>
    </w:p>
    <w:p w:rsidR="00B77E0F" w:rsidRDefault="00B77E0F">
      <w:pPr>
        <w:rPr>
          <w:rFonts w:ascii="Tw Cen MT" w:hAnsi="Tw Cen MT" w:cs="Times New Roman"/>
        </w:rPr>
      </w:pPr>
    </w:p>
    <w:p w:rsidR="00B5768A" w:rsidRPr="00955ADF" w:rsidRDefault="00B5768A" w:rsidP="00B5768A">
      <w:pPr>
        <w:pStyle w:val="Nagwek1"/>
        <w:jc w:val="both"/>
        <w:rPr>
          <w:rFonts w:ascii="Tw Cen MT" w:hAnsi="Tw Cen MT" w:cs="Times New Roman"/>
          <w:b/>
          <w:u w:val="single"/>
        </w:rPr>
      </w:pPr>
      <w:bookmarkStart w:id="25" w:name="_Toc516100341"/>
      <w:r>
        <w:rPr>
          <w:rFonts w:ascii="Tw Cen MT" w:hAnsi="Tw Cen MT" w:cs="Times New Roman"/>
          <w:sz w:val="24"/>
          <w:szCs w:val="24"/>
        </w:rPr>
        <w:t>CZĘŚĆ 2</w:t>
      </w:r>
      <w:r w:rsidRPr="00955ADF">
        <w:rPr>
          <w:rFonts w:ascii="Tw Cen MT" w:hAnsi="Tw Cen MT" w:cs="Times New Roman"/>
          <w:sz w:val="24"/>
          <w:szCs w:val="24"/>
        </w:rPr>
        <w:t xml:space="preserve"> – Dostawa </w:t>
      </w:r>
      <w:r w:rsidRPr="00B5768A">
        <w:rPr>
          <w:rFonts w:ascii="Tw Cen MT" w:hAnsi="Tw Cen MT" w:cs="Times New Roman"/>
          <w:sz w:val="24"/>
          <w:szCs w:val="24"/>
        </w:rPr>
        <w:t>oprogramowania i sprzętu informatycznego</w:t>
      </w:r>
      <w:bookmarkEnd w:id="25"/>
      <w:r w:rsidRPr="00B5768A">
        <w:rPr>
          <w:rFonts w:ascii="Tw Cen MT" w:hAnsi="Tw Cen MT" w:cs="Times New Roman"/>
          <w:sz w:val="24"/>
          <w:szCs w:val="24"/>
        </w:rPr>
        <w:t xml:space="preserve"> </w:t>
      </w:r>
    </w:p>
    <w:p w:rsidR="00F727A7" w:rsidRDefault="00F727A7">
      <w:pPr>
        <w:rPr>
          <w:rFonts w:ascii="Tw Cen MT" w:hAnsi="Tw Cen MT" w:cs="Times New Roman"/>
          <w:b/>
        </w:rPr>
      </w:pPr>
    </w:p>
    <w:p w:rsidR="00B5768A" w:rsidRDefault="00F727A7">
      <w:pPr>
        <w:rPr>
          <w:rFonts w:ascii="Tw Cen MT" w:hAnsi="Tw Cen MT" w:cs="Times New Roman"/>
          <w:b/>
        </w:rPr>
      </w:pPr>
      <w:r w:rsidRPr="00F727A7">
        <w:rPr>
          <w:rFonts w:ascii="Tw Cen MT" w:hAnsi="Tw Cen MT" w:cs="Times New Roman"/>
          <w:b/>
        </w:rPr>
        <w:t>W skład 2 części zamówienia wchodzą następujące elementy:</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F727A7" w:rsidRPr="00955ADF" w:rsidTr="00E84AD9">
        <w:trPr>
          <w:trHeight w:val="397"/>
        </w:trPr>
        <w:tc>
          <w:tcPr>
            <w:tcW w:w="8222" w:type="dxa"/>
            <w:gridSpan w:val="2"/>
            <w:shd w:val="clear" w:color="auto" w:fill="D3E070" w:themeFill="accent1" w:themeFillTint="99"/>
            <w:noWrap/>
            <w:vAlign w:val="center"/>
          </w:tcPr>
          <w:p w:rsidR="00F727A7" w:rsidRPr="00955ADF" w:rsidRDefault="00F727A7" w:rsidP="00E84AD9">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F727A7" w:rsidRDefault="00F727A7">
      <w:pPr>
        <w:rPr>
          <w:rFonts w:ascii="Tw Cen MT" w:hAnsi="Tw Cen MT" w:cs="Times New Roman"/>
          <w:b/>
        </w:rPr>
      </w:pPr>
    </w:p>
    <w:p w:rsidR="00744316" w:rsidRPr="00744316" w:rsidRDefault="00744316" w:rsidP="00D62614">
      <w:pPr>
        <w:rPr>
          <w:rFonts w:ascii="Tw Cen MT" w:hAnsi="Tw Cen MT" w:cs="Times New Roman"/>
        </w:rPr>
      </w:pPr>
      <w:r w:rsidRPr="00744316">
        <w:rPr>
          <w:rFonts w:ascii="Tw Cen MT" w:hAnsi="Tw Cen MT" w:cs="Times New Roman"/>
        </w:rPr>
        <w:t xml:space="preserve">Wykonawca </w:t>
      </w:r>
      <w:r>
        <w:rPr>
          <w:rFonts w:ascii="Tw Cen MT" w:hAnsi="Tw Cen MT" w:cs="Times New Roman"/>
        </w:rPr>
        <w:t xml:space="preserve">dokona dostawy, montażu, instalacji, konfiguracji i instruktażu stanowiskowego każdego z </w:t>
      </w:r>
      <w:r w:rsidR="00D62614">
        <w:rPr>
          <w:rFonts w:ascii="Tw Cen MT" w:hAnsi="Tw Cen MT" w:cs="Times New Roman"/>
        </w:rPr>
        <w:t xml:space="preserve">dostarczanych </w:t>
      </w:r>
      <w:r>
        <w:rPr>
          <w:rFonts w:ascii="Tw Cen MT" w:hAnsi="Tw Cen MT" w:cs="Times New Roman"/>
        </w:rPr>
        <w:t>elementów</w:t>
      </w:r>
      <w:r w:rsidR="00562C33">
        <w:rPr>
          <w:rFonts w:ascii="Tw Cen MT" w:hAnsi="Tw Cen MT" w:cs="Times New Roman"/>
        </w:rPr>
        <w:t>.</w:t>
      </w:r>
    </w:p>
    <w:p w:rsidR="00B5768A" w:rsidRDefault="00B5768A" w:rsidP="00B5768A">
      <w:pPr>
        <w:pStyle w:val="Nagwek2"/>
        <w:numPr>
          <w:ilvl w:val="0"/>
          <w:numId w:val="169"/>
        </w:numPr>
        <w:rPr>
          <w:rFonts w:ascii="Tw Cen MT" w:hAnsi="Tw Cen MT" w:cs="Times New Roman"/>
        </w:rPr>
      </w:pPr>
      <w:bookmarkStart w:id="26" w:name="_Toc516100342"/>
      <w:r w:rsidRPr="00955ADF">
        <w:rPr>
          <w:rFonts w:ascii="Tw Cen MT" w:hAnsi="Tw Cen MT" w:cs="Times New Roman"/>
        </w:rPr>
        <w:t xml:space="preserve">Wyposażenie serwerowni - zakup </w:t>
      </w:r>
      <w:r>
        <w:rPr>
          <w:rFonts w:ascii="Tw Cen MT" w:hAnsi="Tw Cen MT" w:cs="Times New Roman"/>
        </w:rPr>
        <w:t>macierzy dyskowej</w:t>
      </w:r>
      <w:r w:rsidRPr="00955ADF">
        <w:rPr>
          <w:rFonts w:ascii="Tw Cen MT" w:hAnsi="Tw Cen MT" w:cs="Times New Roman"/>
        </w:rPr>
        <w:t>.</w:t>
      </w:r>
      <w:bookmarkEnd w:id="26"/>
    </w:p>
    <w:p w:rsidR="00F7768E" w:rsidRDefault="00F7768E" w:rsidP="00F7768E">
      <w:pPr>
        <w:spacing w:line="360" w:lineRule="auto"/>
        <w:ind w:left="709"/>
        <w:jc w:val="both"/>
        <w:rPr>
          <w:rFonts w:ascii="Tw Cen MT" w:hAnsi="Tw Cen MT" w:cs="Times New Roman"/>
        </w:rPr>
      </w:pPr>
      <w:r>
        <w:rPr>
          <w:rFonts w:ascii="Tw Cen MT" w:hAnsi="Tw Cen MT" w:cs="Times New Roman"/>
        </w:rPr>
        <w:t>Parametry techniczne:</w:t>
      </w:r>
    </w:p>
    <w:p w:rsidR="00F7768E" w:rsidRPr="00F7768E" w:rsidRDefault="00F7768E" w:rsidP="00F7768E">
      <w:pPr>
        <w:pStyle w:val="Akapitzlist"/>
        <w:spacing w:line="360" w:lineRule="auto"/>
        <w:rPr>
          <w:rFonts w:ascii="Tw Cen MT" w:hAnsi="Tw Cen MT"/>
        </w:rPr>
      </w:pPr>
      <w:r w:rsidRPr="00F7768E">
        <w:t>1. O</w:t>
      </w:r>
      <w:r w:rsidRPr="00F7768E">
        <w:rPr>
          <w:rFonts w:ascii="Tw Cen MT" w:hAnsi="Tw Cen MT"/>
        </w:rPr>
        <w:t xml:space="preserve">budowa do instalacji w szafie </w:t>
      </w:r>
      <w:proofErr w:type="spellStart"/>
      <w:r w:rsidRPr="00F7768E">
        <w:rPr>
          <w:rFonts w:ascii="Tw Cen MT" w:hAnsi="Tw Cen MT"/>
        </w:rPr>
        <w:t>rack</w:t>
      </w:r>
      <w:proofErr w:type="spellEnd"/>
      <w:r w:rsidRPr="00F7768E">
        <w:rPr>
          <w:rFonts w:ascii="Tw Cen MT" w:hAnsi="Tw Cen MT"/>
        </w:rPr>
        <w:t>.</w:t>
      </w:r>
      <w:r w:rsidRPr="00F7768E">
        <w:rPr>
          <w:rFonts w:ascii="Tw Cen MT" w:hAnsi="Tw Cen MT"/>
        </w:rPr>
        <w:br/>
        <w:t xml:space="preserve">2. Dwa kontrolery RAID pracujące w układzie </w:t>
      </w:r>
      <w:proofErr w:type="spellStart"/>
      <w:r w:rsidRPr="00F7768E">
        <w:rPr>
          <w:rFonts w:ascii="Tw Cen MT" w:hAnsi="Tw Cen MT"/>
        </w:rPr>
        <w:t>active-active</w:t>
      </w:r>
      <w:proofErr w:type="spellEnd"/>
      <w:r w:rsidRPr="00F7768E">
        <w:rPr>
          <w:rFonts w:ascii="Tw Cen MT" w:hAnsi="Tw Cen MT"/>
        </w:rPr>
        <w:t xml:space="preserve"> posiadające łącznie minimum osiem portów SAS 12Gb/s.</w:t>
      </w:r>
      <w:r w:rsidRPr="00F7768E">
        <w:rPr>
          <w:rFonts w:ascii="Tw Cen MT" w:hAnsi="Tw Cen MT"/>
        </w:rPr>
        <w:br/>
        <w:t>3. 4 kable SAS 12Gb/s o długości 2 metrów.</w:t>
      </w:r>
      <w:r w:rsidRPr="00F7768E">
        <w:rPr>
          <w:rFonts w:ascii="Tw Cen MT" w:hAnsi="Tw Cen MT"/>
        </w:rPr>
        <w:br/>
        <w:t>4. Wymagane poziomy RAID: 1, 5, 6, 10.</w:t>
      </w:r>
      <w:r w:rsidRPr="00F7768E">
        <w:rPr>
          <w:rFonts w:ascii="Tw Cen MT" w:hAnsi="Tw Cen MT"/>
        </w:rPr>
        <w:br/>
        <w:t>5. Cache – 6GB na kontroler zbudowana o pamięć typu RAM. Pamięć mirrorowana pomiędzy kontrolerami. Dane niezapisane muszą być zabezpieczone w przypadku awarii zasilania. Możliwość rozbudowy cache do odczytu o dyski SSD do minimum 4TB na kontroler.</w:t>
      </w:r>
      <w:r w:rsidRPr="00F7768E">
        <w:rPr>
          <w:rFonts w:ascii="Tw Cen MT" w:hAnsi="Tw Cen MT"/>
        </w:rPr>
        <w:br/>
        <w:t xml:space="preserve">6. Zainstalowane 11 dysków Hot Plug SAS o pojemności 1.2TB 10K </w:t>
      </w:r>
      <w:proofErr w:type="spellStart"/>
      <w:r w:rsidRPr="00F7768E">
        <w:rPr>
          <w:rFonts w:ascii="Tw Cen MT" w:hAnsi="Tw Cen MT"/>
        </w:rPr>
        <w:t>rpm</w:t>
      </w:r>
      <w:proofErr w:type="spellEnd"/>
      <w:r w:rsidRPr="00F7768E">
        <w:rPr>
          <w:rFonts w:ascii="Tw Cen MT" w:hAnsi="Tw Cen MT"/>
        </w:rPr>
        <w:t>.</w:t>
      </w:r>
      <w:r w:rsidRPr="00F7768E">
        <w:rPr>
          <w:rFonts w:ascii="Tw Cen MT" w:hAnsi="Tw Cen MT"/>
        </w:rPr>
        <w:br/>
        <w:t>7. Oprogramowanie zarządzające macierzą z możliwością zdalnej administracji za pomocą przeglądarki internetowej.</w:t>
      </w:r>
    </w:p>
    <w:p w:rsidR="00F7768E" w:rsidRPr="00E84AD9" w:rsidRDefault="00F7768E" w:rsidP="00F7768E">
      <w:pPr>
        <w:pStyle w:val="Akapitzlist"/>
        <w:spacing w:line="360" w:lineRule="auto"/>
        <w:rPr>
          <w:rFonts w:ascii="Tw Cen MT" w:hAnsi="Tw Cen MT"/>
          <w:lang w:val="en-US"/>
        </w:rPr>
      </w:pPr>
      <w:r w:rsidRPr="00E84AD9">
        <w:rPr>
          <w:rFonts w:ascii="Tw Cen MT" w:hAnsi="Tw Cen MT"/>
          <w:lang w:val="en-US"/>
        </w:rPr>
        <w:t xml:space="preserve">8. </w:t>
      </w:r>
      <w:proofErr w:type="spellStart"/>
      <w:r w:rsidRPr="00E84AD9">
        <w:rPr>
          <w:rFonts w:ascii="Tw Cen MT" w:hAnsi="Tw Cen MT"/>
          <w:lang w:val="en-US"/>
        </w:rPr>
        <w:t>Wsparcie</w:t>
      </w:r>
      <w:proofErr w:type="spellEnd"/>
      <w:r w:rsidRPr="00E84AD9">
        <w:rPr>
          <w:rFonts w:ascii="Tw Cen MT" w:hAnsi="Tw Cen MT"/>
          <w:lang w:val="en-US"/>
        </w:rPr>
        <w:t xml:space="preserve"> </w:t>
      </w:r>
      <w:proofErr w:type="spellStart"/>
      <w:r w:rsidRPr="00E84AD9">
        <w:rPr>
          <w:rFonts w:ascii="Tw Cen MT" w:hAnsi="Tw Cen MT"/>
          <w:lang w:val="en-US"/>
        </w:rPr>
        <w:t>dla</w:t>
      </w:r>
      <w:proofErr w:type="spellEnd"/>
      <w:r w:rsidRPr="00E84AD9">
        <w:rPr>
          <w:rFonts w:ascii="Tw Cen MT" w:hAnsi="Tw Cen MT"/>
          <w:lang w:val="en-US"/>
        </w:rPr>
        <w:t xml:space="preserve"> </w:t>
      </w:r>
      <w:proofErr w:type="spellStart"/>
      <w:r w:rsidRPr="00E84AD9">
        <w:rPr>
          <w:rFonts w:ascii="Tw Cen MT" w:hAnsi="Tw Cen MT"/>
          <w:lang w:val="en-US"/>
        </w:rPr>
        <w:t>systemów</w:t>
      </w:r>
      <w:proofErr w:type="spellEnd"/>
      <w:r w:rsidRPr="00E84AD9">
        <w:rPr>
          <w:rFonts w:ascii="Tw Cen MT" w:hAnsi="Tw Cen MT"/>
          <w:lang w:val="en-US"/>
        </w:rPr>
        <w:t xml:space="preserve"> </w:t>
      </w:r>
      <w:proofErr w:type="spellStart"/>
      <w:r w:rsidRPr="00E84AD9">
        <w:rPr>
          <w:rFonts w:ascii="Tw Cen MT" w:hAnsi="Tw Cen MT"/>
          <w:lang w:val="en-US"/>
        </w:rPr>
        <w:t>operacyjnych</w:t>
      </w:r>
      <w:proofErr w:type="spellEnd"/>
      <w:r w:rsidRPr="00E84AD9">
        <w:rPr>
          <w:rFonts w:ascii="Tw Cen MT" w:hAnsi="Tw Cen MT"/>
          <w:lang w:val="en-US"/>
        </w:rPr>
        <w:t xml:space="preserve">: Windows Server 2012, Windows Server 2016, VMware, VIM, HP-UX, Red Hat, </w:t>
      </w:r>
      <w:proofErr w:type="spellStart"/>
      <w:r w:rsidRPr="00E84AD9">
        <w:rPr>
          <w:rFonts w:ascii="Tw Cen MT" w:hAnsi="Tw Cen MT"/>
          <w:lang w:val="en-US"/>
        </w:rPr>
        <w:t>SuSE</w:t>
      </w:r>
      <w:proofErr w:type="spellEnd"/>
      <w:r w:rsidRPr="00E84AD9">
        <w:rPr>
          <w:rFonts w:ascii="Tw Cen MT" w:hAnsi="Tw Cen MT"/>
          <w:lang w:val="en-US"/>
        </w:rPr>
        <w:t xml:space="preserve"> SLES.</w:t>
      </w:r>
    </w:p>
    <w:p w:rsidR="00F7768E" w:rsidRPr="00F7768E" w:rsidRDefault="00F7768E" w:rsidP="00F7768E">
      <w:pPr>
        <w:pStyle w:val="Akapitzlist"/>
        <w:spacing w:line="360" w:lineRule="auto"/>
        <w:rPr>
          <w:rFonts w:ascii="Tw Cen MT" w:hAnsi="Tw Cen MT"/>
        </w:rPr>
      </w:pPr>
      <w:r w:rsidRPr="00F7768E">
        <w:rPr>
          <w:rFonts w:ascii="Tw Cen MT" w:hAnsi="Tw Cen MT"/>
        </w:rPr>
        <w:t>9. Macierz musi mieć możliwość zasilania z dwu niezależnych źródeł zasilania – odporność na zanik zasilania jednej fazy lub awarię jednego z zasilaczy macierzy.</w:t>
      </w:r>
    </w:p>
    <w:p w:rsidR="00B5768A" w:rsidRPr="00B5768A" w:rsidRDefault="00F7768E" w:rsidP="00F7768E">
      <w:pPr>
        <w:pStyle w:val="Akapitzlist"/>
        <w:spacing w:line="360" w:lineRule="auto"/>
      </w:pPr>
      <w:r w:rsidRPr="00F7768E">
        <w:rPr>
          <w:rFonts w:ascii="Tw Cen MT" w:hAnsi="Tw Cen MT"/>
        </w:rPr>
        <w:t xml:space="preserve">10. </w:t>
      </w:r>
      <w:r>
        <w:rPr>
          <w:rFonts w:ascii="Tw Cen MT" w:hAnsi="Tw Cen MT"/>
        </w:rPr>
        <w:t xml:space="preserve">min. </w:t>
      </w:r>
      <w:r w:rsidRPr="00F7768E">
        <w:rPr>
          <w:rFonts w:ascii="Tw Cen MT" w:hAnsi="Tw Cen MT"/>
        </w:rPr>
        <w:t xml:space="preserve">60 miesięcy gwarancji realizowanej w miejscu instalacji sprzętu z czasem reakcji do następnego dnia roboczego od przyjęcia </w:t>
      </w:r>
      <w:r w:rsidRPr="00F7768E">
        <w:t>zgłoszenia.</w:t>
      </w:r>
    </w:p>
    <w:p w:rsidR="00B5768A" w:rsidRDefault="00B5768A" w:rsidP="00B5768A">
      <w:pPr>
        <w:pStyle w:val="Nagwek2"/>
        <w:numPr>
          <w:ilvl w:val="0"/>
          <w:numId w:val="169"/>
        </w:numPr>
        <w:rPr>
          <w:rFonts w:ascii="Tw Cen MT" w:hAnsi="Tw Cen MT" w:cs="Times New Roman"/>
        </w:rPr>
      </w:pPr>
      <w:bookmarkStart w:id="27" w:name="_Toc516100343"/>
      <w:r w:rsidRPr="00955ADF">
        <w:rPr>
          <w:rFonts w:ascii="Tw Cen MT" w:hAnsi="Tw Cen MT" w:cs="Times New Roman"/>
        </w:rPr>
        <w:t xml:space="preserve">Wyposażenie serwerowni </w:t>
      </w:r>
      <w:r w:rsidRPr="00B5768A">
        <w:rPr>
          <w:rFonts w:ascii="Tw Cen MT" w:hAnsi="Tw Cen MT" w:cs="Times New Roman"/>
        </w:rPr>
        <w:t>- zakup oprogramowania zarządzającego</w:t>
      </w:r>
      <w:r w:rsidRPr="00955ADF">
        <w:rPr>
          <w:rFonts w:ascii="Tw Cen MT" w:hAnsi="Tw Cen MT" w:cs="Times New Roman"/>
        </w:rPr>
        <w:t>.</w:t>
      </w:r>
      <w:bookmarkEnd w:id="27"/>
    </w:p>
    <w:p w:rsidR="00F7768E" w:rsidRDefault="00F7768E" w:rsidP="00F7768E">
      <w:pPr>
        <w:spacing w:after="0" w:line="240" w:lineRule="auto"/>
        <w:rPr>
          <w:rFonts w:ascii="Tw Cen MT" w:eastAsia="Times New Roman" w:hAnsi="Tw Cen MT" w:cs="Times New Roman"/>
          <w:lang w:eastAsia="pl-PL"/>
        </w:rPr>
      </w:pPr>
    </w:p>
    <w:p w:rsidR="00F7768E" w:rsidRPr="00F7768E" w:rsidRDefault="00F7768E" w:rsidP="00F7768E">
      <w:pPr>
        <w:spacing w:after="0" w:line="360" w:lineRule="auto"/>
        <w:rPr>
          <w:rFonts w:ascii="Tw Cen MT" w:eastAsia="Times New Roman" w:hAnsi="Tw Cen MT" w:cs="Times New Roman"/>
          <w:lang w:eastAsia="pl-PL"/>
        </w:rPr>
      </w:pPr>
      <w:r w:rsidRPr="00F7768E">
        <w:rPr>
          <w:rFonts w:ascii="Tw Cen MT" w:eastAsia="Times New Roman" w:hAnsi="Tw Cen MT" w:cs="Times New Roman"/>
          <w:b/>
          <w:lang w:eastAsia="pl-PL"/>
        </w:rPr>
        <w:t>Oprogramowania zarządzające, składa się z modułu wirtualizacyjnego i modułu do zarządzania backupem danych.</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wirtualizacyjny</w:t>
      </w:r>
      <w:r w:rsidRPr="00F7768E">
        <w:rPr>
          <w:rFonts w:ascii="Tw Cen MT" w:eastAsia="Times New Roman" w:hAnsi="Tw Cen MT" w:cs="Times New Roman"/>
          <w:lang w:eastAsia="pl-PL"/>
        </w:rPr>
        <w:br/>
        <w:t>1. Warstwa wirtualizacji musi być zainstalowana bezpośrednio na sprzęcie fizycznym bez dodatkowych pośredniczących systemów operacyjnych</w:t>
      </w:r>
      <w:r w:rsidRPr="00F7768E">
        <w:rPr>
          <w:rFonts w:ascii="Tw Cen MT" w:eastAsia="Times New Roman" w:hAnsi="Tw Cen MT" w:cs="Times New Roman"/>
          <w:lang w:eastAsia="pl-PL"/>
        </w:rPr>
        <w:br/>
        <w:t>2. Oprogramowanie do wirtualizacji zainstalowane na serwerze fizycznym potrafi obsłużyć i wykorzystać procesory fizyczne wyposażone w 576 logicznych wątków oraz do 12 TB pamięci fizycznej RAM.</w:t>
      </w:r>
      <w:r w:rsidRPr="00F7768E">
        <w:rPr>
          <w:rFonts w:ascii="Tw Cen MT" w:eastAsia="Times New Roman" w:hAnsi="Tw Cen MT" w:cs="Times New Roman"/>
          <w:lang w:eastAsia="pl-PL"/>
        </w:rPr>
        <w:br/>
        <w:t>3. Oprogramowanie do wirtualizacji musi zapewnić możliwość skonfigurowania maszyn wirtualnych 1-128 procesorowych.</w:t>
      </w:r>
      <w:r w:rsidRPr="00F7768E">
        <w:rPr>
          <w:rFonts w:ascii="Tw Cen MT" w:eastAsia="Times New Roman" w:hAnsi="Tw Cen MT" w:cs="Times New Roman"/>
          <w:lang w:eastAsia="pl-PL"/>
        </w:rPr>
        <w:br/>
        <w:t>4. Oprogramowanie do wirtualizacji musi zapewniać możliwość stworzenia dysku maszyny wirtualnej o wielkości do 62 TB.</w:t>
      </w:r>
      <w:r w:rsidRPr="00F7768E">
        <w:rPr>
          <w:rFonts w:ascii="Tw Cen MT" w:eastAsia="Times New Roman" w:hAnsi="Tw Cen MT" w:cs="Times New Roman"/>
          <w:lang w:eastAsia="pl-PL"/>
        </w:rPr>
        <w:br/>
        <w:t>5. Oprogramowanie do wirtualizacji musi zapewnić możliwość skonfigurowania maszyn wirtualnych z możliwością przydzielenia do 6 TB pamięci operacyjnej RAM.</w:t>
      </w:r>
      <w:r w:rsidRPr="00F7768E">
        <w:rPr>
          <w:rFonts w:ascii="Tw Cen MT" w:eastAsia="Times New Roman" w:hAnsi="Tw Cen MT" w:cs="Times New Roman"/>
          <w:lang w:eastAsia="pl-PL"/>
        </w:rPr>
        <w:br/>
        <w:t>6. Oprogramowanie do wirtualizacji musi zapewnić możliwość skonfigurowania maszyn wirtualnych, z których każda może mieć 1-10 wirtualnych kart sieciowych.</w:t>
      </w:r>
      <w:r w:rsidRPr="00F7768E">
        <w:rPr>
          <w:rFonts w:ascii="Tw Cen MT" w:eastAsia="Times New Roman" w:hAnsi="Tw Cen MT" w:cs="Times New Roman"/>
          <w:lang w:eastAsia="pl-PL"/>
        </w:rPr>
        <w:br/>
        <w:t>7. Oprogramowanie do wirtualizacji musi zapewnić możliwość skonfigurowania maszyn wirtualnych, z których każda może mieć 32 porty szeregowe.</w:t>
      </w:r>
      <w:r w:rsidRPr="00F7768E">
        <w:rPr>
          <w:rFonts w:ascii="Tw Cen MT" w:eastAsia="Times New Roman" w:hAnsi="Tw Cen MT" w:cs="Times New Roman"/>
          <w:lang w:eastAsia="pl-PL"/>
        </w:rPr>
        <w:br/>
        <w:t>8. Polityka licencjonowania musi umożliwiać przenoszenie licencji na oprogramowanie do wirtualizacji pomiędzy serwerami różnych producentów z zachowaniem wsparcia technicznego i zmianą wersji oprogramowania na niższą (</w:t>
      </w:r>
      <w:proofErr w:type="spellStart"/>
      <w:r w:rsidRPr="00F7768E">
        <w:rPr>
          <w:rFonts w:ascii="Tw Cen MT" w:eastAsia="Times New Roman" w:hAnsi="Tw Cen MT" w:cs="Times New Roman"/>
          <w:lang w:eastAsia="pl-PL"/>
        </w:rPr>
        <w:t>downgrade</w:t>
      </w:r>
      <w:proofErr w:type="spellEnd"/>
      <w:r w:rsidRPr="00F7768E">
        <w:rPr>
          <w:rFonts w:ascii="Tw Cen MT" w:eastAsia="Times New Roman" w:hAnsi="Tw Cen MT" w:cs="Times New Roman"/>
          <w:lang w:eastAsia="pl-PL"/>
        </w:rPr>
        <w:t>). Licencjonowanie nie może odbywać się w trybie OEM.</w:t>
      </w:r>
      <w:r w:rsidRPr="00F7768E">
        <w:rPr>
          <w:rFonts w:ascii="Tw Cen MT" w:eastAsia="Times New Roman" w:hAnsi="Tw Cen MT" w:cs="Times New Roman"/>
          <w:lang w:eastAsia="pl-PL"/>
        </w:rPr>
        <w:br/>
        <w:t xml:space="preserve">9. </w:t>
      </w:r>
      <w:r w:rsidR="00223924" w:rsidRPr="00223924">
        <w:rPr>
          <w:rFonts w:ascii="Tw Cen MT" w:eastAsia="Times New Roman" w:hAnsi="Tw Cen MT" w:cs="Times New Roman"/>
          <w:lang w:eastAsia="pl-PL"/>
        </w:rPr>
        <w:t>Rozwiązanie musi wspierać następujące systemy operacyjne: Windows XP, Windows Vista, Windows Server 2003/R2, Windows Server 2008/R2, Windows Server 2012/R2, Windows Server 2016, Windows 7, Windows 8, Windows 8.1, Windows 10, SUSE Linux Enterprise Server, Red Hat Enterprise Linux, Oracle Enterprise Linux, Debian GNU/Linux, FreeBSD, Ubuntu.</w:t>
      </w:r>
      <w:r w:rsidR="00223924" w:rsidRPr="00223924">
        <w:rPr>
          <w:rFonts w:ascii="Tw Cen MT" w:eastAsia="Times New Roman" w:hAnsi="Tw Cen MT" w:cs="Times New Roman"/>
          <w:lang w:eastAsia="pl-PL"/>
        </w:rPr>
        <w:br/>
      </w:r>
      <w:r w:rsidRPr="00F7768E">
        <w:rPr>
          <w:rFonts w:ascii="Tw Cen MT" w:eastAsia="Times New Roman" w:hAnsi="Tw Cen MT" w:cs="Times New Roman"/>
          <w:lang w:eastAsia="pl-PL"/>
        </w:rPr>
        <w:t>10. Rozwiązanie musi umożliwiać przydzielenie większej ilości pamięci RAM dla maszyn wirtualnych niż fizyczne zasoby RAM serwera w celu osiągnięcia maksymalnego współczynnika konsolidacji.</w:t>
      </w:r>
      <w:r w:rsidRPr="00F7768E">
        <w:rPr>
          <w:rFonts w:ascii="Tw Cen MT" w:eastAsia="Times New Roman" w:hAnsi="Tw Cen MT" w:cs="Times New Roman"/>
          <w:lang w:eastAsia="pl-PL"/>
        </w:rPr>
        <w:br/>
        <w:t xml:space="preserve">11. Rozwiązanie musi umożliwiać udostępnienie maszynie wirtualnej większej ilości zasobów dyskowych niż jest fizycznie zarezerwowane na dyskach lokalnych serwera lub na macierzy. </w:t>
      </w:r>
      <w:r w:rsidRPr="00F7768E">
        <w:rPr>
          <w:rFonts w:ascii="Tw Cen MT" w:eastAsia="Times New Roman" w:hAnsi="Tw Cen MT" w:cs="Times New Roman"/>
          <w:lang w:eastAsia="pl-PL"/>
        </w:rPr>
        <w:br/>
        <w:t xml:space="preserve">12. 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appliance</w:t>
      </w:r>
      <w:proofErr w:type="spellEnd"/>
      <w:r w:rsidRPr="00F7768E">
        <w:rPr>
          <w:rFonts w:ascii="Tw Cen MT" w:eastAsia="Times New Roman" w:hAnsi="Tw Cen MT" w:cs="Times New Roman"/>
          <w:lang w:eastAsia="pl-PL"/>
        </w:rPr>
        <w:t>. Dostęp do konsoli może być realizowany z poziomu przeglądarki internetowej z wykorzystaniem protokołu HTML5.</w:t>
      </w:r>
      <w:r w:rsidRPr="00F7768E">
        <w:rPr>
          <w:rFonts w:ascii="Tw Cen MT" w:eastAsia="Times New Roman" w:hAnsi="Tw Cen MT" w:cs="Times New Roman"/>
          <w:lang w:eastAsia="pl-PL"/>
        </w:rPr>
        <w:br/>
        <w:t xml:space="preserve">13. Oprogramowanie do wirtualizacji powinno zapewnić możliwość wykonywania kopii migawkowych instancji systemów operacyjnych (tzw. </w:t>
      </w:r>
      <w:proofErr w:type="spellStart"/>
      <w:r w:rsidRPr="00F7768E">
        <w:rPr>
          <w:rFonts w:ascii="Tw Cen MT" w:eastAsia="Times New Roman" w:hAnsi="Tw Cen MT" w:cs="Times New Roman"/>
          <w:lang w:eastAsia="pl-PL"/>
        </w:rPr>
        <w:t>snapshot</w:t>
      </w:r>
      <w:proofErr w:type="spellEnd"/>
      <w:r w:rsidRPr="00F7768E">
        <w:rPr>
          <w:rFonts w:ascii="Tw Cen MT" w:eastAsia="Times New Roman" w:hAnsi="Tw Cen MT" w:cs="Times New Roman"/>
          <w:lang w:eastAsia="pl-PL"/>
        </w:rPr>
        <w:t>) na potrzeby tworzenia kopii zapasowych bez przerywania ich pracy.</w:t>
      </w:r>
      <w:r w:rsidRPr="00F7768E">
        <w:rPr>
          <w:rFonts w:ascii="Tw Cen MT" w:eastAsia="Times New Roman" w:hAnsi="Tw Cen MT" w:cs="Times New Roman"/>
          <w:lang w:eastAsia="pl-PL"/>
        </w:rPr>
        <w:br/>
        <w:t>14. System musi posiadać funkcjonalność wirtualnego przełącznika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switch</w:t>
      </w:r>
      <w:proofErr w:type="spellEnd"/>
      <w:r w:rsidRPr="00F7768E">
        <w:rPr>
          <w:rFonts w:ascii="Tw Cen MT" w:eastAsia="Times New Roman" w:hAnsi="Tw Cen MT" w:cs="Times New Roman"/>
          <w:lang w:eastAsia="pl-PL"/>
        </w:rPr>
        <w:t>) umożliwiającego tworzenie sieci wirtualnej w obszarze hosta i pozwalającego połączyć maszyny wirtualne w obszarze jednego hosta, a także na zewnątrz sieci fizycznej. Pojedynczy przełącznik wirtualny powinien mieć możliwość konfiguracji do 4000 portów.</w:t>
      </w:r>
      <w:r w:rsidRPr="00F7768E">
        <w:rPr>
          <w:rFonts w:ascii="Tw Cen MT" w:eastAsia="Times New Roman" w:hAnsi="Tw Cen MT" w:cs="Times New Roman"/>
          <w:lang w:eastAsia="pl-PL"/>
        </w:rPr>
        <w:br/>
        <w:t xml:space="preserve">15. Pojedynczy wirtualny przełącznik musi posiadać możliwość przyłączania do niego dwóch i więcej fizycznych kart sieciowych, aby zapewnić bezpieczeństwo połączenia </w:t>
      </w:r>
      <w:proofErr w:type="spellStart"/>
      <w:r w:rsidRPr="00F7768E">
        <w:rPr>
          <w:rFonts w:ascii="Tw Cen MT" w:eastAsia="Times New Roman" w:hAnsi="Tw Cen MT" w:cs="Times New Roman"/>
          <w:lang w:eastAsia="pl-PL"/>
        </w:rPr>
        <w:t>ethernetowego</w:t>
      </w:r>
      <w:proofErr w:type="spellEnd"/>
      <w:r w:rsidRPr="00F7768E">
        <w:rPr>
          <w:rFonts w:ascii="Tw Cen MT" w:eastAsia="Times New Roman" w:hAnsi="Tw Cen MT" w:cs="Times New Roman"/>
          <w:lang w:eastAsia="pl-PL"/>
        </w:rPr>
        <w:t xml:space="preserve"> w razie awarii karty sieciowej.</w:t>
      </w:r>
      <w:r w:rsidRPr="00F7768E">
        <w:rPr>
          <w:rFonts w:ascii="Tw Cen MT" w:eastAsia="Times New Roman" w:hAnsi="Tw Cen MT" w:cs="Times New Roman"/>
          <w:lang w:eastAsia="pl-PL"/>
        </w:rPr>
        <w:br/>
        <w:t>16. Wirtualne przełączniki musza obsługiwać wirtualne sieci lokalne (VLAN).</w:t>
      </w:r>
      <w:r w:rsidRPr="00F7768E">
        <w:rPr>
          <w:rFonts w:ascii="Tw Cen MT" w:eastAsia="Times New Roman" w:hAnsi="Tw Cen MT" w:cs="Times New Roman"/>
          <w:lang w:eastAsia="pl-PL"/>
        </w:rPr>
        <w:br/>
        <w:t>17. Rozwiązanie musi zapewnić wbudowany, bezpieczny mechanizm do automatycznego tworzenia kopii zapasowych, odtwarzania wskazanych maszyn wirtualnych. Mechanizm ten musi umożliwiać również odtwarzanie pojedynczych plików z kopii zapasowej oraz zapewnia stosowanie deduplikacji dla kopii zapasowych. Mechanizm zapewnia możliwość wykonywania spójnych kopii zapasowych serwerów aplikacyjnych (Microsoft SQL Server, Microsoft Exchange Server, Microsoft SharePoint Server) oraz replikację kopii zapasowych.</w:t>
      </w:r>
      <w:r w:rsidRPr="00F7768E">
        <w:rPr>
          <w:rFonts w:ascii="Tw Cen MT" w:eastAsia="Times New Roman" w:hAnsi="Tw Cen MT" w:cs="Times New Roman"/>
          <w:lang w:eastAsia="pl-PL"/>
        </w:rPr>
        <w:br/>
        <w:t>18. Rozwiązanie musi mieć możliwość przenoszenia maszyn wirtualnych w czasie ich pracy pomiędzy serwerami fizycznymi. Mechanizm powinien umożliwiać 4 lub więcej takich procesów przenoszenia jednocześnie.</w:t>
      </w:r>
      <w:r w:rsidRPr="00F7768E">
        <w:rPr>
          <w:rFonts w:ascii="Tw Cen MT" w:eastAsia="Times New Roman" w:hAnsi="Tw Cen MT" w:cs="Times New Roman"/>
          <w:lang w:eastAsia="pl-PL"/>
        </w:rPr>
        <w:br/>
        <w:t xml:space="preserve">19. 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wirtualizacyjnym. </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backupu danych</w:t>
      </w:r>
      <w:r w:rsidRPr="00F7768E">
        <w:rPr>
          <w:rFonts w:ascii="Tw Cen MT" w:eastAsia="Times New Roman" w:hAnsi="Tw Cen MT" w:cs="Times New Roman"/>
          <w:lang w:eastAsia="pl-PL"/>
        </w:rPr>
        <w:br/>
        <w:t>1. Oprogramowanie musi współpracować z hostami zarządzanymi przez moduł wirtualizacyjny.</w:t>
      </w:r>
      <w:r w:rsidRPr="00F7768E">
        <w:rPr>
          <w:rFonts w:ascii="Tw Cen MT" w:eastAsia="Times New Roman" w:hAnsi="Tw Cen MT" w:cs="Times New Roman"/>
          <w:lang w:eastAsia="pl-PL"/>
        </w:rPr>
        <w:br/>
        <w:t>2. Oprogramowanie musi współpracować z hostami zarządzanymi przez moduł wirtualizacyjny, klastrami hostów oraz pojedynczymi hostami.</w:t>
      </w:r>
      <w:r w:rsidRPr="00F7768E">
        <w:rPr>
          <w:rFonts w:ascii="Tw Cen MT" w:eastAsia="Times New Roman" w:hAnsi="Tw Cen MT" w:cs="Times New Roman"/>
          <w:lang w:eastAsia="pl-PL"/>
        </w:rPr>
        <w:br/>
        <w:t>3. Oprogramowanie musi zapewniać tworzenie kopii zapasowych wszystkich systemów operacyjnych maszyn wirtualnych wspieranych przez moduł wirtualizacyjny.</w:t>
      </w:r>
      <w:r w:rsidRPr="00F7768E">
        <w:rPr>
          <w:rFonts w:ascii="Tw Cen MT" w:eastAsia="Times New Roman" w:hAnsi="Tw Cen MT" w:cs="Times New Roman"/>
          <w:lang w:eastAsia="pl-PL"/>
        </w:rPr>
        <w:br/>
        <w:t>4. Oprogramowanie musi być licencjonowanie w modelu “per-CPU”. Wszystkie opisane funkcjonalności powinny być zapewnione w ramach zakupionej licencji. Jakiekolwiek dodatkowe licencjonowanie (per zabezpieczony TB, dodatkowo płatna deduplikacja) nie jest dozwolone.</w:t>
      </w:r>
      <w:r w:rsidRPr="00F7768E">
        <w:rPr>
          <w:rFonts w:ascii="Tw Cen MT" w:eastAsia="Times New Roman" w:hAnsi="Tw Cen MT" w:cs="Times New Roman"/>
          <w:lang w:eastAsia="pl-PL"/>
        </w:rPr>
        <w:br/>
        <w:t>5. Oprogramowanie musi być niezależne sprzętowo i umożliwiać wykorzystanie dowolnej platformy serwerowej i dyskowej.</w:t>
      </w:r>
      <w:r w:rsidRPr="00F7768E">
        <w:rPr>
          <w:rFonts w:ascii="Tw Cen MT" w:eastAsia="Times New Roman" w:hAnsi="Tw Cen MT" w:cs="Times New Roman"/>
          <w:lang w:eastAsia="pl-PL"/>
        </w:rPr>
        <w:br/>
        <w:t>6. Oprogramowanie musi tworzyć “samowystarczalne” archiwa do odzyskania których nie wymagana jest osobna baza danych z metadanymi deduplikowanych bloków</w:t>
      </w:r>
      <w:r w:rsidRPr="00F7768E">
        <w:rPr>
          <w:rFonts w:ascii="Tw Cen MT" w:eastAsia="Times New Roman" w:hAnsi="Tw Cen MT" w:cs="Times New Roman"/>
          <w:lang w:eastAsia="pl-PL"/>
        </w:rPr>
        <w:br/>
        <w:t>7. Oprogramowanie nie może przechowywać danych o deduplikacji w centralnej bazie. Utrata bazy danych używanej przez oprogramowanie nie może prowadzić do utraty możliwości odtworzenia backupu. Metadane deduplikacji muszą być przechowywane w plikach backupu.</w:t>
      </w:r>
      <w:r w:rsidRPr="00F7768E">
        <w:rPr>
          <w:rFonts w:ascii="Tw Cen MT" w:eastAsia="Times New Roman" w:hAnsi="Tw Cen MT" w:cs="Times New Roman"/>
          <w:lang w:eastAsia="pl-PL"/>
        </w:rPr>
        <w:br/>
        <w:t xml:space="preserve">8. Oprogramowanie nie może instalować żadnych stałych agentów wymagających wdrożenia czy </w:t>
      </w:r>
      <w:proofErr w:type="spellStart"/>
      <w:r w:rsidRPr="00F7768E">
        <w:rPr>
          <w:rFonts w:ascii="Tw Cen MT" w:eastAsia="Times New Roman" w:hAnsi="Tw Cen MT" w:cs="Times New Roman"/>
          <w:lang w:eastAsia="pl-PL"/>
        </w:rPr>
        <w:t>upgradowania</w:t>
      </w:r>
      <w:proofErr w:type="spellEnd"/>
      <w:r w:rsidRPr="00F7768E">
        <w:rPr>
          <w:rFonts w:ascii="Tw Cen MT" w:eastAsia="Times New Roman" w:hAnsi="Tw Cen MT" w:cs="Times New Roman"/>
          <w:lang w:eastAsia="pl-PL"/>
        </w:rPr>
        <w:t xml:space="preserve"> wewnątrz maszyny wirtualnej dla jakichkolwiek funkcjonalności backupu lub odtwarzania</w:t>
      </w:r>
      <w:r w:rsidRPr="00F7768E">
        <w:rPr>
          <w:rFonts w:ascii="Tw Cen MT" w:eastAsia="Times New Roman" w:hAnsi="Tw Cen MT" w:cs="Times New Roman"/>
          <w:lang w:eastAsia="pl-PL"/>
        </w:rPr>
        <w:br/>
        <w:t xml:space="preserve">9. Oprogramowanie musi zapewniać backup jednoprzebiegowy - nawet w przypadku wymagania </w:t>
      </w:r>
      <w:proofErr w:type="spellStart"/>
      <w:r w:rsidRPr="00F7768E">
        <w:rPr>
          <w:rFonts w:ascii="Tw Cen MT" w:eastAsia="Times New Roman" w:hAnsi="Tw Cen MT" w:cs="Times New Roman"/>
          <w:lang w:eastAsia="pl-PL"/>
        </w:rPr>
        <w:t>granularnego</w:t>
      </w:r>
      <w:proofErr w:type="spellEnd"/>
      <w:r w:rsidRPr="00F7768E">
        <w:rPr>
          <w:rFonts w:ascii="Tw Cen MT" w:eastAsia="Times New Roman" w:hAnsi="Tw Cen MT" w:cs="Times New Roman"/>
          <w:lang w:eastAsia="pl-PL"/>
        </w:rPr>
        <w:t xml:space="preserve"> odtworzenia</w:t>
      </w:r>
      <w:r w:rsidRPr="00F7768E">
        <w:rPr>
          <w:rFonts w:ascii="Tw Cen MT" w:eastAsia="Times New Roman" w:hAnsi="Tw Cen MT" w:cs="Times New Roman"/>
          <w:lang w:eastAsia="pl-PL"/>
        </w:rPr>
        <w:br/>
        <w:t xml:space="preserve">10. Oprogramowanie musi oferować portal </w:t>
      </w:r>
      <w:proofErr w:type="spellStart"/>
      <w:r w:rsidRPr="00F7768E">
        <w:rPr>
          <w:rFonts w:ascii="Tw Cen MT" w:eastAsia="Times New Roman" w:hAnsi="Tw Cen MT" w:cs="Times New Roman"/>
          <w:lang w:eastAsia="pl-PL"/>
        </w:rPr>
        <w:t>samoobłsugowy</w:t>
      </w:r>
      <w:proofErr w:type="spellEnd"/>
      <w:r w:rsidRPr="00F7768E">
        <w:rPr>
          <w:rFonts w:ascii="Tw Cen MT" w:eastAsia="Times New Roman" w:hAnsi="Tw Cen MT" w:cs="Times New Roman"/>
          <w:lang w:eastAsia="pl-PL"/>
        </w:rPr>
        <w:t xml:space="preserve">, umożliwiający odtwarzanie użytkownikom wirtualnych maszyn, obiektów MS Exchange i baz danych MS SQL (w tym odtwarzanie </w:t>
      </w:r>
      <w:proofErr w:type="spellStart"/>
      <w:r w:rsidRPr="00F7768E">
        <w:rPr>
          <w:rFonts w:ascii="Tw Cen MT" w:eastAsia="Times New Roman" w:hAnsi="Tw Cen MT" w:cs="Times New Roman"/>
          <w:lang w:eastAsia="pl-PL"/>
        </w:rPr>
        <w:t>point-in-time</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 xml:space="preserve">11. Oprogramowanie musi mieć wbudowane mechanizmy backupu konfiguracji w celu prostego odtworzenia systemu po całkowitej </w:t>
      </w:r>
      <w:proofErr w:type="spellStart"/>
      <w:r w:rsidRPr="00F7768E">
        <w:rPr>
          <w:rFonts w:ascii="Tw Cen MT" w:eastAsia="Times New Roman" w:hAnsi="Tw Cen MT" w:cs="Times New Roman"/>
          <w:lang w:eastAsia="pl-PL"/>
        </w:rPr>
        <w:t>reinstalacji</w:t>
      </w:r>
      <w:proofErr w:type="spellEnd"/>
      <w:r w:rsidRPr="00F7768E">
        <w:rPr>
          <w:rFonts w:ascii="Tw Cen MT" w:eastAsia="Times New Roman" w:hAnsi="Tw Cen MT" w:cs="Times New Roman"/>
          <w:lang w:eastAsia="pl-PL"/>
        </w:rPr>
        <w:br/>
        <w:t xml:space="preserve">12. Oprogramowanie musi automatycznie wykrywać i usuwać </w:t>
      </w:r>
      <w:proofErr w:type="spellStart"/>
      <w:r w:rsidRPr="00F7768E">
        <w:rPr>
          <w:rFonts w:ascii="Tw Cen MT" w:eastAsia="Times New Roman" w:hAnsi="Tw Cen MT" w:cs="Times New Roman"/>
          <w:lang w:eastAsia="pl-PL"/>
        </w:rPr>
        <w:t>snapshoty-sieroty</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orphaned</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snapshots</w:t>
      </w:r>
      <w:proofErr w:type="spellEnd"/>
      <w:r w:rsidRPr="00F7768E">
        <w:rPr>
          <w:rFonts w:ascii="Tw Cen MT" w:eastAsia="Times New Roman" w:hAnsi="Tw Cen MT" w:cs="Times New Roman"/>
          <w:lang w:eastAsia="pl-PL"/>
        </w:rPr>
        <w:t>), które mogą zakłócić poprawne wykonanie backupu. Proces ten nie może wymagać interakcji administratora</w:t>
      </w:r>
      <w:r w:rsidRPr="00F7768E">
        <w:rPr>
          <w:rFonts w:ascii="Tw Cen MT" w:eastAsia="Times New Roman" w:hAnsi="Tw Cen MT" w:cs="Times New Roman"/>
          <w:lang w:eastAsia="pl-PL"/>
        </w:rPr>
        <w:br/>
        <w:t>13. Oprogramowanie musi wspierać kopiowanie backupów na taśmy wraz z pełnym śledzeniem wirtualnych maszyn</w:t>
      </w:r>
      <w:r w:rsidRPr="00F7768E">
        <w:rPr>
          <w:rFonts w:ascii="Tw Cen MT" w:eastAsia="Times New Roman" w:hAnsi="Tw Cen MT" w:cs="Times New Roman"/>
          <w:lang w:eastAsia="pl-PL"/>
        </w:rPr>
        <w:br/>
        <w:t xml:space="preserve">14. Oprogramowanie musi dawać możliwość stworzenia laboratorium (izolowane środowisko) dla modułu wirtualizacyjnego używając wirtualnych maszyn uruchamianych bezpośrednio z plików backupu. Dla modułu wirtualizacyjnego oprogramowanie musi pozwalać na uruchomienie takiego środowiska bezpośrednio ze </w:t>
      </w:r>
      <w:proofErr w:type="spellStart"/>
      <w:r w:rsidRPr="00F7768E">
        <w:rPr>
          <w:rFonts w:ascii="Tw Cen MT" w:eastAsia="Times New Roman" w:hAnsi="Tw Cen MT" w:cs="Times New Roman"/>
          <w:lang w:eastAsia="pl-PL"/>
        </w:rPr>
        <w:t>snapshotów</w:t>
      </w:r>
      <w:proofErr w:type="spellEnd"/>
      <w:r w:rsidRPr="00F7768E">
        <w:rPr>
          <w:rFonts w:ascii="Tw Cen MT" w:eastAsia="Times New Roman" w:hAnsi="Tw Cen MT" w:cs="Times New Roman"/>
          <w:lang w:eastAsia="pl-PL"/>
        </w:rPr>
        <w:t xml:space="preserve"> macierzowych stworzonych na wspieranych urządzeniach.</w:t>
      </w:r>
      <w:r w:rsidRPr="00F7768E">
        <w:rPr>
          <w:rFonts w:ascii="Tw Cen MT" w:eastAsia="Times New Roman" w:hAnsi="Tw Cen MT" w:cs="Times New Roman"/>
          <w:lang w:eastAsia="pl-PL"/>
        </w:rPr>
        <w:br/>
        <w:t>15. 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B5768A" w:rsidRDefault="00B5768A">
      <w:pPr>
        <w:rPr>
          <w:rFonts w:ascii="Tw Cen MT" w:hAnsi="Tw Cen MT" w:cs="Times New Roman"/>
        </w:rPr>
      </w:pPr>
    </w:p>
    <w:p w:rsidR="00B5768A" w:rsidRDefault="00B5768A" w:rsidP="00B5768A">
      <w:pPr>
        <w:pStyle w:val="Nagwek2"/>
        <w:numPr>
          <w:ilvl w:val="0"/>
          <w:numId w:val="169"/>
        </w:numPr>
        <w:rPr>
          <w:rFonts w:ascii="Tw Cen MT" w:hAnsi="Tw Cen MT" w:cs="Times New Roman"/>
        </w:rPr>
      </w:pPr>
      <w:bookmarkStart w:id="28" w:name="_Toc516100344"/>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serwera</w:t>
      </w:r>
      <w:r w:rsidRPr="00955ADF">
        <w:rPr>
          <w:rFonts w:ascii="Tw Cen MT" w:hAnsi="Tw Cen MT" w:cs="Times New Roman"/>
        </w:rPr>
        <w:t>.</w:t>
      </w:r>
      <w:bookmarkEnd w:id="28"/>
    </w:p>
    <w:p w:rsidR="00892568" w:rsidRDefault="00892568" w:rsidP="00F7768E">
      <w:pPr>
        <w:spacing w:after="0" w:line="360" w:lineRule="auto"/>
        <w:ind w:left="142"/>
        <w:rPr>
          <w:rFonts w:ascii="Tw Cen MT" w:eastAsia="Times New Roman" w:hAnsi="Tw Cen MT" w:cs="Times New Roman"/>
          <w:b/>
          <w:lang w:eastAsia="pl-PL"/>
        </w:rPr>
      </w:pPr>
    </w:p>
    <w:p w:rsidR="00F7768E" w:rsidRPr="00F7768E" w:rsidRDefault="00F7768E" w:rsidP="00F7768E">
      <w:pPr>
        <w:spacing w:after="0" w:line="360" w:lineRule="auto"/>
        <w:ind w:left="142"/>
        <w:rPr>
          <w:rFonts w:ascii="Tw Cen MT" w:eastAsia="Times New Roman" w:hAnsi="Tw Cen MT" w:cs="Times New Roman"/>
          <w:b/>
          <w:lang w:eastAsia="pl-PL"/>
        </w:rPr>
      </w:pPr>
      <w:r w:rsidRPr="00F7768E">
        <w:rPr>
          <w:rFonts w:ascii="Tw Cen MT" w:eastAsia="Times New Roman" w:hAnsi="Tw Cen MT" w:cs="Times New Roman"/>
          <w:b/>
          <w:lang w:eastAsia="pl-PL"/>
        </w:rPr>
        <w:t>Parametry techniczne</w:t>
      </w:r>
    </w:p>
    <w:p w:rsidR="00F7768E" w:rsidRPr="00F7768E" w:rsidRDefault="00F7768E" w:rsidP="00F7768E">
      <w:pPr>
        <w:spacing w:after="0" w:line="360" w:lineRule="auto"/>
        <w:ind w:left="142"/>
        <w:rPr>
          <w:rFonts w:ascii="Tw Cen MT" w:eastAsia="Times New Roman" w:hAnsi="Tw Cen MT" w:cs="Times New Roman"/>
          <w:lang w:eastAsia="pl-PL"/>
        </w:rPr>
      </w:pPr>
      <w:r w:rsidRPr="00F7768E">
        <w:rPr>
          <w:rFonts w:ascii="Tw Cen MT" w:eastAsia="Times New Roman" w:hAnsi="Tw Cen MT" w:cs="Times New Roman"/>
          <w:lang w:eastAsia="pl-PL"/>
        </w:rPr>
        <w:t xml:space="preserve">1. Obudowa typu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z możliwością instalacji 8 dysków 2.5" Hot Plug wraz z kompletem szyn umożliwiających montaż w szafie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i wysuwanie serwera do celów serwisowych.</w:t>
      </w:r>
      <w:r w:rsidRPr="00F7768E">
        <w:rPr>
          <w:rFonts w:ascii="Tw Cen MT" w:eastAsia="Times New Roman" w:hAnsi="Tw Cen MT" w:cs="Times New Roman"/>
          <w:lang w:eastAsia="pl-PL"/>
        </w:rPr>
        <w:br/>
        <w:t>2. Płyta główna z możliwością instalacji dwóch fizycznych procesorów, posiadająca 24 sloty na pamięci z możliwością zainstalowania do 1,5TB pamięci RAM.</w:t>
      </w:r>
      <w:r w:rsidRPr="00F7768E">
        <w:rPr>
          <w:rFonts w:ascii="Tw Cen MT" w:eastAsia="Times New Roman" w:hAnsi="Tw Cen MT" w:cs="Times New Roman"/>
          <w:lang w:eastAsia="pl-PL"/>
        </w:rPr>
        <w:br/>
        <w:t>3. Dwa procesory min. dziesięciordzeniowe dedykowane do pracy z zaoferowanym serwerem.</w:t>
      </w:r>
      <w:r w:rsidRPr="00F7768E">
        <w:rPr>
          <w:rFonts w:ascii="Tw Cen MT" w:eastAsia="Times New Roman" w:hAnsi="Tw Cen MT" w:cs="Times New Roman"/>
          <w:lang w:eastAsia="pl-PL"/>
        </w:rPr>
        <w:br/>
        <w:t xml:space="preserve">4. Pamięć RAM </w:t>
      </w:r>
      <w:r w:rsidR="001751C6">
        <w:rPr>
          <w:rFonts w:ascii="Tw Cen MT" w:eastAsia="Times New Roman" w:hAnsi="Tw Cen MT" w:cs="Times New Roman"/>
          <w:lang w:eastAsia="pl-PL"/>
        </w:rPr>
        <w:t>–</w:t>
      </w:r>
      <w:r w:rsidRPr="00F7768E">
        <w:rPr>
          <w:rFonts w:ascii="Tw Cen MT" w:eastAsia="Times New Roman" w:hAnsi="Tw Cen MT" w:cs="Times New Roman"/>
          <w:lang w:eastAsia="pl-PL"/>
        </w:rPr>
        <w:t xml:space="preserve"> </w:t>
      </w:r>
      <w:r w:rsidR="001751C6">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160 GB pamięci RAM.</w:t>
      </w:r>
      <w:r w:rsidRPr="00F7768E">
        <w:rPr>
          <w:rFonts w:ascii="Tw Cen MT" w:eastAsia="Times New Roman" w:hAnsi="Tw Cen MT" w:cs="Times New Roman"/>
          <w:lang w:eastAsia="pl-PL"/>
        </w:rPr>
        <w:br/>
        <w:t xml:space="preserve">5. Wbudowane porty: 5 portów USB 2.0 z czego min. 2 w technologii 3.0, 1x RS-232, 2x VGA </w:t>
      </w:r>
      <w:proofErr w:type="spellStart"/>
      <w:r w:rsidRPr="00F7768E">
        <w:rPr>
          <w:rFonts w:ascii="Tw Cen MT" w:eastAsia="Times New Roman" w:hAnsi="Tw Cen MT" w:cs="Times New Roman"/>
          <w:lang w:eastAsia="pl-PL"/>
        </w:rPr>
        <w:t>D-Sub</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6. Zintegrowana karta graficzna, umożliwiająca wyświetlanie obrazu w rozdzielczości 1280x1024 pikseli.</w:t>
      </w:r>
      <w:r w:rsidRPr="00F7768E">
        <w:rPr>
          <w:rFonts w:ascii="Tw Cen MT" w:eastAsia="Times New Roman" w:hAnsi="Tw Cen MT" w:cs="Times New Roman"/>
          <w:lang w:eastAsia="pl-PL"/>
        </w:rPr>
        <w:br/>
        <w:t>7. Cztery interfejsy sieciowe 1Gb Ethernet.</w:t>
      </w:r>
      <w:r w:rsidRPr="00F7768E">
        <w:rPr>
          <w:rFonts w:ascii="Tw Cen MT" w:eastAsia="Times New Roman" w:hAnsi="Tw Cen MT" w:cs="Times New Roman"/>
          <w:lang w:eastAsia="pl-PL"/>
        </w:rPr>
        <w:br/>
        <w:t>8. Sprzętowy kontroler dyskowy umożliwiający konfiguracje poziomów RAID: 0, 1, 5, 10, 50.</w:t>
      </w:r>
      <w:r w:rsidRPr="00F7768E">
        <w:rPr>
          <w:rFonts w:ascii="Tw Cen MT" w:eastAsia="Times New Roman" w:hAnsi="Tw Cen MT" w:cs="Times New Roman"/>
          <w:lang w:eastAsia="pl-PL"/>
        </w:rPr>
        <w:br/>
        <w:t xml:space="preserve">9. Możliwość instalacji dysków twardych typu: SATA, </w:t>
      </w:r>
      <w:proofErr w:type="spellStart"/>
      <w:r w:rsidRPr="00F7768E">
        <w:rPr>
          <w:rFonts w:ascii="Tw Cen MT" w:eastAsia="Times New Roman" w:hAnsi="Tw Cen MT" w:cs="Times New Roman"/>
          <w:lang w:eastAsia="pl-PL"/>
        </w:rPr>
        <w:t>NearLine</w:t>
      </w:r>
      <w:proofErr w:type="spellEnd"/>
      <w:r w:rsidRPr="00F7768E">
        <w:rPr>
          <w:rFonts w:ascii="Tw Cen MT" w:eastAsia="Times New Roman" w:hAnsi="Tw Cen MT" w:cs="Times New Roman"/>
          <w:lang w:eastAsia="pl-PL"/>
        </w:rPr>
        <w:t xml:space="preserve"> SAS, SAS, SSD oraz Flash PCI Express.</w:t>
      </w:r>
      <w:r w:rsidRPr="00F7768E">
        <w:rPr>
          <w:rFonts w:ascii="Tw Cen MT" w:eastAsia="Times New Roman" w:hAnsi="Tw Cen MT" w:cs="Times New Roman"/>
          <w:lang w:eastAsia="pl-PL"/>
        </w:rPr>
        <w:br/>
        <w:t>10. Zainstalowane 8 dysków 2,5 cala 600GB SAS 15K 12Gbps fabr</w:t>
      </w:r>
      <w:r w:rsidR="006B7796">
        <w:rPr>
          <w:rFonts w:ascii="Tw Cen MT" w:eastAsia="Times New Roman" w:hAnsi="Tw Cen MT" w:cs="Times New Roman"/>
          <w:lang w:eastAsia="pl-PL"/>
        </w:rPr>
        <w:t xml:space="preserve">ycznie skonfigurowane w RAID </w:t>
      </w:r>
      <w:r w:rsidRPr="00F7768E">
        <w:rPr>
          <w:rFonts w:ascii="Tw Cen MT" w:eastAsia="Times New Roman" w:hAnsi="Tw Cen MT" w:cs="Times New Roman"/>
          <w:lang w:eastAsia="pl-PL"/>
        </w:rPr>
        <w:br/>
        <w:t>11. Sześć wewnętrznych redundantnych wentylatorów typu Hot Plug.</w:t>
      </w:r>
      <w:r w:rsidRPr="00F7768E">
        <w:rPr>
          <w:rFonts w:ascii="Tw Cen MT" w:eastAsia="Times New Roman" w:hAnsi="Tw Cen MT" w:cs="Times New Roman"/>
          <w:lang w:eastAsia="pl-PL"/>
        </w:rPr>
        <w:br/>
        <w:t>12. Dwa redundantne zasilacze Hot Plug o mocy 750 Wat.</w:t>
      </w:r>
      <w:r w:rsidRPr="00F7768E">
        <w:rPr>
          <w:rFonts w:ascii="Tw Cen MT" w:eastAsia="Times New Roman" w:hAnsi="Tw Cen MT" w:cs="Times New Roman"/>
          <w:lang w:eastAsia="pl-PL"/>
        </w:rPr>
        <w:br/>
        <w:t xml:space="preserve">13. </w:t>
      </w:r>
      <w:r w:rsidR="00892568">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60 miesięcy gwarancji realizowanej w miejscu instalacji sprzętu, z czasem reakcji do następnego dnia roboczego od przyjęcia zgłoszenia.</w:t>
      </w:r>
    </w:p>
    <w:p w:rsidR="00B5768A" w:rsidRDefault="00B5768A" w:rsidP="00B5768A"/>
    <w:p w:rsidR="00B5768A" w:rsidRDefault="00B5768A" w:rsidP="00B5768A">
      <w:pPr>
        <w:pStyle w:val="Nagwek2"/>
        <w:numPr>
          <w:ilvl w:val="0"/>
          <w:numId w:val="169"/>
        </w:numPr>
        <w:rPr>
          <w:rFonts w:ascii="Tw Cen MT" w:hAnsi="Tw Cen MT" w:cs="Times New Roman"/>
        </w:rPr>
      </w:pPr>
      <w:bookmarkStart w:id="29" w:name="_Toc516100345"/>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UPS</w:t>
      </w:r>
      <w:r w:rsidRPr="00955ADF">
        <w:rPr>
          <w:rFonts w:ascii="Tw Cen MT" w:hAnsi="Tw Cen MT" w:cs="Times New Roman"/>
        </w:rPr>
        <w:t>.</w:t>
      </w:r>
      <w:bookmarkEnd w:id="29"/>
    </w:p>
    <w:p w:rsidR="00892568" w:rsidRDefault="00892568" w:rsidP="00892568">
      <w:pPr>
        <w:spacing w:after="0" w:line="360" w:lineRule="auto"/>
        <w:rPr>
          <w:rFonts w:ascii="Tw Cen MT" w:eastAsia="Times New Roman" w:hAnsi="Tw Cen MT" w:cs="Times New Roman"/>
          <w:lang w:eastAsia="pl-PL"/>
        </w:rPr>
      </w:pPr>
    </w:p>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1. Moc pozorna – 2200VA</w:t>
      </w:r>
      <w:r w:rsidRPr="00892568">
        <w:rPr>
          <w:rFonts w:ascii="Tw Cen MT" w:eastAsia="Times New Roman" w:hAnsi="Tw Cen MT" w:cs="Times New Roman"/>
          <w:lang w:eastAsia="pl-PL"/>
        </w:rPr>
        <w:br/>
        <w:t>2. Moc rzeczywista – 2200W</w:t>
      </w:r>
      <w:r w:rsidRPr="00892568">
        <w:rPr>
          <w:rFonts w:ascii="Tw Cen MT" w:eastAsia="Times New Roman" w:hAnsi="Tw Cen MT" w:cs="Times New Roman"/>
          <w:lang w:eastAsia="pl-PL"/>
        </w:rPr>
        <w:br/>
        <w:t>3. Architektura UPS - online z podwójną konwersją oraz system korekcji współczynnika mocy (PFC)</w:t>
      </w:r>
      <w:r w:rsidRPr="00892568">
        <w:rPr>
          <w:rFonts w:ascii="Tw Cen MT" w:eastAsia="Times New Roman" w:hAnsi="Tw Cen MT" w:cs="Times New Roman"/>
          <w:lang w:eastAsia="pl-PL"/>
        </w:rPr>
        <w:br/>
        <w:t>4. Sprawność - do 93,5% w trybie online (do 98% w trybie wysokiej sprawności)</w:t>
      </w:r>
      <w:r w:rsidRPr="00892568">
        <w:rPr>
          <w:rFonts w:ascii="Tw Cen MT" w:eastAsia="Times New Roman" w:hAnsi="Tw Cen MT" w:cs="Times New Roman"/>
          <w:lang w:eastAsia="pl-PL"/>
        </w:rPr>
        <w:br/>
        <w:t>5. Interfejs użytkownika - wyświetlacz LCD</w:t>
      </w:r>
      <w:r w:rsidRPr="00892568">
        <w:rPr>
          <w:rFonts w:ascii="Tw Cen MT" w:eastAsia="Times New Roman" w:hAnsi="Tw Cen MT" w:cs="Times New Roman"/>
          <w:lang w:eastAsia="pl-PL"/>
        </w:rPr>
        <w:br/>
        <w:t>6. Porty - karta sieciowa SNMP, USB, RS232</w:t>
      </w:r>
      <w:r w:rsidRPr="00892568">
        <w:rPr>
          <w:rFonts w:ascii="Tw Cen MT" w:eastAsia="Times New Roman" w:hAnsi="Tw Cen MT" w:cs="Times New Roman"/>
          <w:lang w:eastAsia="pl-PL"/>
        </w:rPr>
        <w:br/>
        <w:t xml:space="preserve">7. Typ obudowy – </w:t>
      </w:r>
      <w:proofErr w:type="spellStart"/>
      <w:r w:rsidRPr="00892568">
        <w:rPr>
          <w:rFonts w:ascii="Tw Cen MT" w:eastAsia="Times New Roman" w:hAnsi="Tw Cen MT" w:cs="Times New Roman"/>
          <w:lang w:eastAsia="pl-PL"/>
        </w:rPr>
        <w:t>rack</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max</w:t>
      </w:r>
      <w:proofErr w:type="spellEnd"/>
      <w:r w:rsidRPr="00892568">
        <w:rPr>
          <w:rFonts w:ascii="Tw Cen MT" w:eastAsia="Times New Roman" w:hAnsi="Tw Cen MT" w:cs="Times New Roman"/>
          <w:lang w:eastAsia="pl-PL"/>
        </w:rPr>
        <w:t>. 2U</w:t>
      </w:r>
      <w:r w:rsidRPr="00892568">
        <w:rPr>
          <w:rFonts w:ascii="Tw Cen MT" w:eastAsia="Times New Roman" w:hAnsi="Tw Cen MT" w:cs="Times New Roman"/>
          <w:lang w:eastAsia="pl-PL"/>
        </w:rPr>
        <w:br/>
        <w:t>8. Ilość dodatkowych modułów bateryjnych – 1 szt.</w:t>
      </w:r>
      <w:r w:rsidRPr="00892568">
        <w:rPr>
          <w:rFonts w:ascii="Tw Cen MT" w:eastAsia="Times New Roman" w:hAnsi="Tw Cen MT" w:cs="Times New Roman"/>
          <w:lang w:eastAsia="pl-PL"/>
        </w:rPr>
        <w:br/>
        <w:t>9. Zarządzanie akumulatorami - system ładowania nieciągłego, automatyczne sprawdzanie akumulatorów, ochrona przed głębokim rozładowaniem</w:t>
      </w:r>
      <w:r w:rsidRPr="00892568">
        <w:rPr>
          <w:rFonts w:ascii="Tw Cen MT" w:eastAsia="Times New Roman" w:hAnsi="Tw Cen MT" w:cs="Times New Roman"/>
          <w:lang w:eastAsia="pl-PL"/>
        </w:rPr>
        <w:br/>
        <w:t>10. Czas podtrzymania przy obciążeniu 100% - nim. 23 min.</w:t>
      </w:r>
      <w:r w:rsidRPr="00892568">
        <w:rPr>
          <w:rFonts w:ascii="Tw Cen MT" w:eastAsia="Times New Roman" w:hAnsi="Tw Cen MT" w:cs="Times New Roman"/>
          <w:lang w:eastAsia="pl-PL"/>
        </w:rPr>
        <w:br/>
        <w:t>11. Czas podtrzymania przy obciążeniu 50% - nim. 52 min.</w:t>
      </w:r>
      <w:r w:rsidRPr="00892568">
        <w:rPr>
          <w:rFonts w:ascii="Tw Cen MT" w:eastAsia="Times New Roman" w:hAnsi="Tw Cen MT" w:cs="Times New Roman"/>
          <w:lang w:eastAsia="pl-PL"/>
        </w:rPr>
        <w:br/>
        <w:t>12. Gwarancja producenta - 3 lata – układy elektroniczne, 2 lata – akumulator</w:t>
      </w:r>
      <w:r w:rsidRPr="00892568">
        <w:rPr>
          <w:rFonts w:ascii="Tw Cen MT" w:eastAsia="Times New Roman" w:hAnsi="Tw Cen MT" w:cs="Times New Roman"/>
          <w:lang w:eastAsia="pl-PL"/>
        </w:rPr>
        <w:br/>
        <w:t xml:space="preserve">13. Oprogramowanie do zarządzania - kompatybilne ze środowiskiem wirtualnym modułu wirtualizacyjnego umożliwiające zarządzanie z jednej konsoli serwerami </w:t>
      </w:r>
      <w:proofErr w:type="spellStart"/>
      <w:r w:rsidRPr="00892568">
        <w:rPr>
          <w:rFonts w:ascii="Tw Cen MT" w:eastAsia="Times New Roman" w:hAnsi="Tw Cen MT" w:cs="Times New Roman"/>
          <w:lang w:eastAsia="pl-PL"/>
        </w:rPr>
        <w:t>zwirtualizowanymi</w:t>
      </w:r>
      <w:proofErr w:type="spellEnd"/>
      <w:r w:rsidRPr="00892568">
        <w:rPr>
          <w:rFonts w:ascii="Tw Cen MT" w:eastAsia="Times New Roman" w:hAnsi="Tw Cen MT" w:cs="Times New Roman"/>
          <w:lang w:eastAsia="pl-PL"/>
        </w:rPr>
        <w:t xml:space="preserve"> oraz urządzeniami do ich zasilania poprzez integrację z konsolą zarządzającą środowiska wirtualnego</w:t>
      </w:r>
    </w:p>
    <w:p w:rsidR="00B5768A" w:rsidRDefault="00B5768A" w:rsidP="00B5768A"/>
    <w:p w:rsidR="00B5768A" w:rsidRDefault="00B5768A" w:rsidP="00B5768A">
      <w:pPr>
        <w:pStyle w:val="Nagwek2"/>
        <w:numPr>
          <w:ilvl w:val="0"/>
          <w:numId w:val="169"/>
        </w:numPr>
        <w:rPr>
          <w:rFonts w:ascii="Tw Cen MT" w:hAnsi="Tw Cen MT" w:cs="Times New Roman"/>
        </w:rPr>
      </w:pPr>
      <w:bookmarkStart w:id="30" w:name="_Toc516100346"/>
      <w:r w:rsidRPr="00955ADF">
        <w:rPr>
          <w:rFonts w:ascii="Tw Cen MT" w:hAnsi="Tw Cen MT" w:cs="Times New Roman"/>
        </w:rPr>
        <w:t xml:space="preserve">Wyposażenie </w:t>
      </w:r>
      <w:r>
        <w:rPr>
          <w:rFonts w:ascii="Tw Cen MT" w:hAnsi="Tw Cen MT" w:cs="Times New Roman"/>
        </w:rPr>
        <w:t>stanowisk pracowniczych</w:t>
      </w:r>
      <w:r w:rsidRPr="00955ADF">
        <w:rPr>
          <w:rFonts w:ascii="Tw Cen MT" w:hAnsi="Tw Cen MT" w:cs="Times New Roman"/>
        </w:rPr>
        <w:t xml:space="preserve"> </w:t>
      </w:r>
      <w:r w:rsidRPr="00B5768A">
        <w:rPr>
          <w:rFonts w:ascii="Tw Cen MT" w:hAnsi="Tw Cen MT" w:cs="Times New Roman"/>
        </w:rPr>
        <w:t xml:space="preserve">- zakup </w:t>
      </w:r>
      <w:r>
        <w:rPr>
          <w:rFonts w:ascii="Tw Cen MT" w:hAnsi="Tw Cen MT" w:cs="Times New Roman"/>
        </w:rPr>
        <w:t>zestawu komputerowego</w:t>
      </w:r>
      <w:r w:rsidRPr="00955ADF">
        <w:rPr>
          <w:rFonts w:ascii="Tw Cen MT" w:hAnsi="Tw Cen MT" w:cs="Times New Roman"/>
        </w:rPr>
        <w:t>.</w:t>
      </w:r>
      <w:bookmarkEnd w:id="30"/>
    </w:p>
    <w:p w:rsidR="00B5768A" w:rsidRPr="00B5768A" w:rsidRDefault="00B5768A" w:rsidP="00B5768A"/>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 xml:space="preserve">1. Obudowa – typu </w:t>
      </w:r>
      <w:proofErr w:type="spellStart"/>
      <w:r w:rsidRPr="00892568">
        <w:rPr>
          <w:rFonts w:ascii="Tw Cen MT" w:eastAsia="Times New Roman" w:hAnsi="Tw Cen MT" w:cs="Times New Roman"/>
          <w:lang w:eastAsia="pl-PL"/>
        </w:rPr>
        <w:t>All-In-One</w:t>
      </w:r>
      <w:proofErr w:type="spellEnd"/>
      <w:r w:rsidRPr="00892568">
        <w:rPr>
          <w:rFonts w:ascii="Tw Cen MT" w:eastAsia="Times New Roman" w:hAnsi="Tw Cen MT" w:cs="Times New Roman"/>
          <w:lang w:eastAsia="pl-PL"/>
        </w:rPr>
        <w:br/>
        <w:t>2. Ekran – min. 21.5-calowy, matowa matryca IPS</w:t>
      </w:r>
      <w:r w:rsidRPr="00892568">
        <w:rPr>
          <w:rFonts w:ascii="Tw Cen MT" w:eastAsia="Times New Roman" w:hAnsi="Tw Cen MT" w:cs="Times New Roman"/>
          <w:lang w:eastAsia="pl-PL"/>
        </w:rPr>
        <w:br/>
        <w:t>3. Rozdzielczość min. 1920 x 1080, jasność min. 250 cd/m2, kontrast m</w:t>
      </w:r>
      <w:r w:rsidR="001751C6">
        <w:rPr>
          <w:rFonts w:ascii="Tw Cen MT" w:eastAsia="Times New Roman" w:hAnsi="Tw Cen MT" w:cs="Times New Roman"/>
          <w:lang w:eastAsia="pl-PL"/>
        </w:rPr>
        <w:t>in. 1000:1</w:t>
      </w:r>
      <w:r w:rsidR="001751C6">
        <w:rPr>
          <w:rFonts w:ascii="Tw Cen MT" w:eastAsia="Times New Roman" w:hAnsi="Tw Cen MT" w:cs="Times New Roman"/>
          <w:lang w:eastAsia="pl-PL"/>
        </w:rPr>
        <w:br/>
        <w:t>4. Regulacja wysokości</w:t>
      </w:r>
      <w:r w:rsidRPr="00892568">
        <w:rPr>
          <w:rFonts w:ascii="Tw Cen MT" w:eastAsia="Times New Roman" w:hAnsi="Tw Cen MT" w:cs="Times New Roman"/>
          <w:lang w:eastAsia="pl-PL"/>
        </w:rPr>
        <w:t xml:space="preserve"> wyświetlacza</w:t>
      </w:r>
      <w:r w:rsidRPr="00892568">
        <w:rPr>
          <w:rFonts w:ascii="Tw Cen MT" w:eastAsia="Times New Roman" w:hAnsi="Tw Cen MT" w:cs="Times New Roman"/>
          <w:lang w:eastAsia="pl-PL"/>
        </w:rPr>
        <w:br/>
        <w:t xml:space="preserve">5. Procesor – osiągający w </w:t>
      </w:r>
      <w:proofErr w:type="spellStart"/>
      <w:r w:rsidRPr="00892568">
        <w:rPr>
          <w:rFonts w:ascii="Tw Cen MT" w:eastAsia="Times New Roman" w:hAnsi="Tw Cen MT" w:cs="Times New Roman"/>
          <w:lang w:eastAsia="pl-PL"/>
        </w:rPr>
        <w:t>benchmarku</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Passmark</w:t>
      </w:r>
      <w:proofErr w:type="spellEnd"/>
      <w:r w:rsidRPr="00892568">
        <w:rPr>
          <w:rFonts w:ascii="Tw Cen MT" w:eastAsia="Times New Roman" w:hAnsi="Tw Cen MT" w:cs="Times New Roman"/>
          <w:lang w:eastAsia="pl-PL"/>
        </w:rPr>
        <w:t xml:space="preserve"> CPU Mark http://www.cpubenchmark.net/cpu_list.php minimum 5800 punktów, </w:t>
      </w:r>
      <w:r w:rsidRPr="00892568">
        <w:rPr>
          <w:rFonts w:ascii="Tw Cen MT" w:eastAsia="Times New Roman" w:hAnsi="Tw Cen MT" w:cs="Times New Roman"/>
          <w:lang w:eastAsia="pl-PL"/>
        </w:rPr>
        <w:br/>
        <w:t>6. Pamięć RAM – min. 4GB, możliwość rozbudowy do min. 16GB</w:t>
      </w:r>
      <w:r w:rsidRPr="00892568">
        <w:rPr>
          <w:rFonts w:ascii="Tw Cen MT" w:eastAsia="Times New Roman" w:hAnsi="Tw Cen MT" w:cs="Times New Roman"/>
          <w:lang w:eastAsia="pl-PL"/>
        </w:rPr>
        <w:br/>
        <w:t>7. Dysk twardy – min. 500GB SATA lub 256GB SSD</w:t>
      </w:r>
      <w:r w:rsidRPr="00892568">
        <w:rPr>
          <w:rFonts w:ascii="Tw Cen MT" w:eastAsia="Times New Roman" w:hAnsi="Tw Cen MT" w:cs="Times New Roman"/>
          <w:lang w:eastAsia="pl-PL"/>
        </w:rPr>
        <w:br/>
        <w:t>8. Napęd optyczny – DVD-RW</w:t>
      </w:r>
      <w:r w:rsidRPr="00892568">
        <w:rPr>
          <w:rFonts w:ascii="Tw Cen MT" w:eastAsia="Times New Roman" w:hAnsi="Tw Cen MT" w:cs="Times New Roman"/>
          <w:lang w:eastAsia="pl-PL"/>
        </w:rPr>
        <w:br/>
        <w:t>9. Kata dźwiękowa – zintegrowana, wbudowany głośnik wewnętrzny</w:t>
      </w:r>
      <w:r w:rsidRPr="00892568">
        <w:rPr>
          <w:rFonts w:ascii="Tw Cen MT" w:eastAsia="Times New Roman" w:hAnsi="Tw Cen MT" w:cs="Times New Roman"/>
          <w:lang w:eastAsia="pl-PL"/>
        </w:rPr>
        <w:br/>
        <w:t xml:space="preserve">10. Karta sieciowa – 10/100/1000 </w:t>
      </w:r>
      <w:proofErr w:type="spellStart"/>
      <w:r w:rsidRPr="00892568">
        <w:rPr>
          <w:rFonts w:ascii="Tw Cen MT" w:eastAsia="Times New Roman" w:hAnsi="Tw Cen MT" w:cs="Times New Roman"/>
          <w:lang w:eastAsia="pl-PL"/>
        </w:rPr>
        <w:t>MBits</w:t>
      </w:r>
      <w:proofErr w:type="spellEnd"/>
      <w:r w:rsidRPr="00892568">
        <w:rPr>
          <w:rFonts w:ascii="Tw Cen MT" w:eastAsia="Times New Roman" w:hAnsi="Tw Cen MT" w:cs="Times New Roman"/>
          <w:lang w:eastAsia="pl-PL"/>
        </w:rPr>
        <w:t xml:space="preserve">/s, </w:t>
      </w:r>
      <w:proofErr w:type="spellStart"/>
      <w:r w:rsidRPr="00892568">
        <w:rPr>
          <w:rFonts w:ascii="Tw Cen MT" w:eastAsia="Times New Roman" w:hAnsi="Tw Cen MT" w:cs="Times New Roman"/>
          <w:lang w:eastAsia="pl-PL"/>
        </w:rPr>
        <w:t>Wi-Fi</w:t>
      </w:r>
      <w:proofErr w:type="spellEnd"/>
      <w:r w:rsidRPr="00892568">
        <w:rPr>
          <w:rFonts w:ascii="Tw Cen MT" w:eastAsia="Times New Roman" w:hAnsi="Tw Cen MT" w:cs="Times New Roman"/>
          <w:lang w:eastAsia="pl-PL"/>
        </w:rPr>
        <w:t xml:space="preserve"> 802.11a/b/g/n/</w:t>
      </w:r>
      <w:proofErr w:type="spellStart"/>
      <w:r w:rsidRPr="00892568">
        <w:rPr>
          <w:rFonts w:ascii="Tw Cen MT" w:eastAsia="Times New Roman" w:hAnsi="Tw Cen MT" w:cs="Times New Roman"/>
          <w:lang w:eastAsia="pl-PL"/>
        </w:rPr>
        <w:t>ac</w:t>
      </w:r>
      <w:proofErr w:type="spellEnd"/>
      <w:r w:rsidRPr="00892568">
        <w:rPr>
          <w:rFonts w:ascii="Tw Cen MT" w:eastAsia="Times New Roman" w:hAnsi="Tw Cen MT" w:cs="Times New Roman"/>
          <w:lang w:eastAsia="pl-PL"/>
        </w:rPr>
        <w:br/>
        <w:t>11. Karta graficzna – zintegrowana z możliwością dynamicznego przydzielania pamięci w obrębie pamięci systemowej</w:t>
      </w:r>
      <w:r w:rsidRPr="00892568">
        <w:rPr>
          <w:rFonts w:ascii="Tw Cen MT" w:eastAsia="Times New Roman" w:hAnsi="Tw Cen MT" w:cs="Times New Roman"/>
          <w:lang w:eastAsia="pl-PL"/>
        </w:rPr>
        <w:br/>
        <w:t xml:space="preserve">12. Najnowszy system komputerowy dający możliwość podłączania się do domeny opartej na Windows Serwer 2013. Kompatybilny z </w:t>
      </w:r>
      <w:proofErr w:type="spellStart"/>
      <w:r w:rsidRPr="00892568">
        <w:rPr>
          <w:rFonts w:ascii="Tw Cen MT" w:eastAsia="Times New Roman" w:hAnsi="Tw Cen MT" w:cs="Times New Roman"/>
          <w:lang w:eastAsia="pl-PL"/>
        </w:rPr>
        <w:t>MsOffice</w:t>
      </w:r>
      <w:proofErr w:type="spellEnd"/>
      <w:r w:rsidRPr="00892568">
        <w:rPr>
          <w:rFonts w:ascii="Tw Cen MT" w:eastAsia="Times New Roman" w:hAnsi="Tw Cen MT" w:cs="Times New Roman"/>
          <w:lang w:eastAsia="pl-PL"/>
        </w:rPr>
        <w:t xml:space="preserve"> 2016.</w:t>
      </w:r>
      <w:r w:rsidRPr="00892568">
        <w:rPr>
          <w:rFonts w:ascii="Tw Cen MT" w:eastAsia="Times New Roman" w:hAnsi="Tw Cen MT" w:cs="Times New Roman"/>
          <w:lang w:eastAsia="pl-PL"/>
        </w:rPr>
        <w:br/>
        <w:t xml:space="preserve">13. Zasilacz o mocy nieprzekraczającej 160W z aktywnym PFC i sprawności min. 90% dla obciążenia 50% </w:t>
      </w:r>
      <w:r w:rsidRPr="00892568">
        <w:rPr>
          <w:rFonts w:ascii="Tw Cen MT" w:eastAsia="Times New Roman" w:hAnsi="Tw Cen MT" w:cs="Times New Roman"/>
          <w:lang w:eastAsia="pl-PL"/>
        </w:rPr>
        <w:br/>
        <w:t>14. Mysz optyczna USB, klawiatura USB</w:t>
      </w:r>
      <w:r w:rsidRPr="00892568">
        <w:rPr>
          <w:rFonts w:ascii="Tw Cen MT" w:eastAsia="Times New Roman" w:hAnsi="Tw Cen MT" w:cs="Times New Roman"/>
          <w:lang w:eastAsia="pl-PL"/>
        </w:rPr>
        <w:br/>
        <w:t>15. Gwarancja producenta na min. 60 miesięcy</w:t>
      </w:r>
    </w:p>
    <w:p w:rsidR="00B5768A" w:rsidRPr="00B5768A" w:rsidRDefault="00B5768A" w:rsidP="00B5768A"/>
    <w:p w:rsidR="00B5768A" w:rsidRDefault="00B5768A">
      <w:pPr>
        <w:rPr>
          <w:rFonts w:ascii="Tw Cen MT" w:hAnsi="Tw Cen MT" w:cs="Times New Roman"/>
        </w:rPr>
      </w:pPr>
    </w:p>
    <w:p w:rsidR="00666C2A" w:rsidRPr="00CA53A6" w:rsidRDefault="00666C2A" w:rsidP="00711174">
      <w:pPr>
        <w:pStyle w:val="Nagwek1"/>
        <w:jc w:val="both"/>
      </w:pPr>
    </w:p>
    <w:sectPr w:rsidR="00666C2A" w:rsidRPr="00CA53A6" w:rsidSect="00B032BC">
      <w:footerReference w:type="default" r:id="rId13"/>
      <w:headerReference w:type="first" r:id="rId14"/>
      <w:pgSz w:w="11906" w:h="16838"/>
      <w:pgMar w:top="1417" w:right="1417" w:bottom="1417" w:left="1417" w:header="397"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FF6" w:rsidRDefault="00383FF6" w:rsidP="008F4458">
      <w:pPr>
        <w:spacing w:after="0" w:line="240" w:lineRule="auto"/>
      </w:pPr>
      <w:r>
        <w:separator/>
      </w:r>
    </w:p>
  </w:endnote>
  <w:endnote w:type="continuationSeparator" w:id="0">
    <w:p w:rsidR="00383FF6" w:rsidRDefault="00383FF6" w:rsidP="008F4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w Cen MT">
    <w:altName w:val="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OpenSymbol">
    <w:altName w:val="Arial Unicode MS"/>
    <w:charset w:val="00"/>
    <w:family w:val="auto"/>
    <w:pitch w:val="variable"/>
    <w:sig w:usb0="00000003"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959494"/>
      <w:docPartObj>
        <w:docPartGallery w:val="Page Numbers (Bottom of Page)"/>
        <w:docPartUnique/>
      </w:docPartObj>
    </w:sdtPr>
    <w:sdtContent>
      <w:p w:rsidR="00F418E1" w:rsidRDefault="00F418E1">
        <w:pPr>
          <w:pStyle w:val="Stopka"/>
          <w:jc w:val="right"/>
        </w:pPr>
        <w:r>
          <w:t xml:space="preserve">Strona | </w:t>
        </w:r>
        <w:r w:rsidR="00223924">
          <w:fldChar w:fldCharType="begin"/>
        </w:r>
        <w:r>
          <w:instrText>PAGE   \* MERGEFORMAT</w:instrText>
        </w:r>
        <w:r w:rsidR="00223924">
          <w:fldChar w:fldCharType="separate"/>
        </w:r>
        <w:r w:rsidR="008E1088">
          <w:rPr>
            <w:noProof/>
          </w:rPr>
          <w:t>99</w:t>
        </w:r>
        <w:r w:rsidR="00223924">
          <w:fldChar w:fldCharType="end"/>
        </w:r>
        <w:r>
          <w:t xml:space="preserve"> </w:t>
        </w:r>
      </w:p>
    </w:sdtContent>
  </w:sdt>
  <w:p w:rsidR="00F418E1" w:rsidRDefault="00F418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FF6" w:rsidRDefault="00383FF6" w:rsidP="008F4458">
      <w:pPr>
        <w:spacing w:after="0" w:line="240" w:lineRule="auto"/>
      </w:pPr>
      <w:r>
        <w:separator/>
      </w:r>
    </w:p>
  </w:footnote>
  <w:footnote w:type="continuationSeparator" w:id="0">
    <w:p w:rsidR="00383FF6" w:rsidRDefault="00383FF6" w:rsidP="008F44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8E1" w:rsidRDefault="00F418E1" w:rsidP="00410B80">
    <w:pPr>
      <w:pStyle w:val="Nagwek"/>
      <w:jc w:val="center"/>
    </w:pPr>
    <w:r>
      <w:rPr>
        <w:noProof/>
        <w:lang w:eastAsia="pl-PL"/>
      </w:rPr>
      <w:drawing>
        <wp:anchor distT="0" distB="0" distL="114300" distR="114300" simplePos="0" relativeHeight="251659264" behindDoc="0" locked="0" layoutInCell="1" allowOverlap="1">
          <wp:simplePos x="0" y="0"/>
          <wp:positionH relativeFrom="margin">
            <wp:posOffset>0</wp:posOffset>
          </wp:positionH>
          <wp:positionV relativeFrom="margin">
            <wp:posOffset>-476250</wp:posOffset>
          </wp:positionV>
          <wp:extent cx="5760720" cy="553499"/>
          <wp:effectExtent l="0" t="0" r="0" b="0"/>
          <wp:wrapSquare wrapText="bothSides"/>
          <wp:docPr id="7" name="Obraz 7"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5349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0F7"/>
    <w:multiLevelType w:val="hybridMultilevel"/>
    <w:tmpl w:val="52FAD16A"/>
    <w:lvl w:ilvl="0" w:tplc="7E3682A6">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372082"/>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3F8625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48C19FA"/>
    <w:multiLevelType w:val="multilevel"/>
    <w:tmpl w:val="5A585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4BF4363"/>
    <w:multiLevelType w:val="hybridMultilevel"/>
    <w:tmpl w:val="4B30EAC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D50306"/>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5CC17A6"/>
    <w:multiLevelType w:val="hybridMultilevel"/>
    <w:tmpl w:val="956CD526"/>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060B749D"/>
    <w:multiLevelType w:val="hybridMultilevel"/>
    <w:tmpl w:val="C122B7E8"/>
    <w:lvl w:ilvl="0" w:tplc="04150013">
      <w:start w:val="1"/>
      <w:numFmt w:val="upperRoman"/>
      <w:lvlText w:val="%1."/>
      <w:lvlJc w:val="right"/>
      <w:pPr>
        <w:ind w:left="-180" w:hanging="180"/>
      </w:pPr>
      <w:rPr>
        <w:rFonts w:hint="default"/>
      </w:rPr>
    </w:lvl>
    <w:lvl w:ilvl="1" w:tplc="B3FA096E">
      <w:start w:val="1"/>
      <w:numFmt w:val="decimal"/>
      <w:lvlText w:val="%2."/>
      <w:lvlJc w:val="left"/>
      <w:pPr>
        <w:ind w:left="720" w:hanging="360"/>
      </w:pPr>
      <w:rPr>
        <w:rFonts w:hint="default"/>
      </w:r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
    <w:nsid w:val="06B923AD"/>
    <w:multiLevelType w:val="hybridMultilevel"/>
    <w:tmpl w:val="9D984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7665E1"/>
    <w:multiLevelType w:val="hybridMultilevel"/>
    <w:tmpl w:val="C9D203C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nsid w:val="0794739F"/>
    <w:multiLevelType w:val="multilevel"/>
    <w:tmpl w:val="9AEC00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097C1B91"/>
    <w:multiLevelType w:val="hybridMultilevel"/>
    <w:tmpl w:val="CECE2F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AA4151"/>
    <w:multiLevelType w:val="multilevel"/>
    <w:tmpl w:val="1664551E"/>
    <w:lvl w:ilvl="0">
      <w:start w:val="1"/>
      <w:numFmt w:val="decimal"/>
      <w:pStyle w:val="podstawa"/>
      <w:lvlText w:val="%1)"/>
      <w:lvlJc w:val="left"/>
      <w:pPr>
        <w:ind w:left="360" w:hanging="360"/>
      </w:pPr>
      <w:rPr>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16"/>
        <w:szCs w:val="16"/>
        <w:u w:val="none" w:color="000000"/>
        <w:bdr w:val="none" w:sz="0" w:space="0" w:color="auto"/>
        <w:shd w:val="clear" w:color="auto" w:fill="auto"/>
        <w:vertAlign w:val="baseline"/>
      </w:rPr>
    </w:lvl>
  </w:abstractNum>
  <w:abstractNum w:abstractNumId="13">
    <w:nsid w:val="0AFE7525"/>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BB72D52"/>
    <w:multiLevelType w:val="hybridMultilevel"/>
    <w:tmpl w:val="D6A63A7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0D6632FD"/>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DB34AD3"/>
    <w:multiLevelType w:val="hybridMultilevel"/>
    <w:tmpl w:val="B39299AC"/>
    <w:lvl w:ilvl="0" w:tplc="46CC879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color w:val="00000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0D1F5A"/>
    <w:multiLevelType w:val="hybridMultilevel"/>
    <w:tmpl w:val="9F74CA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0F130B0"/>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2322AD2"/>
    <w:multiLevelType w:val="hybridMultilevel"/>
    <w:tmpl w:val="2D36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30C5887"/>
    <w:multiLevelType w:val="hybridMultilevel"/>
    <w:tmpl w:val="3648E1F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36C5D66"/>
    <w:multiLevelType w:val="hybridMultilevel"/>
    <w:tmpl w:val="CAF4A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14F0664C"/>
    <w:multiLevelType w:val="hybridMultilevel"/>
    <w:tmpl w:val="BFC0B2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5DC5730"/>
    <w:multiLevelType w:val="hybridMultilevel"/>
    <w:tmpl w:val="C546BB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5E81DF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5">
    <w:nsid w:val="16020578"/>
    <w:multiLevelType w:val="hybridMultilevel"/>
    <w:tmpl w:val="8DD47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16D22FFE"/>
    <w:multiLevelType w:val="hybridMultilevel"/>
    <w:tmpl w:val="9D44E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6FD0E0F"/>
    <w:multiLevelType w:val="hybridMultilevel"/>
    <w:tmpl w:val="A46C4F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16FD2C61"/>
    <w:multiLevelType w:val="hybridMultilevel"/>
    <w:tmpl w:val="63288A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78B5AF8"/>
    <w:multiLevelType w:val="hybridMultilevel"/>
    <w:tmpl w:val="1150AC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7D7418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7FB408A"/>
    <w:multiLevelType w:val="hybridMultilevel"/>
    <w:tmpl w:val="97BC6E5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18343A63"/>
    <w:multiLevelType w:val="hybridMultilevel"/>
    <w:tmpl w:val="2C7024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18D56438"/>
    <w:multiLevelType w:val="hybridMultilevel"/>
    <w:tmpl w:val="57F829F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1994707C"/>
    <w:multiLevelType w:val="hybridMultilevel"/>
    <w:tmpl w:val="302445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1AA01D51"/>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nsid w:val="1AE62AF2"/>
    <w:multiLevelType w:val="hybridMultilevel"/>
    <w:tmpl w:val="538A4B84"/>
    <w:lvl w:ilvl="0" w:tplc="8836FD44">
      <w:start w:val="1"/>
      <w:numFmt w:val="decimal"/>
      <w:lvlText w:val="%1."/>
      <w:lvlJc w:val="left"/>
      <w:pPr>
        <w:ind w:left="720" w:hanging="360"/>
      </w:pPr>
      <w:rPr>
        <w:rFonts w:ascii="Tw Cen MT" w:hAnsi="Tw Cen MT" w:cs="Times New Roman" w:hint="default"/>
      </w:rPr>
    </w:lvl>
    <w:lvl w:ilvl="1" w:tplc="CD18A6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B1F353A"/>
    <w:multiLevelType w:val="hybridMultilevel"/>
    <w:tmpl w:val="71A2C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B2D33A5"/>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C4C4F3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EAD77A6"/>
    <w:multiLevelType w:val="hybridMultilevel"/>
    <w:tmpl w:val="93665D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1EC75DA8"/>
    <w:multiLevelType w:val="hybridMultilevel"/>
    <w:tmpl w:val="8F68F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F24634C"/>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F8E4E27"/>
    <w:multiLevelType w:val="hybridMultilevel"/>
    <w:tmpl w:val="2B9459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F91310B"/>
    <w:multiLevelType w:val="hybridMultilevel"/>
    <w:tmpl w:val="A17A3CBE"/>
    <w:lvl w:ilvl="0" w:tplc="E1B46AA2">
      <w:start w:val="1"/>
      <w:numFmt w:val="decimal"/>
      <w:pStyle w:val="Wytyczne"/>
      <w:lvlText w:val="%1."/>
      <w:lvlJc w:val="left"/>
      <w:pPr>
        <w:ind w:left="720" w:hanging="360"/>
      </w:pPr>
      <w:rPr>
        <w:rFonts w:cs="Times New Roman" w:hint="default"/>
        <w:b/>
        <w:i w:val="0"/>
      </w:rPr>
    </w:lvl>
    <w:lvl w:ilvl="1" w:tplc="A5C4BCBE">
      <w:start w:val="1"/>
      <w:numFmt w:val="lowerLetter"/>
      <w:pStyle w:val="Podwytyczne"/>
      <w:lvlText w:val="%2."/>
      <w:lvlJc w:val="left"/>
      <w:pPr>
        <w:ind w:left="928"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2246017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229A2C90"/>
    <w:multiLevelType w:val="hybridMultilevel"/>
    <w:tmpl w:val="E3E429F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240935D9"/>
    <w:multiLevelType w:val="hybridMultilevel"/>
    <w:tmpl w:val="409E5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5183834"/>
    <w:multiLevelType w:val="hybridMultilevel"/>
    <w:tmpl w:val="27125EA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6124672"/>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61F3489"/>
    <w:multiLevelType w:val="hybridMultilevel"/>
    <w:tmpl w:val="9722697A"/>
    <w:lvl w:ilvl="0" w:tplc="0415000F">
      <w:start w:val="1"/>
      <w:numFmt w:val="decimal"/>
      <w:lvlText w:val="%1."/>
      <w:lvlJc w:val="left"/>
      <w:pPr>
        <w:ind w:left="360" w:hanging="360"/>
      </w:pPr>
    </w:lvl>
    <w:lvl w:ilvl="1" w:tplc="8B104F5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66E115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7A4730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4">
    <w:nsid w:val="27A816C4"/>
    <w:multiLevelType w:val="hybridMultilevel"/>
    <w:tmpl w:val="4DBA5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80D2F4D"/>
    <w:multiLevelType w:val="multilevel"/>
    <w:tmpl w:val="9702C5EC"/>
    <w:lvl w:ilvl="0">
      <w:start w:val="2"/>
      <w:numFmt w:val="decimal"/>
      <w:lvlText w:val="%1"/>
      <w:lvlJc w:val="left"/>
      <w:pPr>
        <w:ind w:left="360" w:hanging="360"/>
      </w:pPr>
      <w:rPr>
        <w:rFonts w:hint="default"/>
      </w:rPr>
    </w:lvl>
    <w:lvl w:ilvl="1">
      <w:start w:val="1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56">
    <w:nsid w:val="29346D72"/>
    <w:multiLevelType w:val="multilevel"/>
    <w:tmpl w:val="2C40EF44"/>
    <w:numStyleLink w:val="Biecalista1"/>
  </w:abstractNum>
  <w:abstractNum w:abstractNumId="57">
    <w:nsid w:val="2A164A22"/>
    <w:multiLevelType w:val="hybridMultilevel"/>
    <w:tmpl w:val="FF502D84"/>
    <w:lvl w:ilvl="0" w:tplc="0415000F">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A8975F2"/>
    <w:multiLevelType w:val="hybridMultilevel"/>
    <w:tmpl w:val="7E8A10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D5B4817"/>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2D6C324F"/>
    <w:multiLevelType w:val="hybridMultilevel"/>
    <w:tmpl w:val="7990F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F260292"/>
    <w:multiLevelType w:val="hybridMultilevel"/>
    <w:tmpl w:val="576050F0"/>
    <w:lvl w:ilvl="0" w:tplc="5198B9EE">
      <w:start w:val="1"/>
      <w:numFmt w:val="decimal"/>
      <w:lvlText w:val="%1."/>
      <w:lvlJc w:val="left"/>
      <w:pPr>
        <w:ind w:left="720" w:hanging="360"/>
      </w:pPr>
      <w:rPr>
        <w:rFonts w:ascii="Calibri" w:eastAsia="Times New Roman" w:hAnsi="Calibri" w:cs="Times New Roman" w:hint="default"/>
        <w:b w:val="0"/>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19A1772"/>
    <w:multiLevelType w:val="hybridMultilevel"/>
    <w:tmpl w:val="86200626"/>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25511D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3271581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34777714"/>
    <w:multiLevelType w:val="hybridMultilevel"/>
    <w:tmpl w:val="E1A62D28"/>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34E869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56236E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35763D7B"/>
    <w:multiLevelType w:val="hybridMultilevel"/>
    <w:tmpl w:val="36467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59D7DDF"/>
    <w:multiLevelType w:val="hybridMultilevel"/>
    <w:tmpl w:val="BC743A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5AE0408"/>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366B7441"/>
    <w:multiLevelType w:val="hybridMultilevel"/>
    <w:tmpl w:val="175225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369359CC"/>
    <w:multiLevelType w:val="hybridMultilevel"/>
    <w:tmpl w:val="B1B4C7FC"/>
    <w:lvl w:ilvl="0" w:tplc="A4A2606A">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6AD3AEE"/>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nsid w:val="37311479"/>
    <w:multiLevelType w:val="hybridMultilevel"/>
    <w:tmpl w:val="5E16CA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389D2FDC"/>
    <w:multiLevelType w:val="hybridMultilevel"/>
    <w:tmpl w:val="754A26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39890737"/>
    <w:multiLevelType w:val="hybridMultilevel"/>
    <w:tmpl w:val="7794DA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3B4D3B3F"/>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nsid w:val="3BE57C31"/>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C7B0ABF"/>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0">
    <w:nsid w:val="3CCB7F6E"/>
    <w:multiLevelType w:val="hybridMultilevel"/>
    <w:tmpl w:val="DA8A773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3D577992"/>
    <w:multiLevelType w:val="hybridMultilevel"/>
    <w:tmpl w:val="328A320C"/>
    <w:lvl w:ilvl="0" w:tplc="C13A84E2">
      <w:start w:val="1"/>
      <w:numFmt w:val="decimal"/>
      <w:lvlText w:val="%1."/>
      <w:lvlJc w:val="left"/>
      <w:pPr>
        <w:ind w:left="360" w:hanging="360"/>
      </w:pPr>
      <w:rPr>
        <w:rFonts w:hint="default"/>
        <w:b w:val="0"/>
      </w:rPr>
    </w:lvl>
    <w:lvl w:ilvl="1" w:tplc="04150011">
      <w:start w:val="1"/>
      <w:numFmt w:val="decimal"/>
      <w:lvlText w:val="%2)"/>
      <w:lvlJc w:val="left"/>
      <w:pPr>
        <w:ind w:left="135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3D8C6DC3"/>
    <w:multiLevelType w:val="hybridMultilevel"/>
    <w:tmpl w:val="956CD526"/>
    <w:lvl w:ilvl="0" w:tplc="04150013">
      <w:start w:val="1"/>
      <w:numFmt w:val="upperRoman"/>
      <w:lvlText w:val="%1."/>
      <w:lvlJc w:val="righ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3">
    <w:nsid w:val="3DCD31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3E9C1A78"/>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3EF1564A"/>
    <w:multiLevelType w:val="hybridMultilevel"/>
    <w:tmpl w:val="FDCE6E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nsid w:val="3FD0482A"/>
    <w:multiLevelType w:val="hybridMultilevel"/>
    <w:tmpl w:val="F8EC3E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400E2B91"/>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1D2486B"/>
    <w:multiLevelType w:val="hybridMultilevel"/>
    <w:tmpl w:val="DC147AF6"/>
    <w:lvl w:ilvl="0" w:tplc="04150011">
      <w:start w:val="1"/>
      <w:numFmt w:val="decimal"/>
      <w:lvlText w:val="%1)"/>
      <w:lvlJc w:val="left"/>
      <w:pPr>
        <w:ind w:left="284"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2" w:hanging="360"/>
      </w:pPr>
    </w:lvl>
    <w:lvl w:ilvl="2" w:tplc="0415001B" w:tentative="1">
      <w:start w:val="1"/>
      <w:numFmt w:val="lowerRoman"/>
      <w:lvlText w:val="%3."/>
      <w:lvlJc w:val="right"/>
      <w:pPr>
        <w:ind w:left="872" w:hanging="180"/>
      </w:pPr>
    </w:lvl>
    <w:lvl w:ilvl="3" w:tplc="0415000F" w:tentative="1">
      <w:start w:val="1"/>
      <w:numFmt w:val="decimal"/>
      <w:lvlText w:val="%4."/>
      <w:lvlJc w:val="left"/>
      <w:pPr>
        <w:ind w:left="1592" w:hanging="360"/>
      </w:pPr>
    </w:lvl>
    <w:lvl w:ilvl="4" w:tplc="04150019" w:tentative="1">
      <w:start w:val="1"/>
      <w:numFmt w:val="lowerLetter"/>
      <w:lvlText w:val="%5."/>
      <w:lvlJc w:val="left"/>
      <w:pPr>
        <w:ind w:left="2312" w:hanging="360"/>
      </w:pPr>
    </w:lvl>
    <w:lvl w:ilvl="5" w:tplc="0415001B" w:tentative="1">
      <w:start w:val="1"/>
      <w:numFmt w:val="lowerRoman"/>
      <w:lvlText w:val="%6."/>
      <w:lvlJc w:val="right"/>
      <w:pPr>
        <w:ind w:left="3032" w:hanging="180"/>
      </w:pPr>
    </w:lvl>
    <w:lvl w:ilvl="6" w:tplc="0415000F" w:tentative="1">
      <w:start w:val="1"/>
      <w:numFmt w:val="decimal"/>
      <w:lvlText w:val="%7."/>
      <w:lvlJc w:val="left"/>
      <w:pPr>
        <w:ind w:left="3752" w:hanging="360"/>
      </w:pPr>
    </w:lvl>
    <w:lvl w:ilvl="7" w:tplc="04150019" w:tentative="1">
      <w:start w:val="1"/>
      <w:numFmt w:val="lowerLetter"/>
      <w:lvlText w:val="%8."/>
      <w:lvlJc w:val="left"/>
      <w:pPr>
        <w:ind w:left="4472" w:hanging="360"/>
      </w:pPr>
    </w:lvl>
    <w:lvl w:ilvl="8" w:tplc="0415001B" w:tentative="1">
      <w:start w:val="1"/>
      <w:numFmt w:val="lowerRoman"/>
      <w:lvlText w:val="%9."/>
      <w:lvlJc w:val="right"/>
      <w:pPr>
        <w:ind w:left="5192" w:hanging="180"/>
      </w:pPr>
    </w:lvl>
  </w:abstractNum>
  <w:abstractNum w:abstractNumId="89">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0">
    <w:nsid w:val="4269794F"/>
    <w:multiLevelType w:val="hybridMultilevel"/>
    <w:tmpl w:val="ECD42D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42A1560F"/>
    <w:multiLevelType w:val="hybridMultilevel"/>
    <w:tmpl w:val="1466FA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4352605A"/>
    <w:multiLevelType w:val="hybridMultilevel"/>
    <w:tmpl w:val="D0062D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44F77BA5"/>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4">
    <w:nsid w:val="45202DF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nsid w:val="466307E0"/>
    <w:multiLevelType w:val="hybridMultilevel"/>
    <w:tmpl w:val="99221D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7670499"/>
    <w:multiLevelType w:val="hybridMultilevel"/>
    <w:tmpl w:val="617C5D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47862DE3"/>
    <w:multiLevelType w:val="hybridMultilevel"/>
    <w:tmpl w:val="B656A8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47AC611A"/>
    <w:multiLevelType w:val="hybridMultilevel"/>
    <w:tmpl w:val="A670B1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48EA7551"/>
    <w:multiLevelType w:val="hybridMultilevel"/>
    <w:tmpl w:val="8A6E18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9C67985"/>
    <w:multiLevelType w:val="hybridMultilevel"/>
    <w:tmpl w:val="196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A7C3A85"/>
    <w:multiLevelType w:val="hybridMultilevel"/>
    <w:tmpl w:val="FB36D41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4B541E80"/>
    <w:multiLevelType w:val="hybridMultilevel"/>
    <w:tmpl w:val="916EBD1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4C0C368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4DDE06FB"/>
    <w:multiLevelType w:val="multilevel"/>
    <w:tmpl w:val="2C40EF44"/>
    <w:styleLink w:val="Biecalista1"/>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5">
    <w:nsid w:val="4E2074EB"/>
    <w:multiLevelType w:val="hybridMultilevel"/>
    <w:tmpl w:val="3246F708"/>
    <w:lvl w:ilvl="0" w:tplc="0415000F">
      <w:start w:val="1"/>
      <w:numFmt w:val="decimal"/>
      <w:lvlText w:val="%1."/>
      <w:lvlJc w:val="left"/>
      <w:pPr>
        <w:ind w:left="720" w:hanging="360"/>
      </w:pPr>
    </w:lvl>
    <w:lvl w:ilvl="1" w:tplc="95BA72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E88748E"/>
    <w:multiLevelType w:val="hybridMultilevel"/>
    <w:tmpl w:val="74EE51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4E891B5E"/>
    <w:multiLevelType w:val="hybridMultilevel"/>
    <w:tmpl w:val="39FE1C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4ED32F25"/>
    <w:multiLevelType w:val="hybridMultilevel"/>
    <w:tmpl w:val="325EC56C"/>
    <w:lvl w:ilvl="0" w:tplc="354617DC">
      <w:start w:val="1"/>
      <w:numFmt w:val="decimal"/>
      <w:lvlText w:val="%1."/>
      <w:lvlJc w:val="left"/>
      <w:pPr>
        <w:ind w:left="360" w:hanging="360"/>
      </w:pPr>
      <w:rPr>
        <w:rFonts w:ascii="Tw Cen MT" w:hAnsi="Tw Cen MT" w:cs="Times New Roman" w:hint="default"/>
        <w:sz w:val="22"/>
        <w:szCs w:val="22"/>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9">
    <w:nsid w:val="4FCB5A54"/>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50075B1C"/>
    <w:multiLevelType w:val="hybridMultilevel"/>
    <w:tmpl w:val="0ED8CE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nsid w:val="507B479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nsid w:val="50FA4F83"/>
    <w:multiLevelType w:val="hybridMultilevel"/>
    <w:tmpl w:val="A6DCC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12132AB"/>
    <w:multiLevelType w:val="hybridMultilevel"/>
    <w:tmpl w:val="BC58F6E2"/>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517379F9"/>
    <w:multiLevelType w:val="hybridMultilevel"/>
    <w:tmpl w:val="12FA5D9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3D306D8"/>
    <w:multiLevelType w:val="hybridMultilevel"/>
    <w:tmpl w:val="EB5CAD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nsid w:val="54017F1C"/>
    <w:multiLevelType w:val="hybridMultilevel"/>
    <w:tmpl w:val="F5101128"/>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5594587A"/>
    <w:multiLevelType w:val="hybridMultilevel"/>
    <w:tmpl w:val="72629B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8">
    <w:nsid w:val="55C35E3D"/>
    <w:multiLevelType w:val="hybridMultilevel"/>
    <w:tmpl w:val="136431AE"/>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FC6226">
      <w:start w:val="1"/>
      <w:numFmt w:val="decimal"/>
      <w:lvlText w:val="%2."/>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2" w:tplc="9C12D172">
      <w:start w:val="1"/>
      <w:numFmt w:val="lowerLetter"/>
      <w:lvlText w:val="%3."/>
      <w:lvlJc w:val="left"/>
      <w:pPr>
        <w:ind w:left="1572"/>
      </w:pPr>
      <w:rPr>
        <w:b w:val="0"/>
        <w:i w:val="0"/>
        <w:strike w:val="0"/>
        <w:dstrike w:val="0"/>
        <w:color w:val="000000"/>
        <w:sz w:val="24"/>
        <w:szCs w:val="24"/>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nsid w:val="563028E8"/>
    <w:multiLevelType w:val="hybridMultilevel"/>
    <w:tmpl w:val="169CA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569259E8"/>
    <w:multiLevelType w:val="hybridMultilevel"/>
    <w:tmpl w:val="0C3CD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70B141C"/>
    <w:multiLevelType w:val="hybridMultilevel"/>
    <w:tmpl w:val="1A325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145218"/>
    <w:multiLevelType w:val="hybridMultilevel"/>
    <w:tmpl w:val="D6EA7966"/>
    <w:lvl w:ilvl="0" w:tplc="852C926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8253B7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58ED55FB"/>
    <w:multiLevelType w:val="hybridMultilevel"/>
    <w:tmpl w:val="CE48187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nsid w:val="5A4B3486"/>
    <w:multiLevelType w:val="hybridMultilevel"/>
    <w:tmpl w:val="A85EC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B006750"/>
    <w:multiLevelType w:val="hybridMultilevel"/>
    <w:tmpl w:val="BC64CC60"/>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nsid w:val="5B22035D"/>
    <w:multiLevelType w:val="hybridMultilevel"/>
    <w:tmpl w:val="6876E0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nsid w:val="5BAC1B50"/>
    <w:multiLevelType w:val="hybridMultilevel"/>
    <w:tmpl w:val="D848FB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5BBB4EF0"/>
    <w:multiLevelType w:val="hybridMultilevel"/>
    <w:tmpl w:val="424E3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E006EEB"/>
    <w:multiLevelType w:val="hybridMultilevel"/>
    <w:tmpl w:val="E07EFA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5E675788"/>
    <w:multiLevelType w:val="hybridMultilevel"/>
    <w:tmpl w:val="5FB879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5FFC17E1"/>
    <w:multiLevelType w:val="hybridMultilevel"/>
    <w:tmpl w:val="C53E96D6"/>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61221000"/>
    <w:multiLevelType w:val="hybridMultilevel"/>
    <w:tmpl w:val="9D8CA0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61704D94"/>
    <w:multiLevelType w:val="hybridMultilevel"/>
    <w:tmpl w:val="99A01F2E"/>
    <w:lvl w:ilvl="0" w:tplc="A45E4CD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1F53189"/>
    <w:multiLevelType w:val="hybridMultilevel"/>
    <w:tmpl w:val="A6C8DB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62CD272D"/>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65234053"/>
    <w:multiLevelType w:val="hybridMultilevel"/>
    <w:tmpl w:val="4BCE901A"/>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65B33E35"/>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662721A2"/>
    <w:multiLevelType w:val="hybridMultilevel"/>
    <w:tmpl w:val="99802B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66EA62B6"/>
    <w:multiLevelType w:val="hybridMultilevel"/>
    <w:tmpl w:val="3DC28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727185D"/>
    <w:multiLevelType w:val="hybridMultilevel"/>
    <w:tmpl w:val="F0A47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7A455C9"/>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68236565"/>
    <w:multiLevelType w:val="hybridMultilevel"/>
    <w:tmpl w:val="9246FC90"/>
    <w:lvl w:ilvl="0" w:tplc="C916D648">
      <w:start w:val="1"/>
      <w:numFmt w:val="decimal"/>
      <w:lvlText w:val="%1."/>
      <w:lvlJc w:val="left"/>
      <w:pPr>
        <w:ind w:left="927" w:hanging="360"/>
      </w:pPr>
      <w:rPr>
        <w:rFonts w:cs="Times New Roman" w:hint="default"/>
        <w:i w:val="0"/>
      </w:rPr>
    </w:lvl>
    <w:lvl w:ilvl="1" w:tplc="B71061F2">
      <w:start w:val="1"/>
      <w:numFmt w:val="decimal"/>
      <w:lvlText w:val="%2."/>
      <w:lvlJc w:val="left"/>
      <w:pPr>
        <w:ind w:left="1778" w:hanging="360"/>
      </w:pPr>
      <w:rPr>
        <w:rFonts w:hint="default"/>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44">
    <w:nsid w:val="68915E16"/>
    <w:multiLevelType w:val="hybridMultilevel"/>
    <w:tmpl w:val="03D2D0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nsid w:val="69E25FB2"/>
    <w:multiLevelType w:val="multilevel"/>
    <w:tmpl w:val="38F0B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6">
    <w:nsid w:val="69F76DBE"/>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6A812E7D"/>
    <w:multiLevelType w:val="hybridMultilevel"/>
    <w:tmpl w:val="E4985D22"/>
    <w:lvl w:ilvl="0" w:tplc="C90EC48C">
      <w:start w:val="1"/>
      <w:numFmt w:val="upperRoman"/>
      <w:lvlText w:val="%1."/>
      <w:lvlJc w:val="left"/>
      <w:pPr>
        <w:ind w:left="1080" w:hanging="720"/>
      </w:pPr>
      <w:rPr>
        <w:rFonts w:hint="default"/>
      </w:rPr>
    </w:lvl>
    <w:lvl w:ilvl="1" w:tplc="6C38135E">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B71172D"/>
    <w:multiLevelType w:val="hybridMultilevel"/>
    <w:tmpl w:val="315CF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nsid w:val="6B8B77C8"/>
    <w:multiLevelType w:val="hybridMultilevel"/>
    <w:tmpl w:val="A5AAFB5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F92EDEC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6BB13839"/>
    <w:multiLevelType w:val="hybridMultilevel"/>
    <w:tmpl w:val="957E9E3E"/>
    <w:lvl w:ilvl="0" w:tplc="68BEA8CC">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6C250A05"/>
    <w:multiLevelType w:val="hybridMultilevel"/>
    <w:tmpl w:val="26C84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6CBC25D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6F2D4F22"/>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nsid w:val="6F9B6EAE"/>
    <w:multiLevelType w:val="hybridMultilevel"/>
    <w:tmpl w:val="5DCA6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705410AA"/>
    <w:multiLevelType w:val="hybridMultilevel"/>
    <w:tmpl w:val="8982D2D8"/>
    <w:lvl w:ilvl="0" w:tplc="04150011">
      <w:start w:val="1"/>
      <w:numFmt w:val="decimal"/>
      <w:lvlText w:val="%1)"/>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720207DD"/>
    <w:multiLevelType w:val="multilevel"/>
    <w:tmpl w:val="D97ABB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7">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8">
    <w:nsid w:val="72D07894"/>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74C75723"/>
    <w:multiLevelType w:val="hybridMultilevel"/>
    <w:tmpl w:val="8DC66F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750061D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75D54435"/>
    <w:multiLevelType w:val="hybridMultilevel"/>
    <w:tmpl w:val="ED82349C"/>
    <w:lvl w:ilvl="0" w:tplc="00D89BB6">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nsid w:val="76D220C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3">
    <w:nsid w:val="77C9367D"/>
    <w:multiLevelType w:val="hybridMultilevel"/>
    <w:tmpl w:val="8458A6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78CB647F"/>
    <w:multiLevelType w:val="multilevel"/>
    <w:tmpl w:val="97FE5914"/>
    <w:lvl w:ilvl="0">
      <w:start w:val="1"/>
      <w:numFmt w:val="decimal"/>
      <w:lvlText w:val="%1."/>
      <w:lvlJc w:val="left"/>
      <w:pPr>
        <w:ind w:left="720" w:hanging="360"/>
      </w:pPr>
      <w:rPr>
        <w:rFonts w:hint="default"/>
      </w:rPr>
    </w:lvl>
    <w:lvl w:ilvl="1">
      <w:start w:val="1"/>
      <w:numFmt w:val="decimal"/>
      <w:isLgl/>
      <w:lvlText w:val="%1.%2"/>
      <w:lvlJc w:val="left"/>
      <w:pPr>
        <w:ind w:left="834" w:hanging="375"/>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165">
    <w:nsid w:val="79947757"/>
    <w:multiLevelType w:val="hybridMultilevel"/>
    <w:tmpl w:val="AE1CF3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nsid w:val="7B7463BA"/>
    <w:multiLevelType w:val="hybridMultilevel"/>
    <w:tmpl w:val="4D60CE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7">
    <w:nsid w:val="7CCE2D09"/>
    <w:multiLevelType w:val="hybridMultilevel"/>
    <w:tmpl w:val="F356B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DFE44C8"/>
    <w:multiLevelType w:val="hybridMultilevel"/>
    <w:tmpl w:val="7C84662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9">
    <w:nsid w:val="7F2042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1"/>
  </w:num>
  <w:num w:numId="2">
    <w:abstractNumId w:val="8"/>
  </w:num>
  <w:num w:numId="3">
    <w:abstractNumId w:val="98"/>
  </w:num>
  <w:num w:numId="4">
    <w:abstractNumId w:val="68"/>
  </w:num>
  <w:num w:numId="5">
    <w:abstractNumId w:val="154"/>
  </w:num>
  <w:num w:numId="6">
    <w:abstractNumId w:val="120"/>
  </w:num>
  <w:num w:numId="7">
    <w:abstractNumId w:val="72"/>
  </w:num>
  <w:num w:numId="8">
    <w:abstractNumId w:val="47"/>
  </w:num>
  <w:num w:numId="9">
    <w:abstractNumId w:val="157"/>
  </w:num>
  <w:num w:numId="10">
    <w:abstractNumId w:val="89"/>
  </w:num>
  <w:num w:numId="11">
    <w:abstractNumId w:val="119"/>
  </w:num>
  <w:num w:numId="12">
    <w:abstractNumId w:val="118"/>
  </w:num>
  <w:num w:numId="13">
    <w:abstractNumId w:val="4"/>
  </w:num>
  <w:num w:numId="14">
    <w:abstractNumId w:val="114"/>
  </w:num>
  <w:num w:numId="15">
    <w:abstractNumId w:val="88"/>
  </w:num>
  <w:num w:numId="16">
    <w:abstractNumId w:val="7"/>
  </w:num>
  <w:num w:numId="17">
    <w:abstractNumId w:val="82"/>
  </w:num>
  <w:num w:numId="18">
    <w:abstractNumId w:val="6"/>
  </w:num>
  <w:num w:numId="19">
    <w:abstractNumId w:val="105"/>
  </w:num>
  <w:num w:numId="20">
    <w:abstractNumId w:val="57"/>
  </w:num>
  <w:num w:numId="21">
    <w:abstractNumId w:val="67"/>
  </w:num>
  <w:num w:numId="22">
    <w:abstractNumId w:val="32"/>
  </w:num>
  <w:num w:numId="23">
    <w:abstractNumId w:val="149"/>
  </w:num>
  <w:num w:numId="24">
    <w:abstractNumId w:val="39"/>
  </w:num>
  <w:num w:numId="25">
    <w:abstractNumId w:val="150"/>
  </w:num>
  <w:num w:numId="26">
    <w:abstractNumId w:val="16"/>
  </w:num>
  <w:num w:numId="27">
    <w:abstractNumId w:val="81"/>
  </w:num>
  <w:num w:numId="28">
    <w:abstractNumId w:val="44"/>
  </w:num>
  <w:num w:numId="29">
    <w:abstractNumId w:val="15"/>
  </w:num>
  <w:num w:numId="30">
    <w:abstractNumId w:val="152"/>
  </w:num>
  <w:num w:numId="31">
    <w:abstractNumId w:val="30"/>
  </w:num>
  <w:num w:numId="32">
    <w:abstractNumId w:val="132"/>
  </w:num>
  <w:num w:numId="33">
    <w:abstractNumId w:val="169"/>
  </w:num>
  <w:num w:numId="34">
    <w:abstractNumId w:val="65"/>
  </w:num>
  <w:num w:numId="35">
    <w:abstractNumId w:val="42"/>
  </w:num>
  <w:num w:numId="36">
    <w:abstractNumId w:val="87"/>
  </w:num>
  <w:num w:numId="37">
    <w:abstractNumId w:val="167"/>
  </w:num>
  <w:num w:numId="38">
    <w:abstractNumId w:val="102"/>
  </w:num>
  <w:num w:numId="39">
    <w:abstractNumId w:val="20"/>
  </w:num>
  <w:num w:numId="40">
    <w:abstractNumId w:val="37"/>
  </w:num>
  <w:num w:numId="41">
    <w:abstractNumId w:val="139"/>
  </w:num>
  <w:num w:numId="42">
    <w:abstractNumId w:val="146"/>
  </w:num>
  <w:num w:numId="43">
    <w:abstractNumId w:val="2"/>
  </w:num>
  <w:num w:numId="44">
    <w:abstractNumId w:val="108"/>
  </w:num>
  <w:num w:numId="45">
    <w:abstractNumId w:val="101"/>
  </w:num>
  <w:num w:numId="46">
    <w:abstractNumId w:val="31"/>
  </w:num>
  <w:num w:numId="47">
    <w:abstractNumId w:val="117"/>
  </w:num>
  <w:num w:numId="48">
    <w:abstractNumId w:val="21"/>
  </w:num>
  <w:num w:numId="49">
    <w:abstractNumId w:val="46"/>
  </w:num>
  <w:num w:numId="50">
    <w:abstractNumId w:val="33"/>
  </w:num>
  <w:num w:numId="51">
    <w:abstractNumId w:val="168"/>
  </w:num>
  <w:num w:numId="52">
    <w:abstractNumId w:val="14"/>
  </w:num>
  <w:num w:numId="53">
    <w:abstractNumId w:val="0"/>
  </w:num>
  <w:num w:numId="54">
    <w:abstractNumId w:val="127"/>
  </w:num>
  <w:num w:numId="55">
    <w:abstractNumId w:val="25"/>
  </w:num>
  <w:num w:numId="56">
    <w:abstractNumId w:val="19"/>
  </w:num>
  <w:num w:numId="57">
    <w:abstractNumId w:val="133"/>
  </w:num>
  <w:num w:numId="58">
    <w:abstractNumId w:val="135"/>
  </w:num>
  <w:num w:numId="59">
    <w:abstractNumId w:val="122"/>
  </w:num>
  <w:num w:numId="60">
    <w:abstractNumId w:val="91"/>
  </w:num>
  <w:num w:numId="61">
    <w:abstractNumId w:val="17"/>
  </w:num>
  <w:num w:numId="62">
    <w:abstractNumId w:val="131"/>
  </w:num>
  <w:num w:numId="63">
    <w:abstractNumId w:val="22"/>
  </w:num>
  <w:num w:numId="64">
    <w:abstractNumId w:val="74"/>
  </w:num>
  <w:num w:numId="65">
    <w:abstractNumId w:val="166"/>
  </w:num>
  <w:num w:numId="66">
    <w:abstractNumId w:val="71"/>
  </w:num>
  <w:num w:numId="67">
    <w:abstractNumId w:val="115"/>
  </w:num>
  <w:num w:numId="68">
    <w:abstractNumId w:val="124"/>
  </w:num>
  <w:num w:numId="69">
    <w:abstractNumId w:val="61"/>
  </w:num>
  <w:num w:numId="70">
    <w:abstractNumId w:val="85"/>
  </w:num>
  <w:num w:numId="71">
    <w:abstractNumId w:val="75"/>
  </w:num>
  <w:num w:numId="72">
    <w:abstractNumId w:val="96"/>
  </w:num>
  <w:num w:numId="73">
    <w:abstractNumId w:val="92"/>
  </w:num>
  <w:num w:numId="74">
    <w:abstractNumId w:val="78"/>
  </w:num>
  <w:num w:numId="75">
    <w:abstractNumId w:val="107"/>
  </w:num>
  <w:num w:numId="76">
    <w:abstractNumId w:val="43"/>
  </w:num>
  <w:num w:numId="77">
    <w:abstractNumId w:val="9"/>
  </w:num>
  <w:num w:numId="78">
    <w:abstractNumId w:val="130"/>
  </w:num>
  <w:num w:numId="79">
    <w:abstractNumId w:val="148"/>
  </w:num>
  <w:num w:numId="80">
    <w:abstractNumId w:val="163"/>
  </w:num>
  <w:num w:numId="81">
    <w:abstractNumId w:val="144"/>
  </w:num>
  <w:num w:numId="82">
    <w:abstractNumId w:val="142"/>
  </w:num>
  <w:num w:numId="83">
    <w:abstractNumId w:val="161"/>
  </w:num>
  <w:num w:numId="84">
    <w:abstractNumId w:val="51"/>
  </w:num>
  <w:num w:numId="85">
    <w:abstractNumId w:val="97"/>
  </w:num>
  <w:num w:numId="86">
    <w:abstractNumId w:val="86"/>
  </w:num>
  <w:num w:numId="87">
    <w:abstractNumId w:val="90"/>
  </w:num>
  <w:num w:numId="88">
    <w:abstractNumId w:val="76"/>
  </w:num>
  <w:num w:numId="89">
    <w:abstractNumId w:val="23"/>
  </w:num>
  <w:num w:numId="90">
    <w:abstractNumId w:val="36"/>
  </w:num>
  <w:num w:numId="91">
    <w:abstractNumId w:val="110"/>
  </w:num>
  <w:num w:numId="92">
    <w:abstractNumId w:val="106"/>
  </w:num>
  <w:num w:numId="93">
    <w:abstractNumId w:val="40"/>
  </w:num>
  <w:num w:numId="94">
    <w:abstractNumId w:val="34"/>
  </w:num>
  <w:num w:numId="95">
    <w:abstractNumId w:val="27"/>
  </w:num>
  <w:num w:numId="96">
    <w:abstractNumId w:val="29"/>
  </w:num>
  <w:num w:numId="97">
    <w:abstractNumId w:val="165"/>
  </w:num>
  <w:num w:numId="98">
    <w:abstractNumId w:val="5"/>
  </w:num>
  <w:num w:numId="99">
    <w:abstractNumId w:val="160"/>
  </w:num>
  <w:num w:numId="100">
    <w:abstractNumId w:val="50"/>
  </w:num>
  <w:num w:numId="101">
    <w:abstractNumId w:val="49"/>
  </w:num>
  <w:num w:numId="102">
    <w:abstractNumId w:val="80"/>
  </w:num>
  <w:num w:numId="103">
    <w:abstractNumId w:val="137"/>
  </w:num>
  <w:num w:numId="104">
    <w:abstractNumId w:val="62"/>
  </w:num>
  <w:num w:numId="105">
    <w:abstractNumId w:val="113"/>
  </w:num>
  <w:num w:numId="106">
    <w:abstractNumId w:val="126"/>
  </w:num>
  <w:num w:numId="107">
    <w:abstractNumId w:val="162"/>
  </w:num>
  <w:num w:numId="108">
    <w:abstractNumId w:val="69"/>
  </w:num>
  <w:num w:numId="109">
    <w:abstractNumId w:val="26"/>
  </w:num>
  <w:num w:numId="110">
    <w:abstractNumId w:val="155"/>
  </w:num>
  <w:num w:numId="111">
    <w:abstractNumId w:val="66"/>
  </w:num>
  <w:num w:numId="112">
    <w:abstractNumId w:val="38"/>
  </w:num>
  <w:num w:numId="113">
    <w:abstractNumId w:val="45"/>
  </w:num>
  <w:num w:numId="114">
    <w:abstractNumId w:val="136"/>
  </w:num>
  <w:num w:numId="115">
    <w:abstractNumId w:val="103"/>
  </w:num>
  <w:num w:numId="116">
    <w:abstractNumId w:val="64"/>
  </w:num>
  <w:num w:numId="117">
    <w:abstractNumId w:val="1"/>
  </w:num>
  <w:num w:numId="118">
    <w:abstractNumId w:val="11"/>
  </w:num>
  <w:num w:numId="119">
    <w:abstractNumId w:val="63"/>
  </w:num>
  <w:num w:numId="120">
    <w:abstractNumId w:val="13"/>
  </w:num>
  <w:num w:numId="121">
    <w:abstractNumId w:val="111"/>
  </w:num>
  <w:num w:numId="122">
    <w:abstractNumId w:val="52"/>
  </w:num>
  <w:num w:numId="123">
    <w:abstractNumId w:val="70"/>
  </w:num>
  <w:num w:numId="124">
    <w:abstractNumId w:val="59"/>
  </w:num>
  <w:num w:numId="125">
    <w:abstractNumId w:val="123"/>
  </w:num>
  <w:num w:numId="126">
    <w:abstractNumId w:val="158"/>
  </w:num>
  <w:num w:numId="127">
    <w:abstractNumId w:val="18"/>
  </w:num>
  <w:num w:numId="128">
    <w:abstractNumId w:val="73"/>
  </w:num>
  <w:num w:numId="129">
    <w:abstractNumId w:val="116"/>
  </w:num>
  <w:num w:numId="130">
    <w:abstractNumId w:val="35"/>
  </w:num>
  <w:num w:numId="131">
    <w:abstractNumId w:val="138"/>
  </w:num>
  <w:num w:numId="132">
    <w:abstractNumId w:val="109"/>
  </w:num>
  <w:num w:numId="133">
    <w:abstractNumId w:val="153"/>
  </w:num>
  <w:num w:numId="134">
    <w:abstractNumId w:val="84"/>
  </w:num>
  <w:num w:numId="135">
    <w:abstractNumId w:val="104"/>
  </w:num>
  <w:num w:numId="136">
    <w:abstractNumId w:val="56"/>
  </w:num>
  <w:num w:numId="137">
    <w:abstractNumId w:val="79"/>
  </w:num>
  <w:num w:numId="138">
    <w:abstractNumId w:val="24"/>
  </w:num>
  <w:num w:numId="139">
    <w:abstractNumId w:val="53"/>
  </w:num>
  <w:num w:numId="140">
    <w:abstractNumId w:val="93"/>
  </w:num>
  <w:num w:numId="141">
    <w:abstractNumId w:val="147"/>
  </w:num>
  <w:num w:numId="142">
    <w:abstractNumId w:val="28"/>
  </w:num>
  <w:num w:numId="143">
    <w:abstractNumId w:val="12"/>
  </w:num>
  <w:num w:numId="144">
    <w:abstractNumId w:val="83"/>
  </w:num>
  <w:num w:numId="145">
    <w:abstractNumId w:val="41"/>
  </w:num>
  <w:num w:numId="146">
    <w:abstractNumId w:val="145"/>
  </w:num>
  <w:num w:numId="147">
    <w:abstractNumId w:val="48"/>
  </w:num>
  <w:num w:numId="148">
    <w:abstractNumId w:val="141"/>
  </w:num>
  <w:num w:numId="149">
    <w:abstractNumId w:val="159"/>
  </w:num>
  <w:num w:numId="150">
    <w:abstractNumId w:val="60"/>
  </w:num>
  <w:num w:numId="151">
    <w:abstractNumId w:val="125"/>
  </w:num>
  <w:num w:numId="152">
    <w:abstractNumId w:val="156"/>
  </w:num>
  <w:num w:numId="153">
    <w:abstractNumId w:val="10"/>
  </w:num>
  <w:num w:numId="154">
    <w:abstractNumId w:val="164"/>
  </w:num>
  <w:num w:numId="155">
    <w:abstractNumId w:val="151"/>
  </w:num>
  <w:num w:numId="156">
    <w:abstractNumId w:val="58"/>
  </w:num>
  <w:num w:numId="157">
    <w:abstractNumId w:val="100"/>
  </w:num>
  <w:num w:numId="158">
    <w:abstractNumId w:val="99"/>
  </w:num>
  <w:num w:numId="159">
    <w:abstractNumId w:val="55"/>
  </w:num>
  <w:num w:numId="160">
    <w:abstractNumId w:val="140"/>
  </w:num>
  <w:num w:numId="161">
    <w:abstractNumId w:val="54"/>
  </w:num>
  <w:num w:numId="162">
    <w:abstractNumId w:val="112"/>
  </w:num>
  <w:num w:numId="163">
    <w:abstractNumId w:val="3"/>
  </w:num>
  <w:num w:numId="164">
    <w:abstractNumId w:val="129"/>
  </w:num>
  <w:num w:numId="165">
    <w:abstractNumId w:val="134"/>
  </w:num>
  <w:num w:numId="166">
    <w:abstractNumId w:val="95"/>
  </w:num>
  <w:num w:numId="167">
    <w:abstractNumId w:val="143"/>
  </w:num>
  <w:num w:numId="168">
    <w:abstractNumId w:val="77"/>
  </w:num>
  <w:num w:numId="169">
    <w:abstractNumId w:val="94"/>
  </w:num>
  <w:num w:numId="170">
    <w:abstractNumId w:val="128"/>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stylePaneFormatFilter w:val="1F08"/>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F0F56"/>
    <w:rsid w:val="00000BFB"/>
    <w:rsid w:val="0000287A"/>
    <w:rsid w:val="00005565"/>
    <w:rsid w:val="00006C7D"/>
    <w:rsid w:val="00007B49"/>
    <w:rsid w:val="000106EE"/>
    <w:rsid w:val="0001204A"/>
    <w:rsid w:val="00014132"/>
    <w:rsid w:val="00017F79"/>
    <w:rsid w:val="000206AF"/>
    <w:rsid w:val="000206C8"/>
    <w:rsid w:val="000309A7"/>
    <w:rsid w:val="00030A90"/>
    <w:rsid w:val="00033401"/>
    <w:rsid w:val="000352A3"/>
    <w:rsid w:val="000352C4"/>
    <w:rsid w:val="0003791F"/>
    <w:rsid w:val="00043152"/>
    <w:rsid w:val="00045BBF"/>
    <w:rsid w:val="00045D3F"/>
    <w:rsid w:val="000536B3"/>
    <w:rsid w:val="00053BCC"/>
    <w:rsid w:val="00054B22"/>
    <w:rsid w:val="00054B45"/>
    <w:rsid w:val="00057398"/>
    <w:rsid w:val="0006054B"/>
    <w:rsid w:val="00061F3A"/>
    <w:rsid w:val="00063396"/>
    <w:rsid w:val="00064A4C"/>
    <w:rsid w:val="00064ECB"/>
    <w:rsid w:val="000706F0"/>
    <w:rsid w:val="000709D0"/>
    <w:rsid w:val="0007209E"/>
    <w:rsid w:val="00072B96"/>
    <w:rsid w:val="0007396A"/>
    <w:rsid w:val="00081B39"/>
    <w:rsid w:val="00083957"/>
    <w:rsid w:val="00084BC8"/>
    <w:rsid w:val="000867C3"/>
    <w:rsid w:val="00087580"/>
    <w:rsid w:val="0009199D"/>
    <w:rsid w:val="000A1204"/>
    <w:rsid w:val="000A13FA"/>
    <w:rsid w:val="000A1E8A"/>
    <w:rsid w:val="000A2A05"/>
    <w:rsid w:val="000A3723"/>
    <w:rsid w:val="000A3EBB"/>
    <w:rsid w:val="000A4E66"/>
    <w:rsid w:val="000A6B8C"/>
    <w:rsid w:val="000B1C15"/>
    <w:rsid w:val="000B4806"/>
    <w:rsid w:val="000B4D72"/>
    <w:rsid w:val="000B5270"/>
    <w:rsid w:val="000B6BAF"/>
    <w:rsid w:val="000C02AA"/>
    <w:rsid w:val="000C106E"/>
    <w:rsid w:val="000C160E"/>
    <w:rsid w:val="000C1A38"/>
    <w:rsid w:val="000C2D8C"/>
    <w:rsid w:val="000C340B"/>
    <w:rsid w:val="000C379B"/>
    <w:rsid w:val="000D0C44"/>
    <w:rsid w:val="000D74CA"/>
    <w:rsid w:val="000E12B3"/>
    <w:rsid w:val="000E1896"/>
    <w:rsid w:val="000E194C"/>
    <w:rsid w:val="000E1DFB"/>
    <w:rsid w:val="000E2CA0"/>
    <w:rsid w:val="000E3535"/>
    <w:rsid w:val="000F0A29"/>
    <w:rsid w:val="000F1C06"/>
    <w:rsid w:val="000F217F"/>
    <w:rsid w:val="000F54FB"/>
    <w:rsid w:val="000F6E66"/>
    <w:rsid w:val="000F75C9"/>
    <w:rsid w:val="001066D2"/>
    <w:rsid w:val="00106D8D"/>
    <w:rsid w:val="00110F1F"/>
    <w:rsid w:val="00112E1B"/>
    <w:rsid w:val="00114C4D"/>
    <w:rsid w:val="0011610E"/>
    <w:rsid w:val="001177B3"/>
    <w:rsid w:val="00121377"/>
    <w:rsid w:val="00121E29"/>
    <w:rsid w:val="00123F38"/>
    <w:rsid w:val="00126F7B"/>
    <w:rsid w:val="00131009"/>
    <w:rsid w:val="0013166F"/>
    <w:rsid w:val="00131A44"/>
    <w:rsid w:val="0013207D"/>
    <w:rsid w:val="00133651"/>
    <w:rsid w:val="00135295"/>
    <w:rsid w:val="0014004C"/>
    <w:rsid w:val="001404BF"/>
    <w:rsid w:val="00140F13"/>
    <w:rsid w:val="001421C3"/>
    <w:rsid w:val="00142544"/>
    <w:rsid w:val="00143530"/>
    <w:rsid w:val="00144256"/>
    <w:rsid w:val="00145685"/>
    <w:rsid w:val="00152793"/>
    <w:rsid w:val="00154524"/>
    <w:rsid w:val="001550F6"/>
    <w:rsid w:val="00155316"/>
    <w:rsid w:val="0015732B"/>
    <w:rsid w:val="001579F5"/>
    <w:rsid w:val="001644E4"/>
    <w:rsid w:val="00164F96"/>
    <w:rsid w:val="00165DFF"/>
    <w:rsid w:val="0017303D"/>
    <w:rsid w:val="00173EF1"/>
    <w:rsid w:val="0017427E"/>
    <w:rsid w:val="001751C6"/>
    <w:rsid w:val="0018175D"/>
    <w:rsid w:val="00182D35"/>
    <w:rsid w:val="001830B6"/>
    <w:rsid w:val="00185079"/>
    <w:rsid w:val="0018791A"/>
    <w:rsid w:val="001879E1"/>
    <w:rsid w:val="00190227"/>
    <w:rsid w:val="00192932"/>
    <w:rsid w:val="00194B39"/>
    <w:rsid w:val="001A004A"/>
    <w:rsid w:val="001A3727"/>
    <w:rsid w:val="001A37A0"/>
    <w:rsid w:val="001A753B"/>
    <w:rsid w:val="001A7EED"/>
    <w:rsid w:val="001B16C0"/>
    <w:rsid w:val="001B4BFA"/>
    <w:rsid w:val="001B610D"/>
    <w:rsid w:val="001B7E4F"/>
    <w:rsid w:val="001C0EB5"/>
    <w:rsid w:val="001C6AE8"/>
    <w:rsid w:val="001D1037"/>
    <w:rsid w:val="001D19F2"/>
    <w:rsid w:val="001D1C28"/>
    <w:rsid w:val="001D25B7"/>
    <w:rsid w:val="001D2AE3"/>
    <w:rsid w:val="001D3459"/>
    <w:rsid w:val="001D3D87"/>
    <w:rsid w:val="001D49C2"/>
    <w:rsid w:val="001D66C2"/>
    <w:rsid w:val="001D7329"/>
    <w:rsid w:val="001E35C8"/>
    <w:rsid w:val="001E400E"/>
    <w:rsid w:val="001E7E3C"/>
    <w:rsid w:val="001F2F20"/>
    <w:rsid w:val="001F3DE0"/>
    <w:rsid w:val="001F48EB"/>
    <w:rsid w:val="001F4A43"/>
    <w:rsid w:val="00200269"/>
    <w:rsid w:val="00204773"/>
    <w:rsid w:val="00205762"/>
    <w:rsid w:val="002065FC"/>
    <w:rsid w:val="00210080"/>
    <w:rsid w:val="00210C94"/>
    <w:rsid w:val="00213958"/>
    <w:rsid w:val="002139B0"/>
    <w:rsid w:val="0021647E"/>
    <w:rsid w:val="00216C1C"/>
    <w:rsid w:val="00216C70"/>
    <w:rsid w:val="002215FD"/>
    <w:rsid w:val="00223924"/>
    <w:rsid w:val="00224DBE"/>
    <w:rsid w:val="002258A6"/>
    <w:rsid w:val="00226F23"/>
    <w:rsid w:val="002279C8"/>
    <w:rsid w:val="00232182"/>
    <w:rsid w:val="0023411D"/>
    <w:rsid w:val="002357CB"/>
    <w:rsid w:val="00235B55"/>
    <w:rsid w:val="0023691F"/>
    <w:rsid w:val="002437BD"/>
    <w:rsid w:val="00245454"/>
    <w:rsid w:val="002479A2"/>
    <w:rsid w:val="00251C3C"/>
    <w:rsid w:val="00255CC7"/>
    <w:rsid w:val="00257023"/>
    <w:rsid w:val="002573AC"/>
    <w:rsid w:val="0025793E"/>
    <w:rsid w:val="00257AAE"/>
    <w:rsid w:val="00263355"/>
    <w:rsid w:val="002641B0"/>
    <w:rsid w:val="00264F6F"/>
    <w:rsid w:val="00266A1A"/>
    <w:rsid w:val="00266D52"/>
    <w:rsid w:val="00270D0D"/>
    <w:rsid w:val="0027121F"/>
    <w:rsid w:val="00271D43"/>
    <w:rsid w:val="00271F2E"/>
    <w:rsid w:val="00281457"/>
    <w:rsid w:val="00281A95"/>
    <w:rsid w:val="00282504"/>
    <w:rsid w:val="00286F0A"/>
    <w:rsid w:val="0028783E"/>
    <w:rsid w:val="00287A56"/>
    <w:rsid w:val="002919BD"/>
    <w:rsid w:val="00291BF5"/>
    <w:rsid w:val="00295D89"/>
    <w:rsid w:val="00297879"/>
    <w:rsid w:val="002A0E17"/>
    <w:rsid w:val="002A2429"/>
    <w:rsid w:val="002A2D71"/>
    <w:rsid w:val="002B09D5"/>
    <w:rsid w:val="002B2832"/>
    <w:rsid w:val="002B2C59"/>
    <w:rsid w:val="002B4405"/>
    <w:rsid w:val="002B4CED"/>
    <w:rsid w:val="002C2B29"/>
    <w:rsid w:val="002C2E85"/>
    <w:rsid w:val="002C31F1"/>
    <w:rsid w:val="002C521D"/>
    <w:rsid w:val="002C662A"/>
    <w:rsid w:val="002C795F"/>
    <w:rsid w:val="002C7A3C"/>
    <w:rsid w:val="002D402C"/>
    <w:rsid w:val="002D41AE"/>
    <w:rsid w:val="002D59B7"/>
    <w:rsid w:val="002D7228"/>
    <w:rsid w:val="002E08EE"/>
    <w:rsid w:val="002E2110"/>
    <w:rsid w:val="002E26CF"/>
    <w:rsid w:val="002E31AE"/>
    <w:rsid w:val="002E3A68"/>
    <w:rsid w:val="002E5594"/>
    <w:rsid w:val="002E5E63"/>
    <w:rsid w:val="002E6962"/>
    <w:rsid w:val="002F0891"/>
    <w:rsid w:val="002F2F5A"/>
    <w:rsid w:val="002F342D"/>
    <w:rsid w:val="002F431D"/>
    <w:rsid w:val="002F5054"/>
    <w:rsid w:val="002F5965"/>
    <w:rsid w:val="002F6257"/>
    <w:rsid w:val="002F711B"/>
    <w:rsid w:val="00300246"/>
    <w:rsid w:val="00301F1A"/>
    <w:rsid w:val="00302349"/>
    <w:rsid w:val="00302597"/>
    <w:rsid w:val="003029B6"/>
    <w:rsid w:val="00307710"/>
    <w:rsid w:val="0031095C"/>
    <w:rsid w:val="00310EB4"/>
    <w:rsid w:val="0031390D"/>
    <w:rsid w:val="00313AEF"/>
    <w:rsid w:val="0031493A"/>
    <w:rsid w:val="00314C0C"/>
    <w:rsid w:val="00316A15"/>
    <w:rsid w:val="003173E0"/>
    <w:rsid w:val="003208CC"/>
    <w:rsid w:val="00320911"/>
    <w:rsid w:val="00323CBE"/>
    <w:rsid w:val="00324C04"/>
    <w:rsid w:val="00325136"/>
    <w:rsid w:val="003272E8"/>
    <w:rsid w:val="003300B5"/>
    <w:rsid w:val="00330123"/>
    <w:rsid w:val="00330CD0"/>
    <w:rsid w:val="00334225"/>
    <w:rsid w:val="00334E4A"/>
    <w:rsid w:val="00336F25"/>
    <w:rsid w:val="00337322"/>
    <w:rsid w:val="00337A8C"/>
    <w:rsid w:val="003418BF"/>
    <w:rsid w:val="003420F0"/>
    <w:rsid w:val="00342167"/>
    <w:rsid w:val="00343C41"/>
    <w:rsid w:val="00344074"/>
    <w:rsid w:val="00345AA3"/>
    <w:rsid w:val="0034747F"/>
    <w:rsid w:val="0035363D"/>
    <w:rsid w:val="00355FF5"/>
    <w:rsid w:val="00362085"/>
    <w:rsid w:val="00362CDB"/>
    <w:rsid w:val="00366066"/>
    <w:rsid w:val="00367C54"/>
    <w:rsid w:val="00371267"/>
    <w:rsid w:val="003724BE"/>
    <w:rsid w:val="00381CB3"/>
    <w:rsid w:val="00383FF6"/>
    <w:rsid w:val="003852B5"/>
    <w:rsid w:val="00385714"/>
    <w:rsid w:val="0038643E"/>
    <w:rsid w:val="00391918"/>
    <w:rsid w:val="00392C9B"/>
    <w:rsid w:val="00393255"/>
    <w:rsid w:val="003A0FE5"/>
    <w:rsid w:val="003A4AA6"/>
    <w:rsid w:val="003A6888"/>
    <w:rsid w:val="003A7F9C"/>
    <w:rsid w:val="003B091D"/>
    <w:rsid w:val="003B0CA4"/>
    <w:rsid w:val="003B151D"/>
    <w:rsid w:val="003B24C9"/>
    <w:rsid w:val="003B3C9B"/>
    <w:rsid w:val="003B54B6"/>
    <w:rsid w:val="003B72F7"/>
    <w:rsid w:val="003B7AEB"/>
    <w:rsid w:val="003B7D28"/>
    <w:rsid w:val="003B7D37"/>
    <w:rsid w:val="003B7E2D"/>
    <w:rsid w:val="003C1192"/>
    <w:rsid w:val="003C12AF"/>
    <w:rsid w:val="003C5564"/>
    <w:rsid w:val="003C67D5"/>
    <w:rsid w:val="003D5B7E"/>
    <w:rsid w:val="003D5E7D"/>
    <w:rsid w:val="003E0A25"/>
    <w:rsid w:val="003E1398"/>
    <w:rsid w:val="003E39B0"/>
    <w:rsid w:val="003E4A98"/>
    <w:rsid w:val="003E7314"/>
    <w:rsid w:val="003F3611"/>
    <w:rsid w:val="003F59DE"/>
    <w:rsid w:val="003F653A"/>
    <w:rsid w:val="003F7D8E"/>
    <w:rsid w:val="0040433D"/>
    <w:rsid w:val="00405280"/>
    <w:rsid w:val="00407D2D"/>
    <w:rsid w:val="00410B80"/>
    <w:rsid w:val="00410D78"/>
    <w:rsid w:val="0041127F"/>
    <w:rsid w:val="00412A6E"/>
    <w:rsid w:val="004163AB"/>
    <w:rsid w:val="00416415"/>
    <w:rsid w:val="004377EC"/>
    <w:rsid w:val="00440D73"/>
    <w:rsid w:val="00440D9D"/>
    <w:rsid w:val="0044113E"/>
    <w:rsid w:val="004411BD"/>
    <w:rsid w:val="00442969"/>
    <w:rsid w:val="0044436E"/>
    <w:rsid w:val="00445744"/>
    <w:rsid w:val="00446211"/>
    <w:rsid w:val="00446F11"/>
    <w:rsid w:val="00450295"/>
    <w:rsid w:val="004514B1"/>
    <w:rsid w:val="00451A75"/>
    <w:rsid w:val="00457399"/>
    <w:rsid w:val="00461EA9"/>
    <w:rsid w:val="00464AF9"/>
    <w:rsid w:val="004662EB"/>
    <w:rsid w:val="00471EA3"/>
    <w:rsid w:val="004730A1"/>
    <w:rsid w:val="00473B22"/>
    <w:rsid w:val="004740B9"/>
    <w:rsid w:val="004760B8"/>
    <w:rsid w:val="004830EC"/>
    <w:rsid w:val="00483403"/>
    <w:rsid w:val="00483A87"/>
    <w:rsid w:val="00485971"/>
    <w:rsid w:val="004908E2"/>
    <w:rsid w:val="00491CA0"/>
    <w:rsid w:val="00492F54"/>
    <w:rsid w:val="0049469E"/>
    <w:rsid w:val="004A326E"/>
    <w:rsid w:val="004A6591"/>
    <w:rsid w:val="004A771F"/>
    <w:rsid w:val="004B001C"/>
    <w:rsid w:val="004B3736"/>
    <w:rsid w:val="004B3A7B"/>
    <w:rsid w:val="004B7AFA"/>
    <w:rsid w:val="004C001D"/>
    <w:rsid w:val="004C04F2"/>
    <w:rsid w:val="004C089C"/>
    <w:rsid w:val="004C0953"/>
    <w:rsid w:val="004C1F69"/>
    <w:rsid w:val="004C4574"/>
    <w:rsid w:val="004C644B"/>
    <w:rsid w:val="004C672A"/>
    <w:rsid w:val="004D5A32"/>
    <w:rsid w:val="004E03E4"/>
    <w:rsid w:val="004E4D31"/>
    <w:rsid w:val="004E5616"/>
    <w:rsid w:val="004E5790"/>
    <w:rsid w:val="004E7218"/>
    <w:rsid w:val="004E77D7"/>
    <w:rsid w:val="004F0887"/>
    <w:rsid w:val="004F0F56"/>
    <w:rsid w:val="004F19B7"/>
    <w:rsid w:val="004F4C04"/>
    <w:rsid w:val="004F5735"/>
    <w:rsid w:val="004F6ECE"/>
    <w:rsid w:val="004F71D3"/>
    <w:rsid w:val="004F75A2"/>
    <w:rsid w:val="00501FA4"/>
    <w:rsid w:val="00502302"/>
    <w:rsid w:val="00502408"/>
    <w:rsid w:val="005046CC"/>
    <w:rsid w:val="00513020"/>
    <w:rsid w:val="005134B4"/>
    <w:rsid w:val="005145D3"/>
    <w:rsid w:val="00515B89"/>
    <w:rsid w:val="00517378"/>
    <w:rsid w:val="00520A4F"/>
    <w:rsid w:val="00521635"/>
    <w:rsid w:val="005216BE"/>
    <w:rsid w:val="005217A3"/>
    <w:rsid w:val="00521A02"/>
    <w:rsid w:val="00522DC1"/>
    <w:rsid w:val="00525EE1"/>
    <w:rsid w:val="00526EB1"/>
    <w:rsid w:val="005279A4"/>
    <w:rsid w:val="00530B8F"/>
    <w:rsid w:val="0053532B"/>
    <w:rsid w:val="00535D27"/>
    <w:rsid w:val="00537806"/>
    <w:rsid w:val="00537DC2"/>
    <w:rsid w:val="005409DC"/>
    <w:rsid w:val="00541C2A"/>
    <w:rsid w:val="00541D74"/>
    <w:rsid w:val="00542144"/>
    <w:rsid w:val="00544F4D"/>
    <w:rsid w:val="00545D15"/>
    <w:rsid w:val="0054629F"/>
    <w:rsid w:val="00546552"/>
    <w:rsid w:val="005502D2"/>
    <w:rsid w:val="00550F27"/>
    <w:rsid w:val="005514C7"/>
    <w:rsid w:val="00554775"/>
    <w:rsid w:val="00554802"/>
    <w:rsid w:val="00560F19"/>
    <w:rsid w:val="00561D56"/>
    <w:rsid w:val="00562078"/>
    <w:rsid w:val="00562C33"/>
    <w:rsid w:val="005633D0"/>
    <w:rsid w:val="00563784"/>
    <w:rsid w:val="00563992"/>
    <w:rsid w:val="00564841"/>
    <w:rsid w:val="00567D48"/>
    <w:rsid w:val="00570CAB"/>
    <w:rsid w:val="00571010"/>
    <w:rsid w:val="00574961"/>
    <w:rsid w:val="00575061"/>
    <w:rsid w:val="0057526E"/>
    <w:rsid w:val="0058089E"/>
    <w:rsid w:val="00580AA8"/>
    <w:rsid w:val="00584B0B"/>
    <w:rsid w:val="00586FE2"/>
    <w:rsid w:val="00587328"/>
    <w:rsid w:val="005879BA"/>
    <w:rsid w:val="005913B2"/>
    <w:rsid w:val="00592602"/>
    <w:rsid w:val="005963D7"/>
    <w:rsid w:val="005964C1"/>
    <w:rsid w:val="00596A4B"/>
    <w:rsid w:val="00597AC9"/>
    <w:rsid w:val="005A09D0"/>
    <w:rsid w:val="005A2436"/>
    <w:rsid w:val="005A2A1A"/>
    <w:rsid w:val="005A468D"/>
    <w:rsid w:val="005A48ED"/>
    <w:rsid w:val="005A4FCF"/>
    <w:rsid w:val="005A5547"/>
    <w:rsid w:val="005A6CE5"/>
    <w:rsid w:val="005A71D7"/>
    <w:rsid w:val="005A7243"/>
    <w:rsid w:val="005A7684"/>
    <w:rsid w:val="005B13BD"/>
    <w:rsid w:val="005B43B0"/>
    <w:rsid w:val="005B5A0A"/>
    <w:rsid w:val="005B6519"/>
    <w:rsid w:val="005C05E9"/>
    <w:rsid w:val="005C0AE6"/>
    <w:rsid w:val="005C1FD4"/>
    <w:rsid w:val="005C2B29"/>
    <w:rsid w:val="005C2BB4"/>
    <w:rsid w:val="005C3278"/>
    <w:rsid w:val="005C50A2"/>
    <w:rsid w:val="005C5BDD"/>
    <w:rsid w:val="005D36CE"/>
    <w:rsid w:val="005D3C2B"/>
    <w:rsid w:val="005D43CF"/>
    <w:rsid w:val="005D6850"/>
    <w:rsid w:val="005E1096"/>
    <w:rsid w:val="005E6E4B"/>
    <w:rsid w:val="005F1892"/>
    <w:rsid w:val="005F29E4"/>
    <w:rsid w:val="005F305D"/>
    <w:rsid w:val="005F36FB"/>
    <w:rsid w:val="005F5CF0"/>
    <w:rsid w:val="005F6BBE"/>
    <w:rsid w:val="005F7ED6"/>
    <w:rsid w:val="00613240"/>
    <w:rsid w:val="0061772E"/>
    <w:rsid w:val="00621DE6"/>
    <w:rsid w:val="00622A31"/>
    <w:rsid w:val="00623EF1"/>
    <w:rsid w:val="00625F5B"/>
    <w:rsid w:val="006319BD"/>
    <w:rsid w:val="00633316"/>
    <w:rsid w:val="00636270"/>
    <w:rsid w:val="0063701B"/>
    <w:rsid w:val="00641716"/>
    <w:rsid w:val="00641FA0"/>
    <w:rsid w:val="00644809"/>
    <w:rsid w:val="00646370"/>
    <w:rsid w:val="00646A92"/>
    <w:rsid w:val="00651630"/>
    <w:rsid w:val="00653A91"/>
    <w:rsid w:val="00656D5D"/>
    <w:rsid w:val="00660B65"/>
    <w:rsid w:val="006629B7"/>
    <w:rsid w:val="006658BC"/>
    <w:rsid w:val="00665FAB"/>
    <w:rsid w:val="00666C2A"/>
    <w:rsid w:val="006671D3"/>
    <w:rsid w:val="006722CB"/>
    <w:rsid w:val="006740EA"/>
    <w:rsid w:val="0067566D"/>
    <w:rsid w:val="0067724A"/>
    <w:rsid w:val="00677C45"/>
    <w:rsid w:val="00677CAD"/>
    <w:rsid w:val="00677E82"/>
    <w:rsid w:val="0068174E"/>
    <w:rsid w:val="00684CBD"/>
    <w:rsid w:val="006860E5"/>
    <w:rsid w:val="0069043C"/>
    <w:rsid w:val="00697E85"/>
    <w:rsid w:val="006A2FC2"/>
    <w:rsid w:val="006A49B6"/>
    <w:rsid w:val="006A7301"/>
    <w:rsid w:val="006A7A05"/>
    <w:rsid w:val="006B033E"/>
    <w:rsid w:val="006B150D"/>
    <w:rsid w:val="006B330E"/>
    <w:rsid w:val="006B3DC7"/>
    <w:rsid w:val="006B58C9"/>
    <w:rsid w:val="006B621B"/>
    <w:rsid w:val="006B640B"/>
    <w:rsid w:val="006B7796"/>
    <w:rsid w:val="006C0EBD"/>
    <w:rsid w:val="006C365B"/>
    <w:rsid w:val="006C4F1B"/>
    <w:rsid w:val="006D29F4"/>
    <w:rsid w:val="006D3145"/>
    <w:rsid w:val="006D671A"/>
    <w:rsid w:val="006D7FED"/>
    <w:rsid w:val="006E2813"/>
    <w:rsid w:val="006E4691"/>
    <w:rsid w:val="006E4DE2"/>
    <w:rsid w:val="006F0EBE"/>
    <w:rsid w:val="006F195B"/>
    <w:rsid w:val="006F3420"/>
    <w:rsid w:val="006F401D"/>
    <w:rsid w:val="00700C39"/>
    <w:rsid w:val="00701C30"/>
    <w:rsid w:val="00703446"/>
    <w:rsid w:val="00706E83"/>
    <w:rsid w:val="00710FD0"/>
    <w:rsid w:val="00711174"/>
    <w:rsid w:val="00712EF5"/>
    <w:rsid w:val="00713116"/>
    <w:rsid w:val="0071418D"/>
    <w:rsid w:val="00717514"/>
    <w:rsid w:val="0072000F"/>
    <w:rsid w:val="00722CAC"/>
    <w:rsid w:val="0072379F"/>
    <w:rsid w:val="00724EA7"/>
    <w:rsid w:val="00726280"/>
    <w:rsid w:val="00726347"/>
    <w:rsid w:val="00726672"/>
    <w:rsid w:val="007326F9"/>
    <w:rsid w:val="00734C85"/>
    <w:rsid w:val="007355E0"/>
    <w:rsid w:val="00737D5A"/>
    <w:rsid w:val="007408FE"/>
    <w:rsid w:val="00740FF0"/>
    <w:rsid w:val="007411CC"/>
    <w:rsid w:val="007425CB"/>
    <w:rsid w:val="00744316"/>
    <w:rsid w:val="0074525C"/>
    <w:rsid w:val="007528A4"/>
    <w:rsid w:val="0075519E"/>
    <w:rsid w:val="0076006F"/>
    <w:rsid w:val="007614DD"/>
    <w:rsid w:val="00763585"/>
    <w:rsid w:val="00765EF9"/>
    <w:rsid w:val="007711EA"/>
    <w:rsid w:val="00776CEA"/>
    <w:rsid w:val="00780282"/>
    <w:rsid w:val="00780582"/>
    <w:rsid w:val="0078235B"/>
    <w:rsid w:val="00786263"/>
    <w:rsid w:val="00793AC4"/>
    <w:rsid w:val="007A4F5A"/>
    <w:rsid w:val="007A678C"/>
    <w:rsid w:val="007A7A5D"/>
    <w:rsid w:val="007A7C78"/>
    <w:rsid w:val="007B28BB"/>
    <w:rsid w:val="007B3144"/>
    <w:rsid w:val="007C28F7"/>
    <w:rsid w:val="007C7A42"/>
    <w:rsid w:val="007D092C"/>
    <w:rsid w:val="007D14F5"/>
    <w:rsid w:val="007D1AD2"/>
    <w:rsid w:val="007D309F"/>
    <w:rsid w:val="007D30CD"/>
    <w:rsid w:val="007E6D07"/>
    <w:rsid w:val="007F243B"/>
    <w:rsid w:val="007F2C78"/>
    <w:rsid w:val="007F36F0"/>
    <w:rsid w:val="007F4B98"/>
    <w:rsid w:val="007F7322"/>
    <w:rsid w:val="007F7EAF"/>
    <w:rsid w:val="008003FC"/>
    <w:rsid w:val="0080299B"/>
    <w:rsid w:val="008031F8"/>
    <w:rsid w:val="0080656C"/>
    <w:rsid w:val="00806A03"/>
    <w:rsid w:val="00811A3A"/>
    <w:rsid w:val="00811B2A"/>
    <w:rsid w:val="00813A0E"/>
    <w:rsid w:val="00817FAD"/>
    <w:rsid w:val="00820DE8"/>
    <w:rsid w:val="00822D35"/>
    <w:rsid w:val="00827DDF"/>
    <w:rsid w:val="008331E8"/>
    <w:rsid w:val="00834393"/>
    <w:rsid w:val="00840316"/>
    <w:rsid w:val="0084093B"/>
    <w:rsid w:val="00844791"/>
    <w:rsid w:val="0084482E"/>
    <w:rsid w:val="00844B10"/>
    <w:rsid w:val="00845D94"/>
    <w:rsid w:val="008462E7"/>
    <w:rsid w:val="00854503"/>
    <w:rsid w:val="00854792"/>
    <w:rsid w:val="00855E62"/>
    <w:rsid w:val="00860E83"/>
    <w:rsid w:val="008620C2"/>
    <w:rsid w:val="00863766"/>
    <w:rsid w:val="00863F9D"/>
    <w:rsid w:val="00864B74"/>
    <w:rsid w:val="00866110"/>
    <w:rsid w:val="0086611E"/>
    <w:rsid w:val="008731A3"/>
    <w:rsid w:val="00873539"/>
    <w:rsid w:val="00873A79"/>
    <w:rsid w:val="00875CAD"/>
    <w:rsid w:val="00880FF8"/>
    <w:rsid w:val="00882399"/>
    <w:rsid w:val="00882EC6"/>
    <w:rsid w:val="0088435A"/>
    <w:rsid w:val="008856F0"/>
    <w:rsid w:val="00886308"/>
    <w:rsid w:val="00887B03"/>
    <w:rsid w:val="00891B6E"/>
    <w:rsid w:val="00892568"/>
    <w:rsid w:val="00894807"/>
    <w:rsid w:val="008A1B88"/>
    <w:rsid w:val="008A5E31"/>
    <w:rsid w:val="008A71CC"/>
    <w:rsid w:val="008B2A05"/>
    <w:rsid w:val="008B51F7"/>
    <w:rsid w:val="008B5F7C"/>
    <w:rsid w:val="008B7169"/>
    <w:rsid w:val="008C229B"/>
    <w:rsid w:val="008C3A8B"/>
    <w:rsid w:val="008C513C"/>
    <w:rsid w:val="008C598B"/>
    <w:rsid w:val="008C71BC"/>
    <w:rsid w:val="008C783C"/>
    <w:rsid w:val="008D4A34"/>
    <w:rsid w:val="008D62B7"/>
    <w:rsid w:val="008E1088"/>
    <w:rsid w:val="008E1672"/>
    <w:rsid w:val="008E26B4"/>
    <w:rsid w:val="008E5A78"/>
    <w:rsid w:val="008E71FB"/>
    <w:rsid w:val="008E7312"/>
    <w:rsid w:val="008F0511"/>
    <w:rsid w:val="008F0FF8"/>
    <w:rsid w:val="008F248E"/>
    <w:rsid w:val="008F4458"/>
    <w:rsid w:val="008F60FB"/>
    <w:rsid w:val="008F65A5"/>
    <w:rsid w:val="008F6733"/>
    <w:rsid w:val="008F716B"/>
    <w:rsid w:val="0090104C"/>
    <w:rsid w:val="00902305"/>
    <w:rsid w:val="00904544"/>
    <w:rsid w:val="00904BD3"/>
    <w:rsid w:val="0090567A"/>
    <w:rsid w:val="00906CBF"/>
    <w:rsid w:val="009125A7"/>
    <w:rsid w:val="00913D93"/>
    <w:rsid w:val="00914AC0"/>
    <w:rsid w:val="00917CF6"/>
    <w:rsid w:val="00917D99"/>
    <w:rsid w:val="009214B5"/>
    <w:rsid w:val="00922621"/>
    <w:rsid w:val="00925C16"/>
    <w:rsid w:val="00926A5D"/>
    <w:rsid w:val="009273DD"/>
    <w:rsid w:val="009275B9"/>
    <w:rsid w:val="00927DB4"/>
    <w:rsid w:val="00930C04"/>
    <w:rsid w:val="00932828"/>
    <w:rsid w:val="00932F0D"/>
    <w:rsid w:val="00940B5D"/>
    <w:rsid w:val="00942A9F"/>
    <w:rsid w:val="00942C57"/>
    <w:rsid w:val="009456BD"/>
    <w:rsid w:val="009467D5"/>
    <w:rsid w:val="00953AB8"/>
    <w:rsid w:val="00954978"/>
    <w:rsid w:val="00955069"/>
    <w:rsid w:val="00955ADF"/>
    <w:rsid w:val="00955CCB"/>
    <w:rsid w:val="00955DDB"/>
    <w:rsid w:val="00956452"/>
    <w:rsid w:val="00957F79"/>
    <w:rsid w:val="00961BD8"/>
    <w:rsid w:val="00961FD3"/>
    <w:rsid w:val="00963DB0"/>
    <w:rsid w:val="00964C44"/>
    <w:rsid w:val="009653F0"/>
    <w:rsid w:val="009661F1"/>
    <w:rsid w:val="00967498"/>
    <w:rsid w:val="00967729"/>
    <w:rsid w:val="009700E1"/>
    <w:rsid w:val="00971BD8"/>
    <w:rsid w:val="00971DCF"/>
    <w:rsid w:val="009721EF"/>
    <w:rsid w:val="00974AB4"/>
    <w:rsid w:val="00975186"/>
    <w:rsid w:val="0097577C"/>
    <w:rsid w:val="009766AB"/>
    <w:rsid w:val="00976DDF"/>
    <w:rsid w:val="009775CB"/>
    <w:rsid w:val="00977A0A"/>
    <w:rsid w:val="00980FED"/>
    <w:rsid w:val="009815E4"/>
    <w:rsid w:val="00981B9D"/>
    <w:rsid w:val="0098475D"/>
    <w:rsid w:val="00985A66"/>
    <w:rsid w:val="009923F3"/>
    <w:rsid w:val="009931CA"/>
    <w:rsid w:val="00997247"/>
    <w:rsid w:val="009A17B4"/>
    <w:rsid w:val="009A241F"/>
    <w:rsid w:val="009A51DA"/>
    <w:rsid w:val="009A7120"/>
    <w:rsid w:val="009B13F6"/>
    <w:rsid w:val="009B29C0"/>
    <w:rsid w:val="009B713A"/>
    <w:rsid w:val="009C0ED6"/>
    <w:rsid w:val="009C2BF6"/>
    <w:rsid w:val="009C2F31"/>
    <w:rsid w:val="009C504B"/>
    <w:rsid w:val="009D0875"/>
    <w:rsid w:val="009D38AF"/>
    <w:rsid w:val="009D5D04"/>
    <w:rsid w:val="009D6D80"/>
    <w:rsid w:val="009E1D2C"/>
    <w:rsid w:val="009E4626"/>
    <w:rsid w:val="009E49C0"/>
    <w:rsid w:val="009E6C8B"/>
    <w:rsid w:val="009F0033"/>
    <w:rsid w:val="009F2796"/>
    <w:rsid w:val="00A00BAB"/>
    <w:rsid w:val="00A01E82"/>
    <w:rsid w:val="00A03A90"/>
    <w:rsid w:val="00A05A77"/>
    <w:rsid w:val="00A117AE"/>
    <w:rsid w:val="00A11D3A"/>
    <w:rsid w:val="00A206D1"/>
    <w:rsid w:val="00A2532A"/>
    <w:rsid w:val="00A26C04"/>
    <w:rsid w:val="00A3154A"/>
    <w:rsid w:val="00A33987"/>
    <w:rsid w:val="00A36E86"/>
    <w:rsid w:val="00A429A0"/>
    <w:rsid w:val="00A44316"/>
    <w:rsid w:val="00A452D4"/>
    <w:rsid w:val="00A45B78"/>
    <w:rsid w:val="00A50215"/>
    <w:rsid w:val="00A50DEA"/>
    <w:rsid w:val="00A51D11"/>
    <w:rsid w:val="00A54A74"/>
    <w:rsid w:val="00A561FD"/>
    <w:rsid w:val="00A57275"/>
    <w:rsid w:val="00A6304D"/>
    <w:rsid w:val="00A6727B"/>
    <w:rsid w:val="00A672AF"/>
    <w:rsid w:val="00A67B77"/>
    <w:rsid w:val="00A707FF"/>
    <w:rsid w:val="00A72441"/>
    <w:rsid w:val="00A74CFE"/>
    <w:rsid w:val="00A76E77"/>
    <w:rsid w:val="00A77BF1"/>
    <w:rsid w:val="00A77C77"/>
    <w:rsid w:val="00A81CCF"/>
    <w:rsid w:val="00A8244D"/>
    <w:rsid w:val="00A83D4F"/>
    <w:rsid w:val="00A852DB"/>
    <w:rsid w:val="00A878F2"/>
    <w:rsid w:val="00A90E97"/>
    <w:rsid w:val="00A936A2"/>
    <w:rsid w:val="00A94341"/>
    <w:rsid w:val="00A94D53"/>
    <w:rsid w:val="00A95400"/>
    <w:rsid w:val="00AA279A"/>
    <w:rsid w:val="00AA3B51"/>
    <w:rsid w:val="00AA3FF9"/>
    <w:rsid w:val="00AA53A1"/>
    <w:rsid w:val="00AA69DA"/>
    <w:rsid w:val="00AB1E35"/>
    <w:rsid w:val="00AB4550"/>
    <w:rsid w:val="00AB4712"/>
    <w:rsid w:val="00AC1B6D"/>
    <w:rsid w:val="00AC1CDB"/>
    <w:rsid w:val="00AC4C0D"/>
    <w:rsid w:val="00AC4DFA"/>
    <w:rsid w:val="00AC6365"/>
    <w:rsid w:val="00AD23BF"/>
    <w:rsid w:val="00AD3E81"/>
    <w:rsid w:val="00AE1E5C"/>
    <w:rsid w:val="00AE2ADD"/>
    <w:rsid w:val="00AE2CEE"/>
    <w:rsid w:val="00AE406B"/>
    <w:rsid w:val="00AE5C87"/>
    <w:rsid w:val="00AE6ADA"/>
    <w:rsid w:val="00AE7D52"/>
    <w:rsid w:val="00AF0B73"/>
    <w:rsid w:val="00AF5E1D"/>
    <w:rsid w:val="00AF6E95"/>
    <w:rsid w:val="00AF7E16"/>
    <w:rsid w:val="00B0003D"/>
    <w:rsid w:val="00B009FE"/>
    <w:rsid w:val="00B01E7F"/>
    <w:rsid w:val="00B032BC"/>
    <w:rsid w:val="00B060D7"/>
    <w:rsid w:val="00B10183"/>
    <w:rsid w:val="00B10EFB"/>
    <w:rsid w:val="00B14B0A"/>
    <w:rsid w:val="00B244A7"/>
    <w:rsid w:val="00B27D56"/>
    <w:rsid w:val="00B32E73"/>
    <w:rsid w:val="00B33AA8"/>
    <w:rsid w:val="00B33FAC"/>
    <w:rsid w:val="00B44478"/>
    <w:rsid w:val="00B468D5"/>
    <w:rsid w:val="00B47A10"/>
    <w:rsid w:val="00B55680"/>
    <w:rsid w:val="00B5768A"/>
    <w:rsid w:val="00B616CB"/>
    <w:rsid w:val="00B64FAB"/>
    <w:rsid w:val="00B662F1"/>
    <w:rsid w:val="00B66910"/>
    <w:rsid w:val="00B67CB8"/>
    <w:rsid w:val="00B7057A"/>
    <w:rsid w:val="00B74838"/>
    <w:rsid w:val="00B77528"/>
    <w:rsid w:val="00B77E0F"/>
    <w:rsid w:val="00B81113"/>
    <w:rsid w:val="00B81144"/>
    <w:rsid w:val="00B81AC6"/>
    <w:rsid w:val="00B837B6"/>
    <w:rsid w:val="00B84575"/>
    <w:rsid w:val="00B857FA"/>
    <w:rsid w:val="00B85A06"/>
    <w:rsid w:val="00B86A31"/>
    <w:rsid w:val="00B90067"/>
    <w:rsid w:val="00B91715"/>
    <w:rsid w:val="00B95B7A"/>
    <w:rsid w:val="00B9643D"/>
    <w:rsid w:val="00BA23B9"/>
    <w:rsid w:val="00BA2DF6"/>
    <w:rsid w:val="00BA3EE8"/>
    <w:rsid w:val="00BA523B"/>
    <w:rsid w:val="00BA5EC8"/>
    <w:rsid w:val="00BB18CC"/>
    <w:rsid w:val="00BB2833"/>
    <w:rsid w:val="00BB4107"/>
    <w:rsid w:val="00BB47A9"/>
    <w:rsid w:val="00BB4F8A"/>
    <w:rsid w:val="00BB7828"/>
    <w:rsid w:val="00BC0790"/>
    <w:rsid w:val="00BC5796"/>
    <w:rsid w:val="00BC61B6"/>
    <w:rsid w:val="00BC6692"/>
    <w:rsid w:val="00BC6CB6"/>
    <w:rsid w:val="00BD08C8"/>
    <w:rsid w:val="00BD1F36"/>
    <w:rsid w:val="00BD26D5"/>
    <w:rsid w:val="00BD3BEE"/>
    <w:rsid w:val="00BD467F"/>
    <w:rsid w:val="00BD4840"/>
    <w:rsid w:val="00BD519E"/>
    <w:rsid w:val="00BD58DE"/>
    <w:rsid w:val="00BD6A72"/>
    <w:rsid w:val="00BD6D48"/>
    <w:rsid w:val="00BD730E"/>
    <w:rsid w:val="00BE49EB"/>
    <w:rsid w:val="00BE60B9"/>
    <w:rsid w:val="00BE6A72"/>
    <w:rsid w:val="00BF264B"/>
    <w:rsid w:val="00BF42EA"/>
    <w:rsid w:val="00BF5E1D"/>
    <w:rsid w:val="00BF6A95"/>
    <w:rsid w:val="00C01C29"/>
    <w:rsid w:val="00C031DC"/>
    <w:rsid w:val="00C03D5C"/>
    <w:rsid w:val="00C04743"/>
    <w:rsid w:val="00C062BA"/>
    <w:rsid w:val="00C07901"/>
    <w:rsid w:val="00C07E2E"/>
    <w:rsid w:val="00C10136"/>
    <w:rsid w:val="00C12494"/>
    <w:rsid w:val="00C16727"/>
    <w:rsid w:val="00C22D2B"/>
    <w:rsid w:val="00C2324B"/>
    <w:rsid w:val="00C23DCD"/>
    <w:rsid w:val="00C25236"/>
    <w:rsid w:val="00C2656D"/>
    <w:rsid w:val="00C30E7D"/>
    <w:rsid w:val="00C31831"/>
    <w:rsid w:val="00C41570"/>
    <w:rsid w:val="00C54319"/>
    <w:rsid w:val="00C54BF3"/>
    <w:rsid w:val="00C557A7"/>
    <w:rsid w:val="00C559D1"/>
    <w:rsid w:val="00C60E7C"/>
    <w:rsid w:val="00C63CE1"/>
    <w:rsid w:val="00C64086"/>
    <w:rsid w:val="00C6453E"/>
    <w:rsid w:val="00C67201"/>
    <w:rsid w:val="00C67893"/>
    <w:rsid w:val="00C70220"/>
    <w:rsid w:val="00C707DC"/>
    <w:rsid w:val="00C72C20"/>
    <w:rsid w:val="00C73222"/>
    <w:rsid w:val="00C7693C"/>
    <w:rsid w:val="00C76D5C"/>
    <w:rsid w:val="00C80FE9"/>
    <w:rsid w:val="00C82C18"/>
    <w:rsid w:val="00C85934"/>
    <w:rsid w:val="00C86ADD"/>
    <w:rsid w:val="00C92425"/>
    <w:rsid w:val="00C927B0"/>
    <w:rsid w:val="00C92A20"/>
    <w:rsid w:val="00C93FF4"/>
    <w:rsid w:val="00C969A1"/>
    <w:rsid w:val="00C96E9B"/>
    <w:rsid w:val="00CA0CB7"/>
    <w:rsid w:val="00CA264B"/>
    <w:rsid w:val="00CA3C26"/>
    <w:rsid w:val="00CA3FEA"/>
    <w:rsid w:val="00CA53A6"/>
    <w:rsid w:val="00CA71D9"/>
    <w:rsid w:val="00CB08AE"/>
    <w:rsid w:val="00CB0A71"/>
    <w:rsid w:val="00CB3D28"/>
    <w:rsid w:val="00CB41F7"/>
    <w:rsid w:val="00CC6191"/>
    <w:rsid w:val="00CC7926"/>
    <w:rsid w:val="00CD0EDD"/>
    <w:rsid w:val="00CD1215"/>
    <w:rsid w:val="00CD1B73"/>
    <w:rsid w:val="00CD23C8"/>
    <w:rsid w:val="00CD3185"/>
    <w:rsid w:val="00CD3D83"/>
    <w:rsid w:val="00CE03B5"/>
    <w:rsid w:val="00CE1B02"/>
    <w:rsid w:val="00CE239E"/>
    <w:rsid w:val="00CE2FF7"/>
    <w:rsid w:val="00CE5481"/>
    <w:rsid w:val="00CE6083"/>
    <w:rsid w:val="00CE724B"/>
    <w:rsid w:val="00CF197E"/>
    <w:rsid w:val="00CF433E"/>
    <w:rsid w:val="00CF6B14"/>
    <w:rsid w:val="00CF6BBA"/>
    <w:rsid w:val="00D009AF"/>
    <w:rsid w:val="00D0176E"/>
    <w:rsid w:val="00D019D1"/>
    <w:rsid w:val="00D01EAE"/>
    <w:rsid w:val="00D02F43"/>
    <w:rsid w:val="00D03512"/>
    <w:rsid w:val="00D0370D"/>
    <w:rsid w:val="00D04699"/>
    <w:rsid w:val="00D05254"/>
    <w:rsid w:val="00D135D8"/>
    <w:rsid w:val="00D13962"/>
    <w:rsid w:val="00D1729C"/>
    <w:rsid w:val="00D17395"/>
    <w:rsid w:val="00D20124"/>
    <w:rsid w:val="00D22215"/>
    <w:rsid w:val="00D25190"/>
    <w:rsid w:val="00D26DC2"/>
    <w:rsid w:val="00D2738E"/>
    <w:rsid w:val="00D274FD"/>
    <w:rsid w:val="00D33FF6"/>
    <w:rsid w:val="00D342C3"/>
    <w:rsid w:val="00D35F7C"/>
    <w:rsid w:val="00D36AAF"/>
    <w:rsid w:val="00D378BF"/>
    <w:rsid w:val="00D37C90"/>
    <w:rsid w:val="00D4392B"/>
    <w:rsid w:val="00D44B65"/>
    <w:rsid w:val="00D44D53"/>
    <w:rsid w:val="00D476B7"/>
    <w:rsid w:val="00D50370"/>
    <w:rsid w:val="00D5250E"/>
    <w:rsid w:val="00D55323"/>
    <w:rsid w:val="00D608E7"/>
    <w:rsid w:val="00D60A5E"/>
    <w:rsid w:val="00D62614"/>
    <w:rsid w:val="00D62EC6"/>
    <w:rsid w:val="00D638B9"/>
    <w:rsid w:val="00D6670C"/>
    <w:rsid w:val="00D7021D"/>
    <w:rsid w:val="00D7041A"/>
    <w:rsid w:val="00D70DA8"/>
    <w:rsid w:val="00D724CD"/>
    <w:rsid w:val="00D729DD"/>
    <w:rsid w:val="00D753C5"/>
    <w:rsid w:val="00D824B3"/>
    <w:rsid w:val="00D82E35"/>
    <w:rsid w:val="00D840E0"/>
    <w:rsid w:val="00D849E2"/>
    <w:rsid w:val="00D85C3C"/>
    <w:rsid w:val="00D869EA"/>
    <w:rsid w:val="00D9035F"/>
    <w:rsid w:val="00D934DD"/>
    <w:rsid w:val="00D94D3C"/>
    <w:rsid w:val="00D9694C"/>
    <w:rsid w:val="00DA5B8E"/>
    <w:rsid w:val="00DA66A3"/>
    <w:rsid w:val="00DB081D"/>
    <w:rsid w:val="00DB0947"/>
    <w:rsid w:val="00DB391A"/>
    <w:rsid w:val="00DB3F60"/>
    <w:rsid w:val="00DB534B"/>
    <w:rsid w:val="00DC379E"/>
    <w:rsid w:val="00DC74E4"/>
    <w:rsid w:val="00DD1602"/>
    <w:rsid w:val="00DD2002"/>
    <w:rsid w:val="00DD2C14"/>
    <w:rsid w:val="00DD486A"/>
    <w:rsid w:val="00DE1B94"/>
    <w:rsid w:val="00DE1CED"/>
    <w:rsid w:val="00DE2BE2"/>
    <w:rsid w:val="00DE410F"/>
    <w:rsid w:val="00DE42A1"/>
    <w:rsid w:val="00DE4658"/>
    <w:rsid w:val="00DE474D"/>
    <w:rsid w:val="00DE6015"/>
    <w:rsid w:val="00DF0B18"/>
    <w:rsid w:val="00DF0F8B"/>
    <w:rsid w:val="00DF322B"/>
    <w:rsid w:val="00DF3775"/>
    <w:rsid w:val="00DF6626"/>
    <w:rsid w:val="00DF6753"/>
    <w:rsid w:val="00DF78D9"/>
    <w:rsid w:val="00E02671"/>
    <w:rsid w:val="00E03850"/>
    <w:rsid w:val="00E0588D"/>
    <w:rsid w:val="00E05E9E"/>
    <w:rsid w:val="00E10F16"/>
    <w:rsid w:val="00E127E6"/>
    <w:rsid w:val="00E132FB"/>
    <w:rsid w:val="00E137AE"/>
    <w:rsid w:val="00E14196"/>
    <w:rsid w:val="00E15490"/>
    <w:rsid w:val="00E20602"/>
    <w:rsid w:val="00E20AD2"/>
    <w:rsid w:val="00E21359"/>
    <w:rsid w:val="00E269DD"/>
    <w:rsid w:val="00E279DF"/>
    <w:rsid w:val="00E31ABE"/>
    <w:rsid w:val="00E34FEB"/>
    <w:rsid w:val="00E365F3"/>
    <w:rsid w:val="00E3754F"/>
    <w:rsid w:val="00E37D8B"/>
    <w:rsid w:val="00E4009A"/>
    <w:rsid w:val="00E41FD5"/>
    <w:rsid w:val="00E43A44"/>
    <w:rsid w:val="00E43AF0"/>
    <w:rsid w:val="00E44762"/>
    <w:rsid w:val="00E44D49"/>
    <w:rsid w:val="00E501A5"/>
    <w:rsid w:val="00E533AE"/>
    <w:rsid w:val="00E53445"/>
    <w:rsid w:val="00E53669"/>
    <w:rsid w:val="00E53D53"/>
    <w:rsid w:val="00E6148E"/>
    <w:rsid w:val="00E61B70"/>
    <w:rsid w:val="00E62006"/>
    <w:rsid w:val="00E62DCD"/>
    <w:rsid w:val="00E66181"/>
    <w:rsid w:val="00E662D2"/>
    <w:rsid w:val="00E700E1"/>
    <w:rsid w:val="00E7709D"/>
    <w:rsid w:val="00E802A2"/>
    <w:rsid w:val="00E80C31"/>
    <w:rsid w:val="00E81152"/>
    <w:rsid w:val="00E8142B"/>
    <w:rsid w:val="00E83B0F"/>
    <w:rsid w:val="00E83C83"/>
    <w:rsid w:val="00E84AD9"/>
    <w:rsid w:val="00E9344D"/>
    <w:rsid w:val="00E93B7B"/>
    <w:rsid w:val="00E9615F"/>
    <w:rsid w:val="00EA1767"/>
    <w:rsid w:val="00EA669A"/>
    <w:rsid w:val="00EA66C4"/>
    <w:rsid w:val="00EA67A7"/>
    <w:rsid w:val="00EB1AAD"/>
    <w:rsid w:val="00EB1FC3"/>
    <w:rsid w:val="00EB225B"/>
    <w:rsid w:val="00EB5274"/>
    <w:rsid w:val="00EB58D0"/>
    <w:rsid w:val="00EB78F5"/>
    <w:rsid w:val="00EB7ED7"/>
    <w:rsid w:val="00EC09E5"/>
    <w:rsid w:val="00EC1A2F"/>
    <w:rsid w:val="00EC1DB5"/>
    <w:rsid w:val="00EC419C"/>
    <w:rsid w:val="00EC452E"/>
    <w:rsid w:val="00EC5F09"/>
    <w:rsid w:val="00EC60FA"/>
    <w:rsid w:val="00EC727F"/>
    <w:rsid w:val="00ED0C5D"/>
    <w:rsid w:val="00ED2EED"/>
    <w:rsid w:val="00ED5804"/>
    <w:rsid w:val="00ED7FF3"/>
    <w:rsid w:val="00EE16B9"/>
    <w:rsid w:val="00EE2354"/>
    <w:rsid w:val="00EE292D"/>
    <w:rsid w:val="00EE5421"/>
    <w:rsid w:val="00EE5982"/>
    <w:rsid w:val="00EE65CD"/>
    <w:rsid w:val="00EF009F"/>
    <w:rsid w:val="00EF180D"/>
    <w:rsid w:val="00EF4DE4"/>
    <w:rsid w:val="00EF5610"/>
    <w:rsid w:val="00EF7688"/>
    <w:rsid w:val="00F0229F"/>
    <w:rsid w:val="00F03BE2"/>
    <w:rsid w:val="00F03E8E"/>
    <w:rsid w:val="00F048DE"/>
    <w:rsid w:val="00F04B42"/>
    <w:rsid w:val="00F067DF"/>
    <w:rsid w:val="00F100E0"/>
    <w:rsid w:val="00F11D6A"/>
    <w:rsid w:val="00F12A19"/>
    <w:rsid w:val="00F1481B"/>
    <w:rsid w:val="00F15D04"/>
    <w:rsid w:val="00F2549B"/>
    <w:rsid w:val="00F35B3F"/>
    <w:rsid w:val="00F36773"/>
    <w:rsid w:val="00F36A9B"/>
    <w:rsid w:val="00F418E1"/>
    <w:rsid w:val="00F43E24"/>
    <w:rsid w:val="00F44445"/>
    <w:rsid w:val="00F4464F"/>
    <w:rsid w:val="00F45282"/>
    <w:rsid w:val="00F509FB"/>
    <w:rsid w:val="00F51101"/>
    <w:rsid w:val="00F514C4"/>
    <w:rsid w:val="00F51690"/>
    <w:rsid w:val="00F51FAB"/>
    <w:rsid w:val="00F6040B"/>
    <w:rsid w:val="00F61A37"/>
    <w:rsid w:val="00F64068"/>
    <w:rsid w:val="00F64792"/>
    <w:rsid w:val="00F651FB"/>
    <w:rsid w:val="00F663FE"/>
    <w:rsid w:val="00F67D1C"/>
    <w:rsid w:val="00F71466"/>
    <w:rsid w:val="00F71F6A"/>
    <w:rsid w:val="00F727A7"/>
    <w:rsid w:val="00F72BAB"/>
    <w:rsid w:val="00F73A3F"/>
    <w:rsid w:val="00F73CAF"/>
    <w:rsid w:val="00F7768E"/>
    <w:rsid w:val="00F81FA4"/>
    <w:rsid w:val="00F83291"/>
    <w:rsid w:val="00F873A7"/>
    <w:rsid w:val="00F87863"/>
    <w:rsid w:val="00F92439"/>
    <w:rsid w:val="00F927E0"/>
    <w:rsid w:val="00F95580"/>
    <w:rsid w:val="00F960A3"/>
    <w:rsid w:val="00FA040B"/>
    <w:rsid w:val="00FA11B2"/>
    <w:rsid w:val="00FA250F"/>
    <w:rsid w:val="00FA4829"/>
    <w:rsid w:val="00FA4E8F"/>
    <w:rsid w:val="00FA5D36"/>
    <w:rsid w:val="00FA6C2F"/>
    <w:rsid w:val="00FA7EE7"/>
    <w:rsid w:val="00FB798C"/>
    <w:rsid w:val="00FC0F8B"/>
    <w:rsid w:val="00FC6F02"/>
    <w:rsid w:val="00FC7F2E"/>
    <w:rsid w:val="00FC7FB9"/>
    <w:rsid w:val="00FD0F67"/>
    <w:rsid w:val="00FD31DF"/>
    <w:rsid w:val="00FD425B"/>
    <w:rsid w:val="00FD6ECE"/>
    <w:rsid w:val="00FD7EAC"/>
    <w:rsid w:val="00FE1A12"/>
    <w:rsid w:val="00FE29B2"/>
    <w:rsid w:val="00FE2ECA"/>
    <w:rsid w:val="00FE4222"/>
    <w:rsid w:val="00FE5328"/>
    <w:rsid w:val="00FE5411"/>
    <w:rsid w:val="00FE5EDC"/>
    <w:rsid w:val="00FE7274"/>
    <w:rsid w:val="00FF3BEC"/>
    <w:rsid w:val="00FF50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6ECE"/>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7B881D" w:themeColor="accent1" w:themeShade="BF"/>
      <w:sz w:val="26"/>
      <w:szCs w:val="26"/>
    </w:rPr>
  </w:style>
  <w:style w:type="paragraph" w:styleId="Nagwek3">
    <w:name w:val="heading 3"/>
    <w:basedOn w:val="Normalny"/>
    <w:next w:val="Normalny"/>
    <w:link w:val="Nagwek3Znak"/>
    <w:uiPriority w:val="9"/>
    <w:unhideWhenUsed/>
    <w:qFormat/>
    <w:rsid w:val="00886308"/>
    <w:pPr>
      <w:keepNext/>
      <w:keepLines/>
      <w:spacing w:before="40" w:after="0"/>
      <w:outlineLvl w:val="2"/>
    </w:pPr>
    <w:rPr>
      <w:rFonts w:ascii="Tw Cen MT" w:eastAsiaTheme="majorEastAsia" w:hAnsi="Tw Cen MT" w:cstheme="majorBidi"/>
      <w:color w:val="7B881D" w:themeColor="accent1" w:themeShade="B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7B881D"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2D59B7"/>
    <w:pPr>
      <w:spacing w:after="100"/>
    </w:pPr>
  </w:style>
  <w:style w:type="character" w:styleId="Hipercze">
    <w:name w:val="Hyperlink"/>
    <w:basedOn w:val="Domylnaczcionkaakapitu"/>
    <w:uiPriority w:val="99"/>
    <w:unhideWhenUsed/>
    <w:rsid w:val="00B81113"/>
    <w:rPr>
      <w:color w:val="F59E00"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7B881D" w:themeColor="accent1" w:themeShade="BF"/>
      <w:sz w:val="26"/>
      <w:szCs w:val="26"/>
    </w:rPr>
  </w:style>
  <w:style w:type="paragraph" w:styleId="Spistreci2">
    <w:name w:val="toc 2"/>
    <w:basedOn w:val="Normalny"/>
    <w:next w:val="Normalny"/>
    <w:autoRedefine/>
    <w:uiPriority w:val="39"/>
    <w:unhideWhenUsed/>
    <w:rsid w:val="00D4392B"/>
    <w:pPr>
      <w:tabs>
        <w:tab w:val="left" w:pos="880"/>
        <w:tab w:val="right" w:leader="dot" w:pos="9062"/>
      </w:tabs>
      <w:spacing w:after="100"/>
      <w:ind w:left="220"/>
    </w:pPr>
  </w:style>
  <w:style w:type="paragraph" w:styleId="Akapitzlist">
    <w:name w:val="List Paragraph"/>
    <w:aliases w:val="Numerowanie,Akapit z listą BS,List Paragraph,L1,sw tekst"/>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L1 Znak,sw tekst Znak"/>
    <w:link w:val="Akapitzlist"/>
    <w:uiPriority w:val="34"/>
    <w:qFormat/>
    <w:locked/>
    <w:rsid w:val="00E533AE"/>
  </w:style>
  <w:style w:type="character" w:customStyle="1" w:styleId="Nagwek3Znak">
    <w:name w:val="Nagłówek 3 Znak"/>
    <w:basedOn w:val="Domylnaczcionkaakapitu"/>
    <w:link w:val="Nagwek3"/>
    <w:uiPriority w:val="9"/>
    <w:rsid w:val="00886308"/>
    <w:rPr>
      <w:rFonts w:ascii="Tw Cen MT" w:eastAsiaTheme="majorEastAsia" w:hAnsi="Tw Cen MT" w:cstheme="majorBidi"/>
      <w:color w:val="7B881D" w:themeColor="accent1" w:themeShade="B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8"/>
      </w:numPr>
    </w:pPr>
  </w:style>
  <w:style w:type="numbering" w:customStyle="1" w:styleId="SDwypunktowanie2">
    <w:name w:val="SD_wypunktowanie2"/>
    <w:rsid w:val="004377EC"/>
    <w:pPr>
      <w:numPr>
        <w:numId w:val="9"/>
      </w:numPr>
    </w:pPr>
  </w:style>
  <w:style w:type="numbering" w:customStyle="1" w:styleId="SDwypunktowanie3">
    <w:name w:val="SD_wypunktowanie3"/>
    <w:rsid w:val="004377EC"/>
    <w:pPr>
      <w:numPr>
        <w:numId w:val="10"/>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DF5327"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customStyle="1" w:styleId="Tabelasiatki1jasnaakcent21">
    <w:name w:val="Tabela siatki 1 — jasna — akcent 21"/>
    <w:basedOn w:val="Standardowy"/>
    <w:uiPriority w:val="46"/>
    <w:rsid w:val="004377EC"/>
    <w:pPr>
      <w:spacing w:after="0" w:line="240" w:lineRule="auto"/>
    </w:pPr>
    <w:rPr>
      <w:rFonts w:eastAsiaTheme="minorEastAsia"/>
      <w:sz w:val="21"/>
      <w:szCs w:val="21"/>
    </w:rPr>
    <w:tblPr>
      <w:tblStyleRowBandSize w:val="1"/>
      <w:tblStyleColBandSize w:val="1"/>
      <w:tblInd w:w="0" w:type="dxa"/>
      <w:tblBorders>
        <w:top w:val="single" w:sz="4" w:space="0" w:color="F2B9A8" w:themeColor="accent2" w:themeTint="66"/>
        <w:left w:val="single" w:sz="4" w:space="0" w:color="F2B9A8" w:themeColor="accent2" w:themeTint="66"/>
        <w:bottom w:val="single" w:sz="4" w:space="0" w:color="F2B9A8" w:themeColor="accent2" w:themeTint="66"/>
        <w:right w:val="single" w:sz="4" w:space="0" w:color="F2B9A8" w:themeColor="accent2" w:themeTint="66"/>
        <w:insideH w:val="single" w:sz="4" w:space="0" w:color="F2B9A8" w:themeColor="accent2" w:themeTint="66"/>
        <w:insideV w:val="single" w:sz="4" w:space="0" w:color="F2B9A8" w:themeColor="accent2" w:themeTint="66"/>
      </w:tblBorders>
      <w:tblCellMar>
        <w:top w:w="0" w:type="dxa"/>
        <w:left w:w="108" w:type="dxa"/>
        <w:bottom w:w="0" w:type="dxa"/>
        <w:right w:w="108" w:type="dxa"/>
      </w:tblCellMar>
    </w:tblPr>
    <w:tblStylePr w:type="firstRow">
      <w:rPr>
        <w:b/>
        <w:bCs/>
      </w:rPr>
      <w:tblPr/>
      <w:tcPr>
        <w:tcBorders>
          <w:bottom w:val="single" w:sz="12" w:space="0" w:color="EB977D" w:themeColor="accent2" w:themeTint="99"/>
        </w:tcBorders>
      </w:tcPr>
    </w:tblStylePr>
    <w:tblStylePr w:type="lastRow">
      <w:rPr>
        <w:b/>
        <w:bCs/>
      </w:rPr>
      <w:tblPr/>
      <w:tcPr>
        <w:tcBorders>
          <w:top w:val="double" w:sz="2" w:space="0" w:color="EB977D" w:themeColor="accent2" w:themeTint="99"/>
        </w:tcBorders>
      </w:tcPr>
    </w:tblStylePr>
    <w:tblStylePr w:type="firstCol">
      <w:rPr>
        <w:b/>
        <w:bCs/>
      </w:rPr>
    </w:tblStylePr>
    <w:tblStylePr w:type="lastCol">
      <w:rPr>
        <w:b/>
        <w:bCs/>
      </w:rPr>
    </w:tblStylePr>
  </w:style>
  <w:style w:type="table" w:customStyle="1" w:styleId="Zwykatabela11">
    <w:name w:val="Zwykła tabela 11"/>
    <w:basedOn w:val="Standardowy"/>
    <w:uiPriority w:val="41"/>
    <w:rsid w:val="004377EC"/>
    <w:pPr>
      <w:spacing w:after="0" w:line="360" w:lineRule="auto"/>
    </w:pPr>
    <w:rPr>
      <w:rFont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9C2F31"/>
    <w:rPr>
      <w:color w:val="B2B2B2" w:themeColor="followedHyperlink"/>
      <w:u w:val="single"/>
    </w:rPr>
  </w:style>
  <w:style w:type="paragraph" w:styleId="NormalnyWeb">
    <w:name w:val="Normal (Web)"/>
    <w:basedOn w:val="Normalny"/>
    <w:uiPriority w:val="99"/>
    <w:unhideWhenUsed/>
    <w:rsid w:val="009C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0B1C1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WW8Num2z3">
    <w:name w:val="WW8Num2z3"/>
    <w:rsid w:val="007355E0"/>
  </w:style>
  <w:style w:type="character" w:customStyle="1" w:styleId="czeinternetowe">
    <w:name w:val="Łącze internetowe"/>
    <w:basedOn w:val="Domylnaczcionkaakapitu"/>
    <w:uiPriority w:val="99"/>
    <w:unhideWhenUsed/>
    <w:rsid w:val="00084BC8"/>
    <w:rPr>
      <w:color w:val="F59E00" w:themeColor="hyperlink"/>
      <w:u w:val="single"/>
    </w:rPr>
  </w:style>
  <w:style w:type="character" w:styleId="Odwoanieprzypisudolnego">
    <w:name w:val="footnote reference"/>
    <w:basedOn w:val="Domylnaczcionkaakapitu"/>
    <w:uiPriority w:val="99"/>
    <w:semiHidden/>
    <w:unhideWhenUsed/>
    <w:qFormat/>
    <w:rsid w:val="00084BC8"/>
    <w:rPr>
      <w:vertAlign w:val="superscript"/>
    </w:rPr>
  </w:style>
  <w:style w:type="character" w:customStyle="1" w:styleId="Zakotwiczenieprzypisudolnego">
    <w:name w:val="Zakotwiczenie przypisu dolnego"/>
    <w:rsid w:val="00084BC8"/>
    <w:rPr>
      <w:vertAlign w:val="superscript"/>
    </w:rPr>
  </w:style>
  <w:style w:type="paragraph" w:styleId="Zwykytekst">
    <w:name w:val="Plain Text"/>
    <w:basedOn w:val="Normalny"/>
    <w:link w:val="ZwykytekstZnak"/>
    <w:uiPriority w:val="99"/>
    <w:semiHidden/>
    <w:unhideWhenUsed/>
    <w:rsid w:val="003B0CA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3B0CA4"/>
    <w:rPr>
      <w:rFonts w:ascii="Calibri" w:hAnsi="Calibri"/>
      <w:szCs w:val="21"/>
    </w:rPr>
  </w:style>
  <w:style w:type="table" w:customStyle="1" w:styleId="TableGrid">
    <w:name w:val="TableGrid"/>
    <w:rsid w:val="008F0FF8"/>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pojedynczapozycja">
    <w:name w:val="pojedyncza_pozycja"/>
    <w:basedOn w:val="Domylnaczcionkaakapitu"/>
    <w:rsid w:val="00B81AC6"/>
  </w:style>
  <w:style w:type="paragraph" w:customStyle="1" w:styleId="footnotedescription">
    <w:name w:val="footnote description"/>
    <w:next w:val="Normalny"/>
    <w:link w:val="footnotedescriptionChar"/>
    <w:hidden/>
    <w:rsid w:val="000352C4"/>
    <w:pPr>
      <w:spacing w:after="66" w:line="300" w:lineRule="auto"/>
      <w:ind w:left="262" w:right="108"/>
      <w:jc w:val="both"/>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0352C4"/>
    <w:rPr>
      <w:rFonts w:ascii="Calibri" w:eastAsia="Calibri" w:hAnsi="Calibri" w:cs="Calibri"/>
      <w:color w:val="000000"/>
      <w:sz w:val="20"/>
      <w:lang w:eastAsia="pl-PL"/>
    </w:rPr>
  </w:style>
  <w:style w:type="character" w:customStyle="1" w:styleId="footnotemark">
    <w:name w:val="footnote mark"/>
    <w:hidden/>
    <w:rsid w:val="000352C4"/>
    <w:rPr>
      <w:rFonts w:ascii="Calibri" w:eastAsia="Calibri" w:hAnsi="Calibri" w:cs="Calibri"/>
      <w:color w:val="000000"/>
      <w:sz w:val="20"/>
      <w:vertAlign w:val="superscript"/>
    </w:rPr>
  </w:style>
  <w:style w:type="paragraph" w:styleId="Tekstprzypisukocowego">
    <w:name w:val="endnote text"/>
    <w:basedOn w:val="Normalny"/>
    <w:link w:val="TekstprzypisukocowegoZnak"/>
    <w:uiPriority w:val="99"/>
    <w:semiHidden/>
    <w:unhideWhenUsed/>
    <w:rsid w:val="00045D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D3F"/>
    <w:rPr>
      <w:sz w:val="20"/>
      <w:szCs w:val="20"/>
    </w:rPr>
  </w:style>
  <w:style w:type="character" w:styleId="Odwoanieprzypisukocowego">
    <w:name w:val="endnote reference"/>
    <w:basedOn w:val="Domylnaczcionkaakapitu"/>
    <w:uiPriority w:val="99"/>
    <w:semiHidden/>
    <w:unhideWhenUsed/>
    <w:rsid w:val="00045D3F"/>
    <w:rPr>
      <w:vertAlign w:val="superscript"/>
    </w:rPr>
  </w:style>
  <w:style w:type="paragraph" w:styleId="Spistreci3">
    <w:name w:val="toc 3"/>
    <w:basedOn w:val="Normalny"/>
    <w:next w:val="Normalny"/>
    <w:autoRedefine/>
    <w:uiPriority w:val="39"/>
    <w:unhideWhenUsed/>
    <w:rsid w:val="00045D3F"/>
    <w:pPr>
      <w:spacing w:after="100"/>
      <w:ind w:left="440"/>
    </w:pPr>
    <w:rPr>
      <w:rFonts w:eastAsiaTheme="minorEastAsia" w:cs="Times New Roman"/>
      <w:lang w:eastAsia="pl-PL"/>
    </w:rPr>
  </w:style>
  <w:style w:type="paragraph" w:customStyle="1" w:styleId="Wytyczne">
    <w:name w:val="Wytyczne"/>
    <w:basedOn w:val="Normalny"/>
    <w:link w:val="WytyczneZnak"/>
    <w:qFormat/>
    <w:rsid w:val="00045D3F"/>
    <w:pPr>
      <w:numPr>
        <w:numId w:val="28"/>
      </w:numPr>
      <w:tabs>
        <w:tab w:val="left" w:pos="709"/>
      </w:tabs>
      <w:spacing w:after="0" w:line="276" w:lineRule="auto"/>
      <w:contextualSpacing/>
      <w:jc w:val="both"/>
    </w:pPr>
    <w:rPr>
      <w:rFonts w:ascii="Calibri" w:eastAsia="Times New Roman" w:hAnsi="Calibri" w:cs="Times New Roman"/>
      <w:sz w:val="24"/>
      <w:szCs w:val="24"/>
    </w:rPr>
  </w:style>
  <w:style w:type="paragraph" w:customStyle="1" w:styleId="Podwytyczne">
    <w:name w:val="Podwytyczne"/>
    <w:basedOn w:val="Wytyczne"/>
    <w:qFormat/>
    <w:rsid w:val="00045D3F"/>
    <w:pPr>
      <w:numPr>
        <w:ilvl w:val="1"/>
      </w:numPr>
      <w:tabs>
        <w:tab w:val="num" w:pos="360"/>
      </w:tabs>
      <w:ind w:left="993" w:hanging="284"/>
    </w:pPr>
  </w:style>
  <w:style w:type="character" w:customStyle="1" w:styleId="WytyczneZnak">
    <w:name w:val="Wytyczne Znak"/>
    <w:link w:val="Wytyczne"/>
    <w:locked/>
    <w:rsid w:val="00045D3F"/>
    <w:rPr>
      <w:rFonts w:ascii="Calibri" w:eastAsia="Times New Roman" w:hAnsi="Calibri" w:cs="Times New Roman"/>
      <w:sz w:val="24"/>
      <w:szCs w:val="24"/>
    </w:rPr>
  </w:style>
  <w:style w:type="character" w:customStyle="1" w:styleId="size">
    <w:name w:val="size"/>
    <w:basedOn w:val="Domylnaczcionkaakapitu"/>
    <w:rsid w:val="0011610E"/>
  </w:style>
  <w:style w:type="table" w:styleId="redniecieniowanie1akcent1">
    <w:name w:val="Medium Shading 1 Accent 1"/>
    <w:basedOn w:val="Standardowy"/>
    <w:uiPriority w:val="63"/>
    <w:rsid w:val="00FA4E8F"/>
    <w:pPr>
      <w:spacing w:after="0" w:line="240" w:lineRule="auto"/>
    </w:pPr>
    <w:tblPr>
      <w:tblStyleRowBandSize w:val="1"/>
      <w:tblStyleColBandSize w:val="1"/>
      <w:tblInd w:w="0" w:type="dxa"/>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shd w:val="clear" w:color="auto" w:fill="A6B727" w:themeFill="accent1"/>
      </w:tcPr>
    </w:tblStylePr>
    <w:tblStylePr w:type="lastRow">
      <w:pPr>
        <w:spacing w:before="0" w:after="0" w:line="240" w:lineRule="auto"/>
      </w:pPr>
      <w:rPr>
        <w:b/>
        <w:bCs/>
      </w:rPr>
      <w:tblPr/>
      <w:tcPr>
        <w:tcBorders>
          <w:top w:val="double" w:sz="6"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1" w:themeFillTint="3F"/>
      </w:tcPr>
    </w:tblStylePr>
    <w:tblStylePr w:type="band1Horz">
      <w:tblPr/>
      <w:tcPr>
        <w:tcBorders>
          <w:insideH w:val="nil"/>
          <w:insideV w:val="nil"/>
        </w:tcBorders>
        <w:shd w:val="clear" w:color="auto" w:fill="ECF2C4" w:themeFill="accent1" w:themeFillTint="3F"/>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rsid w:val="00D8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wstpniesformatowanyZnak">
    <w:name w:val="HTML - wstępnie sformatowany Znak"/>
    <w:basedOn w:val="Domylnaczcionkaakapitu"/>
    <w:uiPriority w:val="99"/>
    <w:semiHidden/>
    <w:rsid w:val="00D824B3"/>
    <w:rPr>
      <w:rFonts w:ascii="Consolas" w:hAnsi="Consolas"/>
      <w:sz w:val="20"/>
      <w:szCs w:val="20"/>
    </w:rPr>
  </w:style>
  <w:style w:type="character" w:customStyle="1" w:styleId="HTML-wstpniesformatowanyZnak1">
    <w:name w:val="HTML - wstępnie sformatowany Znak1"/>
    <w:link w:val="HTML-wstpniesformatowany"/>
    <w:rsid w:val="00D824B3"/>
    <w:rPr>
      <w:rFonts w:ascii="Courier New" w:eastAsia="Times New Roman" w:hAnsi="Courier New" w:cs="Times New Roman"/>
      <w:sz w:val="20"/>
      <w:szCs w:val="20"/>
      <w:lang w:eastAsia="ar-SA"/>
    </w:rPr>
  </w:style>
  <w:style w:type="character" w:customStyle="1" w:styleId="BulletSymbols">
    <w:name w:val="Bullet Symbols"/>
    <w:rsid w:val="002F6257"/>
    <w:rPr>
      <w:rFonts w:ascii="OpenSymbol" w:eastAsia="OpenSymbol" w:hAnsi="OpenSymbol" w:cs="OpenSymbol"/>
    </w:rPr>
  </w:style>
  <w:style w:type="paragraph" w:styleId="Poprawka">
    <w:name w:val="Revision"/>
    <w:hidden/>
    <w:uiPriority w:val="99"/>
    <w:semiHidden/>
    <w:rsid w:val="00E14196"/>
    <w:pPr>
      <w:spacing w:after="0" w:line="240" w:lineRule="auto"/>
    </w:pPr>
  </w:style>
  <w:style w:type="character" w:customStyle="1" w:styleId="para">
    <w:name w:val="para"/>
    <w:basedOn w:val="Domylnaczcionkaakapitu"/>
    <w:rsid w:val="008C513C"/>
  </w:style>
  <w:style w:type="paragraph" w:customStyle="1" w:styleId="S2-podstaw">
    <w:name w:val="S2-podstaw"/>
    <w:basedOn w:val="Normalny"/>
    <w:link w:val="S2-podstawZnak"/>
    <w:qFormat/>
    <w:rsid w:val="007D30CD"/>
    <w:pPr>
      <w:spacing w:after="120" w:line="247" w:lineRule="auto"/>
      <w:jc w:val="both"/>
    </w:pPr>
    <w:rPr>
      <w:rFonts w:ascii="Calibri" w:eastAsia="Calibri" w:hAnsi="Calibri" w:cs="Times New Roman"/>
      <w:sz w:val="20"/>
    </w:rPr>
  </w:style>
  <w:style w:type="character" w:customStyle="1" w:styleId="S2-podstawZnak">
    <w:name w:val="S2-podstaw Znak"/>
    <w:basedOn w:val="Domylnaczcionkaakapitu"/>
    <w:link w:val="S2-podstaw"/>
    <w:rsid w:val="007D30CD"/>
    <w:rPr>
      <w:rFonts w:ascii="Calibri" w:eastAsia="Calibri" w:hAnsi="Calibri" w:cs="Times New Roman"/>
      <w:sz w:val="20"/>
    </w:rPr>
  </w:style>
  <w:style w:type="character" w:customStyle="1" w:styleId="fakapitzwyky">
    <w:name w:val="f_akapitzwykły"/>
    <w:basedOn w:val="Domylnaczcionkaakapitu"/>
    <w:rsid w:val="005879BA"/>
  </w:style>
  <w:style w:type="paragraph" w:customStyle="1" w:styleId="pakapitwcity">
    <w:name w:val="p_akapitwcięty"/>
    <w:basedOn w:val="Normalny"/>
    <w:rsid w:val="005879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akapitwcity">
    <w:name w:val="f_akapitwcięty"/>
    <w:basedOn w:val="Domylnaczcionkaakapitu"/>
    <w:rsid w:val="005879BA"/>
  </w:style>
  <w:style w:type="numbering" w:customStyle="1" w:styleId="Biecalista1">
    <w:name w:val="Bieżąca lista1"/>
    <w:uiPriority w:val="99"/>
    <w:rsid w:val="00485971"/>
    <w:pPr>
      <w:numPr>
        <w:numId w:val="135"/>
      </w:numPr>
    </w:pPr>
  </w:style>
  <w:style w:type="character" w:customStyle="1" w:styleId="Nierozpoznanawzmianka1">
    <w:name w:val="Nierozpoznana wzmianka1"/>
    <w:basedOn w:val="Domylnaczcionkaakapitu"/>
    <w:uiPriority w:val="99"/>
    <w:semiHidden/>
    <w:unhideWhenUsed/>
    <w:rsid w:val="00886308"/>
    <w:rPr>
      <w:color w:val="808080"/>
      <w:shd w:val="clear" w:color="auto" w:fill="E6E6E6"/>
    </w:rPr>
  </w:style>
  <w:style w:type="paragraph" w:customStyle="1" w:styleId="podstawa">
    <w:name w:val="podstawa"/>
    <w:basedOn w:val="Akapitzlist"/>
    <w:qFormat/>
    <w:rsid w:val="002D59B7"/>
    <w:pPr>
      <w:numPr>
        <w:numId w:val="143"/>
      </w:numPr>
      <w:spacing w:after="100" w:afterAutospacing="1" w:line="360" w:lineRule="auto"/>
      <w:jc w:val="both"/>
    </w:pPr>
    <w:rPr>
      <w:rFonts w:ascii="Tw Cen MT" w:hAnsi="Tw Cen MT" w:cs="Times New Roman"/>
    </w:rPr>
  </w:style>
</w:styles>
</file>

<file path=word/webSettings.xml><?xml version="1.0" encoding="utf-8"?>
<w:webSettings xmlns:r="http://schemas.openxmlformats.org/officeDocument/2006/relationships" xmlns:w="http://schemas.openxmlformats.org/wordprocessingml/2006/main">
  <w:divs>
    <w:div w:id="39325494">
      <w:bodyDiv w:val="1"/>
      <w:marLeft w:val="0"/>
      <w:marRight w:val="0"/>
      <w:marTop w:val="0"/>
      <w:marBottom w:val="0"/>
      <w:divBdr>
        <w:top w:val="none" w:sz="0" w:space="0" w:color="auto"/>
        <w:left w:val="none" w:sz="0" w:space="0" w:color="auto"/>
        <w:bottom w:val="none" w:sz="0" w:space="0" w:color="auto"/>
        <w:right w:val="none" w:sz="0" w:space="0" w:color="auto"/>
      </w:divBdr>
    </w:div>
    <w:div w:id="87846954">
      <w:bodyDiv w:val="1"/>
      <w:marLeft w:val="0"/>
      <w:marRight w:val="0"/>
      <w:marTop w:val="0"/>
      <w:marBottom w:val="0"/>
      <w:divBdr>
        <w:top w:val="none" w:sz="0" w:space="0" w:color="auto"/>
        <w:left w:val="none" w:sz="0" w:space="0" w:color="auto"/>
        <w:bottom w:val="none" w:sz="0" w:space="0" w:color="auto"/>
        <w:right w:val="none" w:sz="0" w:space="0" w:color="auto"/>
      </w:divBdr>
    </w:div>
    <w:div w:id="104348630">
      <w:bodyDiv w:val="1"/>
      <w:marLeft w:val="0"/>
      <w:marRight w:val="0"/>
      <w:marTop w:val="0"/>
      <w:marBottom w:val="0"/>
      <w:divBdr>
        <w:top w:val="none" w:sz="0" w:space="0" w:color="auto"/>
        <w:left w:val="none" w:sz="0" w:space="0" w:color="auto"/>
        <w:bottom w:val="none" w:sz="0" w:space="0" w:color="auto"/>
        <w:right w:val="none" w:sz="0" w:space="0" w:color="auto"/>
      </w:divBdr>
    </w:div>
    <w:div w:id="142744004">
      <w:bodyDiv w:val="1"/>
      <w:marLeft w:val="0"/>
      <w:marRight w:val="0"/>
      <w:marTop w:val="0"/>
      <w:marBottom w:val="0"/>
      <w:divBdr>
        <w:top w:val="none" w:sz="0" w:space="0" w:color="auto"/>
        <w:left w:val="none" w:sz="0" w:space="0" w:color="auto"/>
        <w:bottom w:val="none" w:sz="0" w:space="0" w:color="auto"/>
        <w:right w:val="none" w:sz="0" w:space="0" w:color="auto"/>
      </w:divBdr>
    </w:div>
    <w:div w:id="154105799">
      <w:bodyDiv w:val="1"/>
      <w:marLeft w:val="0"/>
      <w:marRight w:val="0"/>
      <w:marTop w:val="0"/>
      <w:marBottom w:val="0"/>
      <w:divBdr>
        <w:top w:val="none" w:sz="0" w:space="0" w:color="auto"/>
        <w:left w:val="none" w:sz="0" w:space="0" w:color="auto"/>
        <w:bottom w:val="none" w:sz="0" w:space="0" w:color="auto"/>
        <w:right w:val="none" w:sz="0" w:space="0" w:color="auto"/>
      </w:divBdr>
    </w:div>
    <w:div w:id="159003876">
      <w:bodyDiv w:val="1"/>
      <w:marLeft w:val="0"/>
      <w:marRight w:val="0"/>
      <w:marTop w:val="0"/>
      <w:marBottom w:val="0"/>
      <w:divBdr>
        <w:top w:val="none" w:sz="0" w:space="0" w:color="auto"/>
        <w:left w:val="none" w:sz="0" w:space="0" w:color="auto"/>
        <w:bottom w:val="none" w:sz="0" w:space="0" w:color="auto"/>
        <w:right w:val="none" w:sz="0" w:space="0" w:color="auto"/>
      </w:divBdr>
    </w:div>
    <w:div w:id="215553381">
      <w:bodyDiv w:val="1"/>
      <w:marLeft w:val="0"/>
      <w:marRight w:val="0"/>
      <w:marTop w:val="0"/>
      <w:marBottom w:val="0"/>
      <w:divBdr>
        <w:top w:val="none" w:sz="0" w:space="0" w:color="auto"/>
        <w:left w:val="none" w:sz="0" w:space="0" w:color="auto"/>
        <w:bottom w:val="none" w:sz="0" w:space="0" w:color="auto"/>
        <w:right w:val="none" w:sz="0" w:space="0" w:color="auto"/>
      </w:divBdr>
    </w:div>
    <w:div w:id="260921695">
      <w:bodyDiv w:val="1"/>
      <w:marLeft w:val="0"/>
      <w:marRight w:val="0"/>
      <w:marTop w:val="0"/>
      <w:marBottom w:val="0"/>
      <w:divBdr>
        <w:top w:val="none" w:sz="0" w:space="0" w:color="auto"/>
        <w:left w:val="none" w:sz="0" w:space="0" w:color="auto"/>
        <w:bottom w:val="none" w:sz="0" w:space="0" w:color="auto"/>
        <w:right w:val="none" w:sz="0" w:space="0" w:color="auto"/>
      </w:divBdr>
    </w:div>
    <w:div w:id="330642549">
      <w:bodyDiv w:val="1"/>
      <w:marLeft w:val="0"/>
      <w:marRight w:val="0"/>
      <w:marTop w:val="0"/>
      <w:marBottom w:val="0"/>
      <w:divBdr>
        <w:top w:val="none" w:sz="0" w:space="0" w:color="auto"/>
        <w:left w:val="none" w:sz="0" w:space="0" w:color="auto"/>
        <w:bottom w:val="none" w:sz="0" w:space="0" w:color="auto"/>
        <w:right w:val="none" w:sz="0" w:space="0" w:color="auto"/>
      </w:divBdr>
      <w:divsChild>
        <w:div w:id="992218809">
          <w:marLeft w:val="0"/>
          <w:marRight w:val="0"/>
          <w:marTop w:val="0"/>
          <w:marBottom w:val="0"/>
          <w:divBdr>
            <w:top w:val="none" w:sz="0" w:space="0" w:color="auto"/>
            <w:left w:val="none" w:sz="0" w:space="0" w:color="auto"/>
            <w:bottom w:val="none" w:sz="0" w:space="0" w:color="auto"/>
            <w:right w:val="none" w:sz="0" w:space="0" w:color="auto"/>
          </w:divBdr>
        </w:div>
        <w:div w:id="1844592334">
          <w:marLeft w:val="0"/>
          <w:marRight w:val="0"/>
          <w:marTop w:val="0"/>
          <w:marBottom w:val="0"/>
          <w:divBdr>
            <w:top w:val="none" w:sz="0" w:space="0" w:color="auto"/>
            <w:left w:val="none" w:sz="0" w:space="0" w:color="auto"/>
            <w:bottom w:val="none" w:sz="0" w:space="0" w:color="auto"/>
            <w:right w:val="none" w:sz="0" w:space="0" w:color="auto"/>
          </w:divBdr>
        </w:div>
        <w:div w:id="2120491190">
          <w:marLeft w:val="0"/>
          <w:marRight w:val="0"/>
          <w:marTop w:val="0"/>
          <w:marBottom w:val="0"/>
          <w:divBdr>
            <w:top w:val="none" w:sz="0" w:space="0" w:color="auto"/>
            <w:left w:val="none" w:sz="0" w:space="0" w:color="auto"/>
            <w:bottom w:val="none" w:sz="0" w:space="0" w:color="auto"/>
            <w:right w:val="none" w:sz="0" w:space="0" w:color="auto"/>
          </w:divBdr>
        </w:div>
        <w:div w:id="109516772">
          <w:marLeft w:val="0"/>
          <w:marRight w:val="0"/>
          <w:marTop w:val="0"/>
          <w:marBottom w:val="0"/>
          <w:divBdr>
            <w:top w:val="none" w:sz="0" w:space="0" w:color="auto"/>
            <w:left w:val="none" w:sz="0" w:space="0" w:color="auto"/>
            <w:bottom w:val="none" w:sz="0" w:space="0" w:color="auto"/>
            <w:right w:val="none" w:sz="0" w:space="0" w:color="auto"/>
          </w:divBdr>
        </w:div>
      </w:divsChild>
    </w:div>
    <w:div w:id="364522679">
      <w:bodyDiv w:val="1"/>
      <w:marLeft w:val="0"/>
      <w:marRight w:val="0"/>
      <w:marTop w:val="0"/>
      <w:marBottom w:val="0"/>
      <w:divBdr>
        <w:top w:val="none" w:sz="0" w:space="0" w:color="auto"/>
        <w:left w:val="none" w:sz="0" w:space="0" w:color="auto"/>
        <w:bottom w:val="none" w:sz="0" w:space="0" w:color="auto"/>
        <w:right w:val="none" w:sz="0" w:space="0" w:color="auto"/>
      </w:divBdr>
    </w:div>
    <w:div w:id="400300674">
      <w:bodyDiv w:val="1"/>
      <w:marLeft w:val="0"/>
      <w:marRight w:val="0"/>
      <w:marTop w:val="0"/>
      <w:marBottom w:val="0"/>
      <w:divBdr>
        <w:top w:val="none" w:sz="0" w:space="0" w:color="auto"/>
        <w:left w:val="none" w:sz="0" w:space="0" w:color="auto"/>
        <w:bottom w:val="none" w:sz="0" w:space="0" w:color="auto"/>
        <w:right w:val="none" w:sz="0" w:space="0" w:color="auto"/>
      </w:divBdr>
    </w:div>
    <w:div w:id="422189961">
      <w:bodyDiv w:val="1"/>
      <w:marLeft w:val="0"/>
      <w:marRight w:val="0"/>
      <w:marTop w:val="0"/>
      <w:marBottom w:val="0"/>
      <w:divBdr>
        <w:top w:val="none" w:sz="0" w:space="0" w:color="auto"/>
        <w:left w:val="none" w:sz="0" w:space="0" w:color="auto"/>
        <w:bottom w:val="none" w:sz="0" w:space="0" w:color="auto"/>
        <w:right w:val="none" w:sz="0" w:space="0" w:color="auto"/>
      </w:divBdr>
    </w:div>
    <w:div w:id="443815741">
      <w:bodyDiv w:val="1"/>
      <w:marLeft w:val="0"/>
      <w:marRight w:val="0"/>
      <w:marTop w:val="0"/>
      <w:marBottom w:val="0"/>
      <w:divBdr>
        <w:top w:val="none" w:sz="0" w:space="0" w:color="auto"/>
        <w:left w:val="none" w:sz="0" w:space="0" w:color="auto"/>
        <w:bottom w:val="none" w:sz="0" w:space="0" w:color="auto"/>
        <w:right w:val="none" w:sz="0" w:space="0" w:color="auto"/>
      </w:divBdr>
    </w:div>
    <w:div w:id="522791349">
      <w:bodyDiv w:val="1"/>
      <w:marLeft w:val="0"/>
      <w:marRight w:val="0"/>
      <w:marTop w:val="0"/>
      <w:marBottom w:val="0"/>
      <w:divBdr>
        <w:top w:val="none" w:sz="0" w:space="0" w:color="auto"/>
        <w:left w:val="none" w:sz="0" w:space="0" w:color="auto"/>
        <w:bottom w:val="none" w:sz="0" w:space="0" w:color="auto"/>
        <w:right w:val="none" w:sz="0" w:space="0" w:color="auto"/>
      </w:divBdr>
    </w:div>
    <w:div w:id="525098662">
      <w:bodyDiv w:val="1"/>
      <w:marLeft w:val="0"/>
      <w:marRight w:val="0"/>
      <w:marTop w:val="0"/>
      <w:marBottom w:val="0"/>
      <w:divBdr>
        <w:top w:val="none" w:sz="0" w:space="0" w:color="auto"/>
        <w:left w:val="none" w:sz="0" w:space="0" w:color="auto"/>
        <w:bottom w:val="none" w:sz="0" w:space="0" w:color="auto"/>
        <w:right w:val="none" w:sz="0" w:space="0" w:color="auto"/>
      </w:divBdr>
      <w:divsChild>
        <w:div w:id="482164995">
          <w:marLeft w:val="0"/>
          <w:marRight w:val="0"/>
          <w:marTop w:val="0"/>
          <w:marBottom w:val="0"/>
          <w:divBdr>
            <w:top w:val="none" w:sz="0" w:space="0" w:color="auto"/>
            <w:left w:val="none" w:sz="0" w:space="0" w:color="auto"/>
            <w:bottom w:val="none" w:sz="0" w:space="0" w:color="auto"/>
            <w:right w:val="none" w:sz="0" w:space="0" w:color="auto"/>
          </w:divBdr>
        </w:div>
        <w:div w:id="848177909">
          <w:marLeft w:val="0"/>
          <w:marRight w:val="0"/>
          <w:marTop w:val="0"/>
          <w:marBottom w:val="0"/>
          <w:divBdr>
            <w:top w:val="none" w:sz="0" w:space="0" w:color="auto"/>
            <w:left w:val="none" w:sz="0" w:space="0" w:color="auto"/>
            <w:bottom w:val="none" w:sz="0" w:space="0" w:color="auto"/>
            <w:right w:val="none" w:sz="0" w:space="0" w:color="auto"/>
          </w:divBdr>
        </w:div>
        <w:div w:id="133525382">
          <w:marLeft w:val="0"/>
          <w:marRight w:val="0"/>
          <w:marTop w:val="0"/>
          <w:marBottom w:val="0"/>
          <w:divBdr>
            <w:top w:val="none" w:sz="0" w:space="0" w:color="auto"/>
            <w:left w:val="none" w:sz="0" w:space="0" w:color="auto"/>
            <w:bottom w:val="none" w:sz="0" w:space="0" w:color="auto"/>
            <w:right w:val="none" w:sz="0" w:space="0" w:color="auto"/>
          </w:divBdr>
        </w:div>
        <w:div w:id="248124845">
          <w:marLeft w:val="0"/>
          <w:marRight w:val="0"/>
          <w:marTop w:val="0"/>
          <w:marBottom w:val="0"/>
          <w:divBdr>
            <w:top w:val="none" w:sz="0" w:space="0" w:color="auto"/>
            <w:left w:val="none" w:sz="0" w:space="0" w:color="auto"/>
            <w:bottom w:val="none" w:sz="0" w:space="0" w:color="auto"/>
            <w:right w:val="none" w:sz="0" w:space="0" w:color="auto"/>
          </w:divBdr>
        </w:div>
        <w:div w:id="644092926">
          <w:marLeft w:val="0"/>
          <w:marRight w:val="0"/>
          <w:marTop w:val="0"/>
          <w:marBottom w:val="0"/>
          <w:divBdr>
            <w:top w:val="none" w:sz="0" w:space="0" w:color="auto"/>
            <w:left w:val="none" w:sz="0" w:space="0" w:color="auto"/>
            <w:bottom w:val="none" w:sz="0" w:space="0" w:color="auto"/>
            <w:right w:val="none" w:sz="0" w:space="0" w:color="auto"/>
          </w:divBdr>
        </w:div>
        <w:div w:id="1959141455">
          <w:marLeft w:val="0"/>
          <w:marRight w:val="0"/>
          <w:marTop w:val="0"/>
          <w:marBottom w:val="0"/>
          <w:divBdr>
            <w:top w:val="none" w:sz="0" w:space="0" w:color="auto"/>
            <w:left w:val="none" w:sz="0" w:space="0" w:color="auto"/>
            <w:bottom w:val="none" w:sz="0" w:space="0" w:color="auto"/>
            <w:right w:val="none" w:sz="0" w:space="0" w:color="auto"/>
          </w:divBdr>
        </w:div>
        <w:div w:id="132524006">
          <w:marLeft w:val="0"/>
          <w:marRight w:val="0"/>
          <w:marTop w:val="0"/>
          <w:marBottom w:val="0"/>
          <w:divBdr>
            <w:top w:val="none" w:sz="0" w:space="0" w:color="auto"/>
            <w:left w:val="none" w:sz="0" w:space="0" w:color="auto"/>
            <w:bottom w:val="none" w:sz="0" w:space="0" w:color="auto"/>
            <w:right w:val="none" w:sz="0" w:space="0" w:color="auto"/>
          </w:divBdr>
        </w:div>
        <w:div w:id="1104304291">
          <w:marLeft w:val="0"/>
          <w:marRight w:val="0"/>
          <w:marTop w:val="0"/>
          <w:marBottom w:val="0"/>
          <w:divBdr>
            <w:top w:val="none" w:sz="0" w:space="0" w:color="auto"/>
            <w:left w:val="none" w:sz="0" w:space="0" w:color="auto"/>
            <w:bottom w:val="none" w:sz="0" w:space="0" w:color="auto"/>
            <w:right w:val="none" w:sz="0" w:space="0" w:color="auto"/>
          </w:divBdr>
        </w:div>
        <w:div w:id="133759232">
          <w:marLeft w:val="0"/>
          <w:marRight w:val="0"/>
          <w:marTop w:val="0"/>
          <w:marBottom w:val="0"/>
          <w:divBdr>
            <w:top w:val="none" w:sz="0" w:space="0" w:color="auto"/>
            <w:left w:val="none" w:sz="0" w:space="0" w:color="auto"/>
            <w:bottom w:val="none" w:sz="0" w:space="0" w:color="auto"/>
            <w:right w:val="none" w:sz="0" w:space="0" w:color="auto"/>
          </w:divBdr>
        </w:div>
        <w:div w:id="1532762633">
          <w:marLeft w:val="0"/>
          <w:marRight w:val="0"/>
          <w:marTop w:val="0"/>
          <w:marBottom w:val="0"/>
          <w:divBdr>
            <w:top w:val="none" w:sz="0" w:space="0" w:color="auto"/>
            <w:left w:val="none" w:sz="0" w:space="0" w:color="auto"/>
            <w:bottom w:val="none" w:sz="0" w:space="0" w:color="auto"/>
            <w:right w:val="none" w:sz="0" w:space="0" w:color="auto"/>
          </w:divBdr>
        </w:div>
        <w:div w:id="1435710412">
          <w:marLeft w:val="0"/>
          <w:marRight w:val="0"/>
          <w:marTop w:val="0"/>
          <w:marBottom w:val="0"/>
          <w:divBdr>
            <w:top w:val="none" w:sz="0" w:space="0" w:color="auto"/>
            <w:left w:val="none" w:sz="0" w:space="0" w:color="auto"/>
            <w:bottom w:val="none" w:sz="0" w:space="0" w:color="auto"/>
            <w:right w:val="none" w:sz="0" w:space="0" w:color="auto"/>
          </w:divBdr>
        </w:div>
        <w:div w:id="652880786">
          <w:marLeft w:val="0"/>
          <w:marRight w:val="0"/>
          <w:marTop w:val="0"/>
          <w:marBottom w:val="0"/>
          <w:divBdr>
            <w:top w:val="none" w:sz="0" w:space="0" w:color="auto"/>
            <w:left w:val="none" w:sz="0" w:space="0" w:color="auto"/>
            <w:bottom w:val="none" w:sz="0" w:space="0" w:color="auto"/>
            <w:right w:val="none" w:sz="0" w:space="0" w:color="auto"/>
          </w:divBdr>
        </w:div>
        <w:div w:id="364675038">
          <w:marLeft w:val="0"/>
          <w:marRight w:val="0"/>
          <w:marTop w:val="0"/>
          <w:marBottom w:val="0"/>
          <w:divBdr>
            <w:top w:val="none" w:sz="0" w:space="0" w:color="auto"/>
            <w:left w:val="none" w:sz="0" w:space="0" w:color="auto"/>
            <w:bottom w:val="none" w:sz="0" w:space="0" w:color="auto"/>
            <w:right w:val="none" w:sz="0" w:space="0" w:color="auto"/>
          </w:divBdr>
        </w:div>
        <w:div w:id="218591514">
          <w:marLeft w:val="0"/>
          <w:marRight w:val="0"/>
          <w:marTop w:val="0"/>
          <w:marBottom w:val="0"/>
          <w:divBdr>
            <w:top w:val="none" w:sz="0" w:space="0" w:color="auto"/>
            <w:left w:val="none" w:sz="0" w:space="0" w:color="auto"/>
            <w:bottom w:val="none" w:sz="0" w:space="0" w:color="auto"/>
            <w:right w:val="none" w:sz="0" w:space="0" w:color="auto"/>
          </w:divBdr>
        </w:div>
      </w:divsChild>
    </w:div>
    <w:div w:id="553126715">
      <w:bodyDiv w:val="1"/>
      <w:marLeft w:val="0"/>
      <w:marRight w:val="0"/>
      <w:marTop w:val="0"/>
      <w:marBottom w:val="0"/>
      <w:divBdr>
        <w:top w:val="none" w:sz="0" w:space="0" w:color="auto"/>
        <w:left w:val="none" w:sz="0" w:space="0" w:color="auto"/>
        <w:bottom w:val="none" w:sz="0" w:space="0" w:color="auto"/>
        <w:right w:val="none" w:sz="0" w:space="0" w:color="auto"/>
      </w:divBdr>
      <w:divsChild>
        <w:div w:id="752120669">
          <w:marLeft w:val="0"/>
          <w:marRight w:val="0"/>
          <w:marTop w:val="0"/>
          <w:marBottom w:val="0"/>
          <w:divBdr>
            <w:top w:val="none" w:sz="0" w:space="0" w:color="auto"/>
            <w:left w:val="none" w:sz="0" w:space="0" w:color="auto"/>
            <w:bottom w:val="none" w:sz="0" w:space="0" w:color="auto"/>
            <w:right w:val="none" w:sz="0" w:space="0" w:color="auto"/>
          </w:divBdr>
        </w:div>
        <w:div w:id="1752190383">
          <w:marLeft w:val="0"/>
          <w:marRight w:val="0"/>
          <w:marTop w:val="0"/>
          <w:marBottom w:val="0"/>
          <w:divBdr>
            <w:top w:val="none" w:sz="0" w:space="0" w:color="auto"/>
            <w:left w:val="none" w:sz="0" w:space="0" w:color="auto"/>
            <w:bottom w:val="none" w:sz="0" w:space="0" w:color="auto"/>
            <w:right w:val="none" w:sz="0" w:space="0" w:color="auto"/>
          </w:divBdr>
        </w:div>
        <w:div w:id="1126657554">
          <w:marLeft w:val="0"/>
          <w:marRight w:val="0"/>
          <w:marTop w:val="0"/>
          <w:marBottom w:val="0"/>
          <w:divBdr>
            <w:top w:val="none" w:sz="0" w:space="0" w:color="auto"/>
            <w:left w:val="none" w:sz="0" w:space="0" w:color="auto"/>
            <w:bottom w:val="none" w:sz="0" w:space="0" w:color="auto"/>
            <w:right w:val="none" w:sz="0" w:space="0" w:color="auto"/>
          </w:divBdr>
        </w:div>
        <w:div w:id="1628319384">
          <w:marLeft w:val="0"/>
          <w:marRight w:val="0"/>
          <w:marTop w:val="0"/>
          <w:marBottom w:val="0"/>
          <w:divBdr>
            <w:top w:val="none" w:sz="0" w:space="0" w:color="auto"/>
            <w:left w:val="none" w:sz="0" w:space="0" w:color="auto"/>
            <w:bottom w:val="none" w:sz="0" w:space="0" w:color="auto"/>
            <w:right w:val="none" w:sz="0" w:space="0" w:color="auto"/>
          </w:divBdr>
        </w:div>
        <w:div w:id="272521139">
          <w:marLeft w:val="0"/>
          <w:marRight w:val="0"/>
          <w:marTop w:val="0"/>
          <w:marBottom w:val="0"/>
          <w:divBdr>
            <w:top w:val="none" w:sz="0" w:space="0" w:color="auto"/>
            <w:left w:val="none" w:sz="0" w:space="0" w:color="auto"/>
            <w:bottom w:val="none" w:sz="0" w:space="0" w:color="auto"/>
            <w:right w:val="none" w:sz="0" w:space="0" w:color="auto"/>
          </w:divBdr>
        </w:div>
      </w:divsChild>
    </w:div>
    <w:div w:id="583881499">
      <w:bodyDiv w:val="1"/>
      <w:marLeft w:val="0"/>
      <w:marRight w:val="0"/>
      <w:marTop w:val="0"/>
      <w:marBottom w:val="0"/>
      <w:divBdr>
        <w:top w:val="none" w:sz="0" w:space="0" w:color="auto"/>
        <w:left w:val="none" w:sz="0" w:space="0" w:color="auto"/>
        <w:bottom w:val="none" w:sz="0" w:space="0" w:color="auto"/>
        <w:right w:val="none" w:sz="0" w:space="0" w:color="auto"/>
      </w:divBdr>
    </w:div>
    <w:div w:id="595291680">
      <w:bodyDiv w:val="1"/>
      <w:marLeft w:val="0"/>
      <w:marRight w:val="0"/>
      <w:marTop w:val="0"/>
      <w:marBottom w:val="0"/>
      <w:divBdr>
        <w:top w:val="none" w:sz="0" w:space="0" w:color="auto"/>
        <w:left w:val="none" w:sz="0" w:space="0" w:color="auto"/>
        <w:bottom w:val="none" w:sz="0" w:space="0" w:color="auto"/>
        <w:right w:val="none" w:sz="0" w:space="0" w:color="auto"/>
      </w:divBdr>
    </w:div>
    <w:div w:id="621424811">
      <w:bodyDiv w:val="1"/>
      <w:marLeft w:val="0"/>
      <w:marRight w:val="0"/>
      <w:marTop w:val="0"/>
      <w:marBottom w:val="0"/>
      <w:divBdr>
        <w:top w:val="none" w:sz="0" w:space="0" w:color="auto"/>
        <w:left w:val="none" w:sz="0" w:space="0" w:color="auto"/>
        <w:bottom w:val="none" w:sz="0" w:space="0" w:color="auto"/>
        <w:right w:val="none" w:sz="0" w:space="0" w:color="auto"/>
      </w:divBdr>
    </w:div>
    <w:div w:id="717435736">
      <w:bodyDiv w:val="1"/>
      <w:marLeft w:val="0"/>
      <w:marRight w:val="0"/>
      <w:marTop w:val="0"/>
      <w:marBottom w:val="0"/>
      <w:divBdr>
        <w:top w:val="none" w:sz="0" w:space="0" w:color="auto"/>
        <w:left w:val="none" w:sz="0" w:space="0" w:color="auto"/>
        <w:bottom w:val="none" w:sz="0" w:space="0" w:color="auto"/>
        <w:right w:val="none" w:sz="0" w:space="0" w:color="auto"/>
      </w:divBdr>
      <w:divsChild>
        <w:div w:id="1318848264">
          <w:marLeft w:val="0"/>
          <w:marRight w:val="0"/>
          <w:marTop w:val="0"/>
          <w:marBottom w:val="0"/>
          <w:divBdr>
            <w:top w:val="none" w:sz="0" w:space="0" w:color="auto"/>
            <w:left w:val="none" w:sz="0" w:space="0" w:color="auto"/>
            <w:bottom w:val="none" w:sz="0" w:space="0" w:color="auto"/>
            <w:right w:val="none" w:sz="0" w:space="0" w:color="auto"/>
          </w:divBdr>
        </w:div>
        <w:div w:id="1368598744">
          <w:marLeft w:val="0"/>
          <w:marRight w:val="0"/>
          <w:marTop w:val="0"/>
          <w:marBottom w:val="0"/>
          <w:divBdr>
            <w:top w:val="none" w:sz="0" w:space="0" w:color="auto"/>
            <w:left w:val="none" w:sz="0" w:space="0" w:color="auto"/>
            <w:bottom w:val="none" w:sz="0" w:space="0" w:color="auto"/>
            <w:right w:val="none" w:sz="0" w:space="0" w:color="auto"/>
          </w:divBdr>
        </w:div>
        <w:div w:id="90901419">
          <w:marLeft w:val="0"/>
          <w:marRight w:val="0"/>
          <w:marTop w:val="0"/>
          <w:marBottom w:val="0"/>
          <w:divBdr>
            <w:top w:val="none" w:sz="0" w:space="0" w:color="auto"/>
            <w:left w:val="none" w:sz="0" w:space="0" w:color="auto"/>
            <w:bottom w:val="none" w:sz="0" w:space="0" w:color="auto"/>
            <w:right w:val="none" w:sz="0" w:space="0" w:color="auto"/>
          </w:divBdr>
        </w:div>
        <w:div w:id="522986826">
          <w:marLeft w:val="0"/>
          <w:marRight w:val="0"/>
          <w:marTop w:val="0"/>
          <w:marBottom w:val="0"/>
          <w:divBdr>
            <w:top w:val="none" w:sz="0" w:space="0" w:color="auto"/>
            <w:left w:val="none" w:sz="0" w:space="0" w:color="auto"/>
            <w:bottom w:val="none" w:sz="0" w:space="0" w:color="auto"/>
            <w:right w:val="none" w:sz="0" w:space="0" w:color="auto"/>
          </w:divBdr>
        </w:div>
        <w:div w:id="307129650">
          <w:marLeft w:val="0"/>
          <w:marRight w:val="0"/>
          <w:marTop w:val="0"/>
          <w:marBottom w:val="0"/>
          <w:divBdr>
            <w:top w:val="none" w:sz="0" w:space="0" w:color="auto"/>
            <w:left w:val="none" w:sz="0" w:space="0" w:color="auto"/>
            <w:bottom w:val="none" w:sz="0" w:space="0" w:color="auto"/>
            <w:right w:val="none" w:sz="0" w:space="0" w:color="auto"/>
          </w:divBdr>
        </w:div>
        <w:div w:id="748313810">
          <w:marLeft w:val="0"/>
          <w:marRight w:val="0"/>
          <w:marTop w:val="0"/>
          <w:marBottom w:val="0"/>
          <w:divBdr>
            <w:top w:val="none" w:sz="0" w:space="0" w:color="auto"/>
            <w:left w:val="none" w:sz="0" w:space="0" w:color="auto"/>
            <w:bottom w:val="none" w:sz="0" w:space="0" w:color="auto"/>
            <w:right w:val="none" w:sz="0" w:space="0" w:color="auto"/>
          </w:divBdr>
        </w:div>
        <w:div w:id="70542941">
          <w:marLeft w:val="0"/>
          <w:marRight w:val="0"/>
          <w:marTop w:val="0"/>
          <w:marBottom w:val="0"/>
          <w:divBdr>
            <w:top w:val="none" w:sz="0" w:space="0" w:color="auto"/>
            <w:left w:val="none" w:sz="0" w:space="0" w:color="auto"/>
            <w:bottom w:val="none" w:sz="0" w:space="0" w:color="auto"/>
            <w:right w:val="none" w:sz="0" w:space="0" w:color="auto"/>
          </w:divBdr>
        </w:div>
        <w:div w:id="297497858">
          <w:marLeft w:val="0"/>
          <w:marRight w:val="0"/>
          <w:marTop w:val="0"/>
          <w:marBottom w:val="0"/>
          <w:divBdr>
            <w:top w:val="none" w:sz="0" w:space="0" w:color="auto"/>
            <w:left w:val="none" w:sz="0" w:space="0" w:color="auto"/>
            <w:bottom w:val="none" w:sz="0" w:space="0" w:color="auto"/>
            <w:right w:val="none" w:sz="0" w:space="0" w:color="auto"/>
          </w:divBdr>
        </w:div>
        <w:div w:id="136538229">
          <w:marLeft w:val="0"/>
          <w:marRight w:val="0"/>
          <w:marTop w:val="0"/>
          <w:marBottom w:val="0"/>
          <w:divBdr>
            <w:top w:val="none" w:sz="0" w:space="0" w:color="auto"/>
            <w:left w:val="none" w:sz="0" w:space="0" w:color="auto"/>
            <w:bottom w:val="none" w:sz="0" w:space="0" w:color="auto"/>
            <w:right w:val="none" w:sz="0" w:space="0" w:color="auto"/>
          </w:divBdr>
        </w:div>
        <w:div w:id="112136782">
          <w:marLeft w:val="0"/>
          <w:marRight w:val="0"/>
          <w:marTop w:val="0"/>
          <w:marBottom w:val="0"/>
          <w:divBdr>
            <w:top w:val="none" w:sz="0" w:space="0" w:color="auto"/>
            <w:left w:val="none" w:sz="0" w:space="0" w:color="auto"/>
            <w:bottom w:val="none" w:sz="0" w:space="0" w:color="auto"/>
            <w:right w:val="none" w:sz="0" w:space="0" w:color="auto"/>
          </w:divBdr>
        </w:div>
        <w:div w:id="1107505645">
          <w:marLeft w:val="0"/>
          <w:marRight w:val="0"/>
          <w:marTop w:val="0"/>
          <w:marBottom w:val="0"/>
          <w:divBdr>
            <w:top w:val="none" w:sz="0" w:space="0" w:color="auto"/>
            <w:left w:val="none" w:sz="0" w:space="0" w:color="auto"/>
            <w:bottom w:val="none" w:sz="0" w:space="0" w:color="auto"/>
            <w:right w:val="none" w:sz="0" w:space="0" w:color="auto"/>
          </w:divBdr>
        </w:div>
        <w:div w:id="1843156169">
          <w:marLeft w:val="0"/>
          <w:marRight w:val="0"/>
          <w:marTop w:val="0"/>
          <w:marBottom w:val="0"/>
          <w:divBdr>
            <w:top w:val="none" w:sz="0" w:space="0" w:color="auto"/>
            <w:left w:val="none" w:sz="0" w:space="0" w:color="auto"/>
            <w:bottom w:val="none" w:sz="0" w:space="0" w:color="auto"/>
            <w:right w:val="none" w:sz="0" w:space="0" w:color="auto"/>
          </w:divBdr>
        </w:div>
        <w:div w:id="987127257">
          <w:marLeft w:val="0"/>
          <w:marRight w:val="0"/>
          <w:marTop w:val="0"/>
          <w:marBottom w:val="0"/>
          <w:divBdr>
            <w:top w:val="none" w:sz="0" w:space="0" w:color="auto"/>
            <w:left w:val="none" w:sz="0" w:space="0" w:color="auto"/>
            <w:bottom w:val="none" w:sz="0" w:space="0" w:color="auto"/>
            <w:right w:val="none" w:sz="0" w:space="0" w:color="auto"/>
          </w:divBdr>
        </w:div>
        <w:div w:id="1817408535">
          <w:marLeft w:val="0"/>
          <w:marRight w:val="0"/>
          <w:marTop w:val="0"/>
          <w:marBottom w:val="0"/>
          <w:divBdr>
            <w:top w:val="none" w:sz="0" w:space="0" w:color="auto"/>
            <w:left w:val="none" w:sz="0" w:space="0" w:color="auto"/>
            <w:bottom w:val="none" w:sz="0" w:space="0" w:color="auto"/>
            <w:right w:val="none" w:sz="0" w:space="0" w:color="auto"/>
          </w:divBdr>
        </w:div>
        <w:div w:id="1145128286">
          <w:marLeft w:val="0"/>
          <w:marRight w:val="0"/>
          <w:marTop w:val="0"/>
          <w:marBottom w:val="0"/>
          <w:divBdr>
            <w:top w:val="none" w:sz="0" w:space="0" w:color="auto"/>
            <w:left w:val="none" w:sz="0" w:space="0" w:color="auto"/>
            <w:bottom w:val="none" w:sz="0" w:space="0" w:color="auto"/>
            <w:right w:val="none" w:sz="0" w:space="0" w:color="auto"/>
          </w:divBdr>
        </w:div>
        <w:div w:id="1197236887">
          <w:marLeft w:val="0"/>
          <w:marRight w:val="0"/>
          <w:marTop w:val="0"/>
          <w:marBottom w:val="0"/>
          <w:divBdr>
            <w:top w:val="none" w:sz="0" w:space="0" w:color="auto"/>
            <w:left w:val="none" w:sz="0" w:space="0" w:color="auto"/>
            <w:bottom w:val="none" w:sz="0" w:space="0" w:color="auto"/>
            <w:right w:val="none" w:sz="0" w:space="0" w:color="auto"/>
          </w:divBdr>
        </w:div>
        <w:div w:id="1697533820">
          <w:marLeft w:val="0"/>
          <w:marRight w:val="0"/>
          <w:marTop w:val="0"/>
          <w:marBottom w:val="0"/>
          <w:divBdr>
            <w:top w:val="none" w:sz="0" w:space="0" w:color="auto"/>
            <w:left w:val="none" w:sz="0" w:space="0" w:color="auto"/>
            <w:bottom w:val="none" w:sz="0" w:space="0" w:color="auto"/>
            <w:right w:val="none" w:sz="0" w:space="0" w:color="auto"/>
          </w:divBdr>
        </w:div>
        <w:div w:id="1961036502">
          <w:marLeft w:val="0"/>
          <w:marRight w:val="0"/>
          <w:marTop w:val="0"/>
          <w:marBottom w:val="0"/>
          <w:divBdr>
            <w:top w:val="none" w:sz="0" w:space="0" w:color="auto"/>
            <w:left w:val="none" w:sz="0" w:space="0" w:color="auto"/>
            <w:bottom w:val="none" w:sz="0" w:space="0" w:color="auto"/>
            <w:right w:val="none" w:sz="0" w:space="0" w:color="auto"/>
          </w:divBdr>
        </w:div>
        <w:div w:id="1223061640">
          <w:marLeft w:val="0"/>
          <w:marRight w:val="0"/>
          <w:marTop w:val="0"/>
          <w:marBottom w:val="0"/>
          <w:divBdr>
            <w:top w:val="none" w:sz="0" w:space="0" w:color="auto"/>
            <w:left w:val="none" w:sz="0" w:space="0" w:color="auto"/>
            <w:bottom w:val="none" w:sz="0" w:space="0" w:color="auto"/>
            <w:right w:val="none" w:sz="0" w:space="0" w:color="auto"/>
          </w:divBdr>
        </w:div>
        <w:div w:id="722413305">
          <w:marLeft w:val="0"/>
          <w:marRight w:val="0"/>
          <w:marTop w:val="0"/>
          <w:marBottom w:val="0"/>
          <w:divBdr>
            <w:top w:val="none" w:sz="0" w:space="0" w:color="auto"/>
            <w:left w:val="none" w:sz="0" w:space="0" w:color="auto"/>
            <w:bottom w:val="none" w:sz="0" w:space="0" w:color="auto"/>
            <w:right w:val="none" w:sz="0" w:space="0" w:color="auto"/>
          </w:divBdr>
        </w:div>
        <w:div w:id="626084532">
          <w:marLeft w:val="0"/>
          <w:marRight w:val="0"/>
          <w:marTop w:val="0"/>
          <w:marBottom w:val="0"/>
          <w:divBdr>
            <w:top w:val="none" w:sz="0" w:space="0" w:color="auto"/>
            <w:left w:val="none" w:sz="0" w:space="0" w:color="auto"/>
            <w:bottom w:val="none" w:sz="0" w:space="0" w:color="auto"/>
            <w:right w:val="none" w:sz="0" w:space="0" w:color="auto"/>
          </w:divBdr>
        </w:div>
        <w:div w:id="2104642981">
          <w:marLeft w:val="0"/>
          <w:marRight w:val="0"/>
          <w:marTop w:val="0"/>
          <w:marBottom w:val="0"/>
          <w:divBdr>
            <w:top w:val="none" w:sz="0" w:space="0" w:color="auto"/>
            <w:left w:val="none" w:sz="0" w:space="0" w:color="auto"/>
            <w:bottom w:val="none" w:sz="0" w:space="0" w:color="auto"/>
            <w:right w:val="none" w:sz="0" w:space="0" w:color="auto"/>
          </w:divBdr>
        </w:div>
        <w:div w:id="1585603477">
          <w:marLeft w:val="0"/>
          <w:marRight w:val="0"/>
          <w:marTop w:val="0"/>
          <w:marBottom w:val="0"/>
          <w:divBdr>
            <w:top w:val="none" w:sz="0" w:space="0" w:color="auto"/>
            <w:left w:val="none" w:sz="0" w:space="0" w:color="auto"/>
            <w:bottom w:val="none" w:sz="0" w:space="0" w:color="auto"/>
            <w:right w:val="none" w:sz="0" w:space="0" w:color="auto"/>
          </w:divBdr>
        </w:div>
        <w:div w:id="1608924696">
          <w:marLeft w:val="0"/>
          <w:marRight w:val="0"/>
          <w:marTop w:val="0"/>
          <w:marBottom w:val="0"/>
          <w:divBdr>
            <w:top w:val="none" w:sz="0" w:space="0" w:color="auto"/>
            <w:left w:val="none" w:sz="0" w:space="0" w:color="auto"/>
            <w:bottom w:val="none" w:sz="0" w:space="0" w:color="auto"/>
            <w:right w:val="none" w:sz="0" w:space="0" w:color="auto"/>
          </w:divBdr>
        </w:div>
        <w:div w:id="1253466431">
          <w:marLeft w:val="0"/>
          <w:marRight w:val="0"/>
          <w:marTop w:val="0"/>
          <w:marBottom w:val="0"/>
          <w:divBdr>
            <w:top w:val="none" w:sz="0" w:space="0" w:color="auto"/>
            <w:left w:val="none" w:sz="0" w:space="0" w:color="auto"/>
            <w:bottom w:val="none" w:sz="0" w:space="0" w:color="auto"/>
            <w:right w:val="none" w:sz="0" w:space="0" w:color="auto"/>
          </w:divBdr>
        </w:div>
        <w:div w:id="1621298923">
          <w:marLeft w:val="0"/>
          <w:marRight w:val="0"/>
          <w:marTop w:val="0"/>
          <w:marBottom w:val="0"/>
          <w:divBdr>
            <w:top w:val="none" w:sz="0" w:space="0" w:color="auto"/>
            <w:left w:val="none" w:sz="0" w:space="0" w:color="auto"/>
            <w:bottom w:val="none" w:sz="0" w:space="0" w:color="auto"/>
            <w:right w:val="none" w:sz="0" w:space="0" w:color="auto"/>
          </w:divBdr>
        </w:div>
        <w:div w:id="1758477934">
          <w:marLeft w:val="0"/>
          <w:marRight w:val="0"/>
          <w:marTop w:val="0"/>
          <w:marBottom w:val="0"/>
          <w:divBdr>
            <w:top w:val="none" w:sz="0" w:space="0" w:color="auto"/>
            <w:left w:val="none" w:sz="0" w:space="0" w:color="auto"/>
            <w:bottom w:val="none" w:sz="0" w:space="0" w:color="auto"/>
            <w:right w:val="none" w:sz="0" w:space="0" w:color="auto"/>
          </w:divBdr>
        </w:div>
        <w:div w:id="719674482">
          <w:marLeft w:val="0"/>
          <w:marRight w:val="0"/>
          <w:marTop w:val="0"/>
          <w:marBottom w:val="0"/>
          <w:divBdr>
            <w:top w:val="none" w:sz="0" w:space="0" w:color="auto"/>
            <w:left w:val="none" w:sz="0" w:space="0" w:color="auto"/>
            <w:bottom w:val="none" w:sz="0" w:space="0" w:color="auto"/>
            <w:right w:val="none" w:sz="0" w:space="0" w:color="auto"/>
          </w:divBdr>
        </w:div>
        <w:div w:id="861557732">
          <w:marLeft w:val="0"/>
          <w:marRight w:val="0"/>
          <w:marTop w:val="0"/>
          <w:marBottom w:val="0"/>
          <w:divBdr>
            <w:top w:val="none" w:sz="0" w:space="0" w:color="auto"/>
            <w:left w:val="none" w:sz="0" w:space="0" w:color="auto"/>
            <w:bottom w:val="none" w:sz="0" w:space="0" w:color="auto"/>
            <w:right w:val="none" w:sz="0" w:space="0" w:color="auto"/>
          </w:divBdr>
        </w:div>
        <w:div w:id="75136539">
          <w:marLeft w:val="0"/>
          <w:marRight w:val="0"/>
          <w:marTop w:val="0"/>
          <w:marBottom w:val="0"/>
          <w:divBdr>
            <w:top w:val="none" w:sz="0" w:space="0" w:color="auto"/>
            <w:left w:val="none" w:sz="0" w:space="0" w:color="auto"/>
            <w:bottom w:val="none" w:sz="0" w:space="0" w:color="auto"/>
            <w:right w:val="none" w:sz="0" w:space="0" w:color="auto"/>
          </w:divBdr>
        </w:div>
        <w:div w:id="246768591">
          <w:marLeft w:val="0"/>
          <w:marRight w:val="0"/>
          <w:marTop w:val="0"/>
          <w:marBottom w:val="0"/>
          <w:divBdr>
            <w:top w:val="none" w:sz="0" w:space="0" w:color="auto"/>
            <w:left w:val="none" w:sz="0" w:space="0" w:color="auto"/>
            <w:bottom w:val="none" w:sz="0" w:space="0" w:color="auto"/>
            <w:right w:val="none" w:sz="0" w:space="0" w:color="auto"/>
          </w:divBdr>
        </w:div>
      </w:divsChild>
    </w:div>
    <w:div w:id="850216069">
      <w:bodyDiv w:val="1"/>
      <w:marLeft w:val="0"/>
      <w:marRight w:val="0"/>
      <w:marTop w:val="0"/>
      <w:marBottom w:val="0"/>
      <w:divBdr>
        <w:top w:val="none" w:sz="0" w:space="0" w:color="auto"/>
        <w:left w:val="none" w:sz="0" w:space="0" w:color="auto"/>
        <w:bottom w:val="none" w:sz="0" w:space="0" w:color="auto"/>
        <w:right w:val="none" w:sz="0" w:space="0" w:color="auto"/>
      </w:divBdr>
      <w:divsChild>
        <w:div w:id="1576235126">
          <w:marLeft w:val="0"/>
          <w:marRight w:val="0"/>
          <w:marTop w:val="0"/>
          <w:marBottom w:val="0"/>
          <w:divBdr>
            <w:top w:val="none" w:sz="0" w:space="0" w:color="auto"/>
            <w:left w:val="none" w:sz="0" w:space="0" w:color="auto"/>
            <w:bottom w:val="none" w:sz="0" w:space="0" w:color="auto"/>
            <w:right w:val="none" w:sz="0" w:space="0" w:color="auto"/>
          </w:divBdr>
        </w:div>
        <w:div w:id="129632821">
          <w:marLeft w:val="0"/>
          <w:marRight w:val="0"/>
          <w:marTop w:val="0"/>
          <w:marBottom w:val="0"/>
          <w:divBdr>
            <w:top w:val="none" w:sz="0" w:space="0" w:color="auto"/>
            <w:left w:val="none" w:sz="0" w:space="0" w:color="auto"/>
            <w:bottom w:val="none" w:sz="0" w:space="0" w:color="auto"/>
            <w:right w:val="none" w:sz="0" w:space="0" w:color="auto"/>
          </w:divBdr>
        </w:div>
        <w:div w:id="785465488">
          <w:marLeft w:val="0"/>
          <w:marRight w:val="0"/>
          <w:marTop w:val="0"/>
          <w:marBottom w:val="0"/>
          <w:divBdr>
            <w:top w:val="none" w:sz="0" w:space="0" w:color="auto"/>
            <w:left w:val="none" w:sz="0" w:space="0" w:color="auto"/>
            <w:bottom w:val="none" w:sz="0" w:space="0" w:color="auto"/>
            <w:right w:val="none" w:sz="0" w:space="0" w:color="auto"/>
          </w:divBdr>
        </w:div>
        <w:div w:id="2062246882">
          <w:marLeft w:val="0"/>
          <w:marRight w:val="0"/>
          <w:marTop w:val="0"/>
          <w:marBottom w:val="0"/>
          <w:divBdr>
            <w:top w:val="none" w:sz="0" w:space="0" w:color="auto"/>
            <w:left w:val="none" w:sz="0" w:space="0" w:color="auto"/>
            <w:bottom w:val="none" w:sz="0" w:space="0" w:color="auto"/>
            <w:right w:val="none" w:sz="0" w:space="0" w:color="auto"/>
          </w:divBdr>
        </w:div>
        <w:div w:id="1970672141">
          <w:marLeft w:val="0"/>
          <w:marRight w:val="0"/>
          <w:marTop w:val="0"/>
          <w:marBottom w:val="0"/>
          <w:divBdr>
            <w:top w:val="none" w:sz="0" w:space="0" w:color="auto"/>
            <w:left w:val="none" w:sz="0" w:space="0" w:color="auto"/>
            <w:bottom w:val="none" w:sz="0" w:space="0" w:color="auto"/>
            <w:right w:val="none" w:sz="0" w:space="0" w:color="auto"/>
          </w:divBdr>
        </w:div>
        <w:div w:id="2086104563">
          <w:marLeft w:val="0"/>
          <w:marRight w:val="0"/>
          <w:marTop w:val="0"/>
          <w:marBottom w:val="0"/>
          <w:divBdr>
            <w:top w:val="none" w:sz="0" w:space="0" w:color="auto"/>
            <w:left w:val="none" w:sz="0" w:space="0" w:color="auto"/>
            <w:bottom w:val="none" w:sz="0" w:space="0" w:color="auto"/>
            <w:right w:val="none" w:sz="0" w:space="0" w:color="auto"/>
          </w:divBdr>
        </w:div>
        <w:div w:id="843665988">
          <w:marLeft w:val="0"/>
          <w:marRight w:val="0"/>
          <w:marTop w:val="0"/>
          <w:marBottom w:val="0"/>
          <w:divBdr>
            <w:top w:val="none" w:sz="0" w:space="0" w:color="auto"/>
            <w:left w:val="none" w:sz="0" w:space="0" w:color="auto"/>
            <w:bottom w:val="none" w:sz="0" w:space="0" w:color="auto"/>
            <w:right w:val="none" w:sz="0" w:space="0" w:color="auto"/>
          </w:divBdr>
        </w:div>
        <w:div w:id="179634478">
          <w:marLeft w:val="0"/>
          <w:marRight w:val="0"/>
          <w:marTop w:val="0"/>
          <w:marBottom w:val="0"/>
          <w:divBdr>
            <w:top w:val="none" w:sz="0" w:space="0" w:color="auto"/>
            <w:left w:val="none" w:sz="0" w:space="0" w:color="auto"/>
            <w:bottom w:val="none" w:sz="0" w:space="0" w:color="auto"/>
            <w:right w:val="none" w:sz="0" w:space="0" w:color="auto"/>
          </w:divBdr>
        </w:div>
        <w:div w:id="1373503952">
          <w:marLeft w:val="0"/>
          <w:marRight w:val="0"/>
          <w:marTop w:val="0"/>
          <w:marBottom w:val="0"/>
          <w:divBdr>
            <w:top w:val="none" w:sz="0" w:space="0" w:color="auto"/>
            <w:left w:val="none" w:sz="0" w:space="0" w:color="auto"/>
            <w:bottom w:val="none" w:sz="0" w:space="0" w:color="auto"/>
            <w:right w:val="none" w:sz="0" w:space="0" w:color="auto"/>
          </w:divBdr>
        </w:div>
        <w:div w:id="210850253">
          <w:marLeft w:val="0"/>
          <w:marRight w:val="0"/>
          <w:marTop w:val="0"/>
          <w:marBottom w:val="0"/>
          <w:divBdr>
            <w:top w:val="none" w:sz="0" w:space="0" w:color="auto"/>
            <w:left w:val="none" w:sz="0" w:space="0" w:color="auto"/>
            <w:bottom w:val="none" w:sz="0" w:space="0" w:color="auto"/>
            <w:right w:val="none" w:sz="0" w:space="0" w:color="auto"/>
          </w:divBdr>
        </w:div>
        <w:div w:id="1431392056">
          <w:marLeft w:val="0"/>
          <w:marRight w:val="0"/>
          <w:marTop w:val="0"/>
          <w:marBottom w:val="0"/>
          <w:divBdr>
            <w:top w:val="none" w:sz="0" w:space="0" w:color="auto"/>
            <w:left w:val="none" w:sz="0" w:space="0" w:color="auto"/>
            <w:bottom w:val="none" w:sz="0" w:space="0" w:color="auto"/>
            <w:right w:val="none" w:sz="0" w:space="0" w:color="auto"/>
          </w:divBdr>
        </w:div>
      </w:divsChild>
    </w:div>
    <w:div w:id="862211528">
      <w:bodyDiv w:val="1"/>
      <w:marLeft w:val="0"/>
      <w:marRight w:val="0"/>
      <w:marTop w:val="0"/>
      <w:marBottom w:val="0"/>
      <w:divBdr>
        <w:top w:val="none" w:sz="0" w:space="0" w:color="auto"/>
        <w:left w:val="none" w:sz="0" w:space="0" w:color="auto"/>
        <w:bottom w:val="none" w:sz="0" w:space="0" w:color="auto"/>
        <w:right w:val="none" w:sz="0" w:space="0" w:color="auto"/>
      </w:divBdr>
    </w:div>
    <w:div w:id="929656524">
      <w:bodyDiv w:val="1"/>
      <w:marLeft w:val="0"/>
      <w:marRight w:val="0"/>
      <w:marTop w:val="0"/>
      <w:marBottom w:val="0"/>
      <w:divBdr>
        <w:top w:val="none" w:sz="0" w:space="0" w:color="auto"/>
        <w:left w:val="none" w:sz="0" w:space="0" w:color="auto"/>
        <w:bottom w:val="none" w:sz="0" w:space="0" w:color="auto"/>
        <w:right w:val="none" w:sz="0" w:space="0" w:color="auto"/>
      </w:divBdr>
    </w:div>
    <w:div w:id="956331752">
      <w:bodyDiv w:val="1"/>
      <w:marLeft w:val="0"/>
      <w:marRight w:val="0"/>
      <w:marTop w:val="0"/>
      <w:marBottom w:val="0"/>
      <w:divBdr>
        <w:top w:val="none" w:sz="0" w:space="0" w:color="auto"/>
        <w:left w:val="none" w:sz="0" w:space="0" w:color="auto"/>
        <w:bottom w:val="none" w:sz="0" w:space="0" w:color="auto"/>
        <w:right w:val="none" w:sz="0" w:space="0" w:color="auto"/>
      </w:divBdr>
    </w:div>
    <w:div w:id="993025542">
      <w:bodyDiv w:val="1"/>
      <w:marLeft w:val="0"/>
      <w:marRight w:val="0"/>
      <w:marTop w:val="0"/>
      <w:marBottom w:val="0"/>
      <w:divBdr>
        <w:top w:val="none" w:sz="0" w:space="0" w:color="auto"/>
        <w:left w:val="none" w:sz="0" w:space="0" w:color="auto"/>
        <w:bottom w:val="none" w:sz="0" w:space="0" w:color="auto"/>
        <w:right w:val="none" w:sz="0" w:space="0" w:color="auto"/>
      </w:divBdr>
    </w:div>
    <w:div w:id="1278950964">
      <w:bodyDiv w:val="1"/>
      <w:marLeft w:val="0"/>
      <w:marRight w:val="0"/>
      <w:marTop w:val="0"/>
      <w:marBottom w:val="0"/>
      <w:divBdr>
        <w:top w:val="none" w:sz="0" w:space="0" w:color="auto"/>
        <w:left w:val="none" w:sz="0" w:space="0" w:color="auto"/>
        <w:bottom w:val="none" w:sz="0" w:space="0" w:color="auto"/>
        <w:right w:val="none" w:sz="0" w:space="0" w:color="auto"/>
      </w:divBdr>
    </w:div>
    <w:div w:id="1375811079">
      <w:bodyDiv w:val="1"/>
      <w:marLeft w:val="0"/>
      <w:marRight w:val="0"/>
      <w:marTop w:val="0"/>
      <w:marBottom w:val="0"/>
      <w:divBdr>
        <w:top w:val="none" w:sz="0" w:space="0" w:color="auto"/>
        <w:left w:val="none" w:sz="0" w:space="0" w:color="auto"/>
        <w:bottom w:val="none" w:sz="0" w:space="0" w:color="auto"/>
        <w:right w:val="none" w:sz="0" w:space="0" w:color="auto"/>
      </w:divBdr>
    </w:div>
    <w:div w:id="1405763605">
      <w:bodyDiv w:val="1"/>
      <w:marLeft w:val="0"/>
      <w:marRight w:val="0"/>
      <w:marTop w:val="0"/>
      <w:marBottom w:val="0"/>
      <w:divBdr>
        <w:top w:val="none" w:sz="0" w:space="0" w:color="auto"/>
        <w:left w:val="none" w:sz="0" w:space="0" w:color="auto"/>
        <w:bottom w:val="none" w:sz="0" w:space="0" w:color="auto"/>
        <w:right w:val="none" w:sz="0" w:space="0" w:color="auto"/>
      </w:divBdr>
    </w:div>
    <w:div w:id="1444500974">
      <w:bodyDiv w:val="1"/>
      <w:marLeft w:val="0"/>
      <w:marRight w:val="0"/>
      <w:marTop w:val="0"/>
      <w:marBottom w:val="0"/>
      <w:divBdr>
        <w:top w:val="none" w:sz="0" w:space="0" w:color="auto"/>
        <w:left w:val="none" w:sz="0" w:space="0" w:color="auto"/>
        <w:bottom w:val="none" w:sz="0" w:space="0" w:color="auto"/>
        <w:right w:val="none" w:sz="0" w:space="0" w:color="auto"/>
      </w:divBdr>
    </w:div>
    <w:div w:id="1464493917">
      <w:bodyDiv w:val="1"/>
      <w:marLeft w:val="0"/>
      <w:marRight w:val="0"/>
      <w:marTop w:val="0"/>
      <w:marBottom w:val="0"/>
      <w:divBdr>
        <w:top w:val="none" w:sz="0" w:space="0" w:color="auto"/>
        <w:left w:val="none" w:sz="0" w:space="0" w:color="auto"/>
        <w:bottom w:val="none" w:sz="0" w:space="0" w:color="auto"/>
        <w:right w:val="none" w:sz="0" w:space="0" w:color="auto"/>
      </w:divBdr>
    </w:div>
    <w:div w:id="1494443246">
      <w:bodyDiv w:val="1"/>
      <w:marLeft w:val="0"/>
      <w:marRight w:val="0"/>
      <w:marTop w:val="0"/>
      <w:marBottom w:val="0"/>
      <w:divBdr>
        <w:top w:val="none" w:sz="0" w:space="0" w:color="auto"/>
        <w:left w:val="none" w:sz="0" w:space="0" w:color="auto"/>
        <w:bottom w:val="none" w:sz="0" w:space="0" w:color="auto"/>
        <w:right w:val="none" w:sz="0" w:space="0" w:color="auto"/>
      </w:divBdr>
    </w:div>
    <w:div w:id="1630360130">
      <w:bodyDiv w:val="1"/>
      <w:marLeft w:val="0"/>
      <w:marRight w:val="0"/>
      <w:marTop w:val="0"/>
      <w:marBottom w:val="0"/>
      <w:divBdr>
        <w:top w:val="none" w:sz="0" w:space="0" w:color="auto"/>
        <w:left w:val="none" w:sz="0" w:space="0" w:color="auto"/>
        <w:bottom w:val="none" w:sz="0" w:space="0" w:color="auto"/>
        <w:right w:val="none" w:sz="0" w:space="0" w:color="auto"/>
      </w:divBdr>
    </w:div>
    <w:div w:id="1692680829">
      <w:bodyDiv w:val="1"/>
      <w:marLeft w:val="0"/>
      <w:marRight w:val="0"/>
      <w:marTop w:val="0"/>
      <w:marBottom w:val="0"/>
      <w:divBdr>
        <w:top w:val="none" w:sz="0" w:space="0" w:color="auto"/>
        <w:left w:val="none" w:sz="0" w:space="0" w:color="auto"/>
        <w:bottom w:val="none" w:sz="0" w:space="0" w:color="auto"/>
        <w:right w:val="none" w:sz="0" w:space="0" w:color="auto"/>
      </w:divBdr>
    </w:div>
    <w:div w:id="1719209988">
      <w:bodyDiv w:val="1"/>
      <w:marLeft w:val="0"/>
      <w:marRight w:val="0"/>
      <w:marTop w:val="0"/>
      <w:marBottom w:val="0"/>
      <w:divBdr>
        <w:top w:val="none" w:sz="0" w:space="0" w:color="auto"/>
        <w:left w:val="none" w:sz="0" w:space="0" w:color="auto"/>
        <w:bottom w:val="none" w:sz="0" w:space="0" w:color="auto"/>
        <w:right w:val="none" w:sz="0" w:space="0" w:color="auto"/>
      </w:divBdr>
    </w:div>
    <w:div w:id="1832022205">
      <w:bodyDiv w:val="1"/>
      <w:marLeft w:val="0"/>
      <w:marRight w:val="0"/>
      <w:marTop w:val="0"/>
      <w:marBottom w:val="0"/>
      <w:divBdr>
        <w:top w:val="none" w:sz="0" w:space="0" w:color="auto"/>
        <w:left w:val="none" w:sz="0" w:space="0" w:color="auto"/>
        <w:bottom w:val="none" w:sz="0" w:space="0" w:color="auto"/>
        <w:right w:val="none" w:sz="0" w:space="0" w:color="auto"/>
      </w:divBdr>
    </w:div>
    <w:div w:id="1851723770">
      <w:bodyDiv w:val="1"/>
      <w:marLeft w:val="0"/>
      <w:marRight w:val="0"/>
      <w:marTop w:val="0"/>
      <w:marBottom w:val="0"/>
      <w:divBdr>
        <w:top w:val="none" w:sz="0" w:space="0" w:color="auto"/>
        <w:left w:val="none" w:sz="0" w:space="0" w:color="auto"/>
        <w:bottom w:val="none" w:sz="0" w:space="0" w:color="auto"/>
        <w:right w:val="none" w:sz="0" w:space="0" w:color="auto"/>
      </w:divBdr>
    </w:div>
    <w:div w:id="1872722433">
      <w:bodyDiv w:val="1"/>
      <w:marLeft w:val="0"/>
      <w:marRight w:val="0"/>
      <w:marTop w:val="0"/>
      <w:marBottom w:val="0"/>
      <w:divBdr>
        <w:top w:val="none" w:sz="0" w:space="0" w:color="auto"/>
        <w:left w:val="none" w:sz="0" w:space="0" w:color="auto"/>
        <w:bottom w:val="none" w:sz="0" w:space="0" w:color="auto"/>
        <w:right w:val="none" w:sz="0" w:space="0" w:color="auto"/>
      </w:divBdr>
    </w:div>
    <w:div w:id="1921791347">
      <w:bodyDiv w:val="1"/>
      <w:marLeft w:val="0"/>
      <w:marRight w:val="0"/>
      <w:marTop w:val="0"/>
      <w:marBottom w:val="0"/>
      <w:divBdr>
        <w:top w:val="none" w:sz="0" w:space="0" w:color="auto"/>
        <w:left w:val="none" w:sz="0" w:space="0" w:color="auto"/>
        <w:bottom w:val="none" w:sz="0" w:space="0" w:color="auto"/>
        <w:right w:val="none" w:sz="0" w:space="0" w:color="auto"/>
      </w:divBdr>
    </w:div>
    <w:div w:id="1943103631">
      <w:bodyDiv w:val="1"/>
      <w:marLeft w:val="0"/>
      <w:marRight w:val="0"/>
      <w:marTop w:val="0"/>
      <w:marBottom w:val="0"/>
      <w:divBdr>
        <w:top w:val="none" w:sz="0" w:space="0" w:color="auto"/>
        <w:left w:val="none" w:sz="0" w:space="0" w:color="auto"/>
        <w:bottom w:val="none" w:sz="0" w:space="0" w:color="auto"/>
        <w:right w:val="none" w:sz="0" w:space="0" w:color="auto"/>
      </w:divBdr>
    </w:div>
    <w:div w:id="1944218595">
      <w:bodyDiv w:val="1"/>
      <w:marLeft w:val="0"/>
      <w:marRight w:val="0"/>
      <w:marTop w:val="0"/>
      <w:marBottom w:val="0"/>
      <w:divBdr>
        <w:top w:val="none" w:sz="0" w:space="0" w:color="auto"/>
        <w:left w:val="none" w:sz="0" w:space="0" w:color="auto"/>
        <w:bottom w:val="none" w:sz="0" w:space="0" w:color="auto"/>
        <w:right w:val="none" w:sz="0" w:space="0" w:color="auto"/>
      </w:divBdr>
    </w:div>
    <w:div w:id="2039350946">
      <w:bodyDiv w:val="1"/>
      <w:marLeft w:val="0"/>
      <w:marRight w:val="0"/>
      <w:marTop w:val="0"/>
      <w:marBottom w:val="0"/>
      <w:divBdr>
        <w:top w:val="none" w:sz="0" w:space="0" w:color="auto"/>
        <w:left w:val="none" w:sz="0" w:space="0" w:color="auto"/>
        <w:bottom w:val="none" w:sz="0" w:space="0" w:color="auto"/>
        <w:right w:val="none" w:sz="0" w:space="0" w:color="auto"/>
      </w:divBdr>
      <w:divsChild>
        <w:div w:id="844324120">
          <w:marLeft w:val="0"/>
          <w:marRight w:val="0"/>
          <w:marTop w:val="0"/>
          <w:marBottom w:val="0"/>
          <w:divBdr>
            <w:top w:val="none" w:sz="0" w:space="0" w:color="auto"/>
            <w:left w:val="none" w:sz="0" w:space="0" w:color="auto"/>
            <w:bottom w:val="none" w:sz="0" w:space="0" w:color="auto"/>
            <w:right w:val="none" w:sz="0" w:space="0" w:color="auto"/>
          </w:divBdr>
        </w:div>
        <w:div w:id="1969974040">
          <w:marLeft w:val="0"/>
          <w:marRight w:val="0"/>
          <w:marTop w:val="0"/>
          <w:marBottom w:val="0"/>
          <w:divBdr>
            <w:top w:val="none" w:sz="0" w:space="0" w:color="auto"/>
            <w:left w:val="none" w:sz="0" w:space="0" w:color="auto"/>
            <w:bottom w:val="none" w:sz="0" w:space="0" w:color="auto"/>
            <w:right w:val="none" w:sz="0" w:space="0" w:color="auto"/>
          </w:divBdr>
        </w:div>
        <w:div w:id="413942398">
          <w:marLeft w:val="0"/>
          <w:marRight w:val="0"/>
          <w:marTop w:val="0"/>
          <w:marBottom w:val="0"/>
          <w:divBdr>
            <w:top w:val="none" w:sz="0" w:space="0" w:color="auto"/>
            <w:left w:val="none" w:sz="0" w:space="0" w:color="auto"/>
            <w:bottom w:val="none" w:sz="0" w:space="0" w:color="auto"/>
            <w:right w:val="none" w:sz="0" w:space="0" w:color="auto"/>
          </w:divBdr>
        </w:div>
        <w:div w:id="1859347932">
          <w:marLeft w:val="0"/>
          <w:marRight w:val="0"/>
          <w:marTop w:val="0"/>
          <w:marBottom w:val="0"/>
          <w:divBdr>
            <w:top w:val="none" w:sz="0" w:space="0" w:color="auto"/>
            <w:left w:val="none" w:sz="0" w:space="0" w:color="auto"/>
            <w:bottom w:val="none" w:sz="0" w:space="0" w:color="auto"/>
            <w:right w:val="none" w:sz="0" w:space="0" w:color="auto"/>
          </w:divBdr>
        </w:div>
        <w:div w:id="1230269735">
          <w:marLeft w:val="0"/>
          <w:marRight w:val="0"/>
          <w:marTop w:val="0"/>
          <w:marBottom w:val="0"/>
          <w:divBdr>
            <w:top w:val="none" w:sz="0" w:space="0" w:color="auto"/>
            <w:left w:val="none" w:sz="0" w:space="0" w:color="auto"/>
            <w:bottom w:val="none" w:sz="0" w:space="0" w:color="auto"/>
            <w:right w:val="none" w:sz="0" w:space="0" w:color="auto"/>
          </w:divBdr>
        </w:div>
        <w:div w:id="570120623">
          <w:marLeft w:val="0"/>
          <w:marRight w:val="0"/>
          <w:marTop w:val="0"/>
          <w:marBottom w:val="0"/>
          <w:divBdr>
            <w:top w:val="none" w:sz="0" w:space="0" w:color="auto"/>
            <w:left w:val="none" w:sz="0" w:space="0" w:color="auto"/>
            <w:bottom w:val="none" w:sz="0" w:space="0" w:color="auto"/>
            <w:right w:val="none" w:sz="0" w:space="0" w:color="auto"/>
          </w:divBdr>
        </w:div>
        <w:div w:id="668362836">
          <w:marLeft w:val="0"/>
          <w:marRight w:val="0"/>
          <w:marTop w:val="0"/>
          <w:marBottom w:val="0"/>
          <w:divBdr>
            <w:top w:val="none" w:sz="0" w:space="0" w:color="auto"/>
            <w:left w:val="none" w:sz="0" w:space="0" w:color="auto"/>
            <w:bottom w:val="none" w:sz="0" w:space="0" w:color="auto"/>
            <w:right w:val="none" w:sz="0" w:space="0" w:color="auto"/>
          </w:divBdr>
        </w:div>
      </w:divsChild>
    </w:div>
    <w:div w:id="2086801552">
      <w:bodyDiv w:val="1"/>
      <w:marLeft w:val="0"/>
      <w:marRight w:val="0"/>
      <w:marTop w:val="0"/>
      <w:marBottom w:val="0"/>
      <w:divBdr>
        <w:top w:val="none" w:sz="0" w:space="0" w:color="auto"/>
        <w:left w:val="none" w:sz="0" w:space="0" w:color="auto"/>
        <w:bottom w:val="none" w:sz="0" w:space="0" w:color="auto"/>
        <w:right w:val="none" w:sz="0" w:space="0" w:color="auto"/>
      </w:divBdr>
    </w:div>
    <w:div w:id="20911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800002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s.statcoun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sap.sejm.gov.pl/DetailsServlet?id=WDU20160001634" TargetMode="External"/><Relationship Id="rId4" Type="http://schemas.openxmlformats.org/officeDocument/2006/relationships/settings" Target="settings.xml"/><Relationship Id="rId9" Type="http://schemas.openxmlformats.org/officeDocument/2006/relationships/hyperlink" Target="http://isap.sejm.gov.pl/DetailsServlet?id=WDU2016000157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odstawa">
  <a:themeElements>
    <a:clrScheme name="Podstawa">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Podstawa">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odstawa">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5C67B-3B50-4B0D-A92E-5176C69C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33460</Words>
  <Characters>200761</Characters>
  <Application>Microsoft Office Word</Application>
  <DocSecurity>0</DocSecurity>
  <Lines>1673</Lines>
  <Paragraphs>467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2018-08-17T06:46:00Z</dcterms:created>
  <dcterms:modified xsi:type="dcterms:W3CDTF">2018-08-17T06:48:00Z</dcterms:modified>
</cp:coreProperties>
</file>