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4C" w:rsidRDefault="0024274C" w:rsidP="0024274C">
      <w:pPr>
        <w:spacing w:line="276" w:lineRule="auto"/>
        <w:jc w:val="center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sz w:val="30"/>
        </w:rPr>
        <w:t xml:space="preserve">Plan </w:t>
      </w:r>
      <w:r w:rsidR="007351F0">
        <w:rPr>
          <w:rFonts w:ascii="Times New Roman" w:eastAsia="Times New Roman" w:hAnsi="Times New Roman"/>
          <w:sz w:val="30"/>
        </w:rPr>
        <w:t>zamówień publicznych</w:t>
      </w:r>
      <w:r>
        <w:rPr>
          <w:rFonts w:ascii="Times New Roman" w:eastAsia="Times New Roman" w:hAnsi="Times New Roman"/>
          <w:sz w:val="30"/>
        </w:rPr>
        <w:t xml:space="preserve"> </w:t>
      </w:r>
      <w:r w:rsidR="007351F0">
        <w:rPr>
          <w:rFonts w:ascii="Times New Roman" w:eastAsia="Times New Roman" w:hAnsi="Times New Roman"/>
          <w:sz w:val="30"/>
        </w:rPr>
        <w:t xml:space="preserve">Powiatu Lidzbarskiego </w:t>
      </w:r>
      <w:r>
        <w:rPr>
          <w:rFonts w:ascii="Times New Roman" w:eastAsia="Times New Roman" w:hAnsi="Times New Roman"/>
          <w:sz w:val="30"/>
        </w:rPr>
        <w:t xml:space="preserve">na rok 2017 </w:t>
      </w:r>
    </w:p>
    <w:p w:rsidR="0024274C" w:rsidRDefault="0024274C"/>
    <w:tbl>
      <w:tblPr>
        <w:tblW w:w="11128" w:type="dxa"/>
        <w:tblInd w:w="-1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48"/>
        <w:gridCol w:w="1340"/>
        <w:gridCol w:w="1340"/>
        <w:gridCol w:w="1340"/>
        <w:gridCol w:w="1460"/>
      </w:tblGrid>
      <w:tr w:rsidR="00D84B26" w:rsidTr="00255136">
        <w:trPr>
          <w:trHeight w:val="50"/>
        </w:trPr>
        <w:tc>
          <w:tcPr>
            <w:tcW w:w="56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999FF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/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shd w:val="clear" w:color="auto" w:fill="9999FF"/>
            <w:vAlign w:val="bottom"/>
          </w:tcPr>
          <w:p w:rsidR="00D84B26" w:rsidRPr="00800C4D" w:rsidRDefault="00D84B26" w:rsidP="00800C4D">
            <w:pPr>
              <w:jc w:val="center"/>
              <w:rPr>
                <w:rFonts w:asciiTheme="minorHAnsi" w:eastAsia="Times New Roman" w:hAnsiTheme="minorHAnsi"/>
                <w:b/>
                <w:w w:val="97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/>
                <w:b/>
                <w:w w:val="97"/>
                <w:sz w:val="18"/>
                <w:szCs w:val="18"/>
              </w:rPr>
              <w:t>Rodzaj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shd w:val="clear" w:color="auto" w:fill="9999FF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/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shd w:val="clear" w:color="auto" w:fill="9999FF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/>
                <w:b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shd w:val="clear" w:color="auto" w:fill="9999FF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/>
                <w:b/>
                <w:sz w:val="18"/>
                <w:szCs w:val="18"/>
              </w:rPr>
            </w:pPr>
          </w:p>
        </w:tc>
      </w:tr>
      <w:tr w:rsidR="00D84B26" w:rsidTr="00255136">
        <w:trPr>
          <w:trHeight w:val="338"/>
        </w:trPr>
        <w:tc>
          <w:tcPr>
            <w:tcW w:w="5648" w:type="dxa"/>
            <w:tcBorders>
              <w:left w:val="single" w:sz="8" w:space="0" w:color="auto"/>
              <w:right w:val="single" w:sz="8" w:space="0" w:color="auto"/>
            </w:tcBorders>
            <w:shd w:val="clear" w:color="auto" w:fill="9999FF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9999FF"/>
            <w:vAlign w:val="bottom"/>
          </w:tcPr>
          <w:p w:rsidR="00D84B26" w:rsidRPr="00800C4D" w:rsidRDefault="00D84B26" w:rsidP="00800C4D">
            <w:pPr>
              <w:jc w:val="center"/>
              <w:rPr>
                <w:rFonts w:asciiTheme="minorHAnsi" w:eastAsia="Times New Roman" w:hAnsiTheme="minorHAnsi" w:cs="Times New Roman"/>
                <w:b/>
                <w:w w:val="98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b/>
                <w:w w:val="98"/>
                <w:sz w:val="18"/>
                <w:szCs w:val="18"/>
              </w:rPr>
              <w:t>zamówienia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9999FF"/>
            <w:vAlign w:val="bottom"/>
          </w:tcPr>
          <w:p w:rsidR="00D84B26" w:rsidRPr="00800C4D" w:rsidRDefault="00D84B26" w:rsidP="000B1A07">
            <w:pPr>
              <w:spacing w:line="179" w:lineRule="exact"/>
              <w:jc w:val="center"/>
              <w:rPr>
                <w:rFonts w:asciiTheme="minorHAnsi" w:eastAsia="Times New Roman" w:hAnsiTheme="minorHAnsi" w:cs="Times New Roman"/>
                <w:b/>
                <w:w w:val="99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b/>
                <w:w w:val="99"/>
                <w:sz w:val="18"/>
                <w:szCs w:val="18"/>
              </w:rPr>
              <w:t>Przewidywany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9999FF"/>
            <w:vAlign w:val="bottom"/>
          </w:tcPr>
          <w:p w:rsidR="00D84B26" w:rsidRPr="00800C4D" w:rsidRDefault="00800C4D" w:rsidP="000B1A07">
            <w:pPr>
              <w:spacing w:line="179" w:lineRule="exact"/>
              <w:jc w:val="center"/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  <w:t>Szacunkowa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9999FF"/>
            <w:vAlign w:val="bottom"/>
          </w:tcPr>
          <w:p w:rsidR="00D84B26" w:rsidRPr="00800C4D" w:rsidRDefault="00D84B26" w:rsidP="00800C4D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b/>
                <w:w w:val="99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b/>
                <w:w w:val="99"/>
                <w:sz w:val="18"/>
                <w:szCs w:val="18"/>
              </w:rPr>
              <w:t>Przewidywany</w:t>
            </w:r>
          </w:p>
        </w:tc>
      </w:tr>
      <w:tr w:rsidR="00D84B26" w:rsidTr="00255136">
        <w:trPr>
          <w:trHeight w:val="70"/>
        </w:trPr>
        <w:tc>
          <w:tcPr>
            <w:tcW w:w="5648" w:type="dxa"/>
            <w:tcBorders>
              <w:left w:val="single" w:sz="8" w:space="0" w:color="auto"/>
              <w:right w:val="single" w:sz="8" w:space="0" w:color="auto"/>
            </w:tcBorders>
            <w:shd w:val="clear" w:color="auto" w:fill="9999FF"/>
            <w:vAlign w:val="bottom"/>
          </w:tcPr>
          <w:p w:rsidR="00D84B26" w:rsidRPr="00800C4D" w:rsidRDefault="00D84B26" w:rsidP="000B1A07">
            <w:pPr>
              <w:spacing w:line="179" w:lineRule="exact"/>
              <w:jc w:val="center"/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  <w:t>Przedmiot zamówienia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9999FF"/>
            <w:vAlign w:val="bottom"/>
          </w:tcPr>
          <w:p w:rsidR="00D84B26" w:rsidRPr="00800C4D" w:rsidRDefault="00D84B26" w:rsidP="00800C4D">
            <w:pPr>
              <w:jc w:val="center"/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  <w:t>(dostawa, usługa,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9999FF"/>
            <w:vAlign w:val="bottom"/>
          </w:tcPr>
          <w:p w:rsidR="00D84B26" w:rsidRPr="00800C4D" w:rsidRDefault="00D84B26" w:rsidP="000B1A07">
            <w:pPr>
              <w:spacing w:line="179" w:lineRule="exact"/>
              <w:jc w:val="center"/>
              <w:rPr>
                <w:rFonts w:asciiTheme="minorHAnsi" w:eastAsia="Times New Roman" w:hAnsiTheme="minorHAnsi" w:cs="Times New Roman"/>
                <w:b/>
                <w:w w:val="98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b/>
                <w:w w:val="98"/>
                <w:sz w:val="18"/>
                <w:szCs w:val="18"/>
              </w:rPr>
              <w:t>tryb udzielania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9999FF"/>
            <w:vAlign w:val="bottom"/>
          </w:tcPr>
          <w:p w:rsidR="00D84B26" w:rsidRPr="00800C4D" w:rsidRDefault="00D84B26" w:rsidP="000B1A07">
            <w:pPr>
              <w:spacing w:line="179" w:lineRule="exact"/>
              <w:jc w:val="center"/>
              <w:rPr>
                <w:rFonts w:asciiTheme="minorHAnsi" w:eastAsia="Times New Roman" w:hAnsiTheme="minorHAnsi" w:cs="Times New Roman"/>
                <w:b/>
                <w:w w:val="99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b/>
                <w:w w:val="99"/>
                <w:sz w:val="18"/>
                <w:szCs w:val="18"/>
              </w:rPr>
              <w:t>wartość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9999FF"/>
            <w:vAlign w:val="bottom"/>
          </w:tcPr>
          <w:p w:rsidR="00D84B26" w:rsidRPr="00800C4D" w:rsidRDefault="00D84B26" w:rsidP="00800C4D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b/>
                <w:w w:val="99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b/>
                <w:w w:val="99"/>
                <w:sz w:val="18"/>
                <w:szCs w:val="18"/>
              </w:rPr>
              <w:t>termin wszczęcia</w:t>
            </w:r>
          </w:p>
        </w:tc>
      </w:tr>
      <w:tr w:rsidR="00D84B26" w:rsidTr="00255136">
        <w:trPr>
          <w:trHeight w:val="180"/>
        </w:trPr>
        <w:tc>
          <w:tcPr>
            <w:tcW w:w="5648" w:type="dxa"/>
            <w:tcBorders>
              <w:left w:val="single" w:sz="8" w:space="0" w:color="auto"/>
              <w:right w:val="single" w:sz="8" w:space="0" w:color="auto"/>
            </w:tcBorders>
            <w:shd w:val="clear" w:color="auto" w:fill="9999FF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9999FF"/>
            <w:vAlign w:val="bottom"/>
          </w:tcPr>
          <w:p w:rsidR="00D84B26" w:rsidRPr="00800C4D" w:rsidRDefault="00D84B26" w:rsidP="00800C4D">
            <w:pPr>
              <w:jc w:val="center"/>
              <w:rPr>
                <w:rFonts w:asciiTheme="minorHAnsi" w:eastAsia="Times New Roman" w:hAnsiTheme="minorHAnsi" w:cs="Times New Roman"/>
                <w:b/>
                <w:w w:val="99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b/>
                <w:w w:val="99"/>
                <w:sz w:val="18"/>
                <w:szCs w:val="18"/>
              </w:rPr>
              <w:t>robota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9999FF"/>
            <w:vAlign w:val="bottom"/>
          </w:tcPr>
          <w:p w:rsidR="00D84B26" w:rsidRPr="00800C4D" w:rsidRDefault="00D84B26" w:rsidP="000B1A07">
            <w:pPr>
              <w:spacing w:line="179" w:lineRule="exact"/>
              <w:jc w:val="center"/>
              <w:rPr>
                <w:rFonts w:asciiTheme="minorHAnsi" w:eastAsia="Times New Roman" w:hAnsiTheme="minorHAnsi" w:cs="Times New Roman"/>
                <w:b/>
                <w:w w:val="99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b/>
                <w:w w:val="99"/>
                <w:sz w:val="18"/>
                <w:szCs w:val="18"/>
              </w:rPr>
              <w:t>zamówień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9999FF"/>
            <w:vAlign w:val="bottom"/>
          </w:tcPr>
          <w:p w:rsidR="00D84B26" w:rsidRPr="00800C4D" w:rsidRDefault="00D84B26" w:rsidP="000B1A07">
            <w:pPr>
              <w:spacing w:line="179" w:lineRule="exact"/>
              <w:jc w:val="center"/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  <w:t>zamówienia netto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9999FF"/>
            <w:vAlign w:val="bottom"/>
          </w:tcPr>
          <w:p w:rsidR="00D84B26" w:rsidRPr="00800C4D" w:rsidRDefault="00D84B26" w:rsidP="00800C4D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b/>
                <w:w w:val="98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b/>
                <w:w w:val="98"/>
                <w:sz w:val="18"/>
                <w:szCs w:val="18"/>
              </w:rPr>
              <w:t>postępowania</w:t>
            </w:r>
          </w:p>
        </w:tc>
      </w:tr>
      <w:tr w:rsidR="00D84B26" w:rsidTr="00255136">
        <w:trPr>
          <w:trHeight w:val="196"/>
        </w:trPr>
        <w:tc>
          <w:tcPr>
            <w:tcW w:w="5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FF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999FF"/>
            <w:vAlign w:val="bottom"/>
          </w:tcPr>
          <w:p w:rsidR="00D84B26" w:rsidRPr="00800C4D" w:rsidRDefault="00D84B26" w:rsidP="00800C4D">
            <w:pPr>
              <w:jc w:val="center"/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  <w:t>budowlana)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999FF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999FF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999FF"/>
            <w:vAlign w:val="bottom"/>
          </w:tcPr>
          <w:p w:rsidR="00D84B26" w:rsidRPr="00800C4D" w:rsidRDefault="00D84B26" w:rsidP="00800C4D">
            <w:pPr>
              <w:spacing w:line="276" w:lineRule="auto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D84B26" w:rsidTr="00255136">
        <w:trPr>
          <w:trHeight w:val="224"/>
        </w:trPr>
        <w:tc>
          <w:tcPr>
            <w:tcW w:w="56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7C36AC" w:rsidP="000B1A07">
            <w:pPr>
              <w:spacing w:line="206" w:lineRule="exac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Przebudowa ul. Warszawskiej w Lidzbarku Warmińskim 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255136">
            <w:pPr>
              <w:spacing w:line="206" w:lineRule="exact"/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90"/>
        </w:trPr>
        <w:tc>
          <w:tcPr>
            <w:tcW w:w="56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255136" w:rsidP="00255136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Roboty budowlane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255136" w:rsidP="00255136">
            <w:pPr>
              <w:spacing w:line="179" w:lineRule="exact"/>
              <w:jc w:val="center"/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  <w:t>Przetarg nieograniczony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24274C" w:rsidP="00103208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1</w:t>
            </w:r>
            <w:r w:rsidR="00344942"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 </w:t>
            </w: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311</w:t>
            </w:r>
            <w:r w:rsidR="00344942"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010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257B30" w:rsidP="00257B30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III kw</w:t>
            </w:r>
            <w:r w:rsidR="006C145A"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.</w:t>
            </w:r>
          </w:p>
        </w:tc>
      </w:tr>
      <w:tr w:rsidR="00D84B26" w:rsidTr="00103208">
        <w:trPr>
          <w:trHeight w:val="109"/>
        </w:trPr>
        <w:tc>
          <w:tcPr>
            <w:tcW w:w="56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D84B26" w:rsidP="00255136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860E1B">
            <w:pPr>
              <w:spacing w:line="196" w:lineRule="exact"/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D84B26" w:rsidP="00103208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87"/>
        </w:trPr>
        <w:tc>
          <w:tcPr>
            <w:tcW w:w="5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D84B26" w:rsidP="00255136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D84B26" w:rsidP="00103208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224"/>
        </w:trPr>
        <w:tc>
          <w:tcPr>
            <w:tcW w:w="56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7C36AC" w:rsidP="000B1A07">
            <w:pPr>
              <w:spacing w:line="206" w:lineRule="exact"/>
              <w:jc w:val="center"/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  <w:t>Przebudowa drogi powiatowej 1533N od miejscowości Blanki do miejscowości Kłębowo oraz 1986N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255136" w:rsidP="00255136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Roboty budowlane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206" w:lineRule="exact"/>
              <w:jc w:val="center"/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  <w:t>Przetarg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24274C" w:rsidP="00103208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2</w:t>
            </w:r>
            <w:r w:rsidR="00344942"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 </w:t>
            </w: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034</w:t>
            </w:r>
            <w:r w:rsidR="00344942"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947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90"/>
        </w:trPr>
        <w:tc>
          <w:tcPr>
            <w:tcW w:w="56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D84B26" w:rsidP="00255136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179" w:lineRule="exact"/>
              <w:jc w:val="center"/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  <w:t>nieograniczony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D84B26" w:rsidP="00103208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257B30" w:rsidP="00257B30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I kw</w:t>
            </w:r>
            <w:r w:rsidR="006C145A"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.</w:t>
            </w:r>
          </w:p>
        </w:tc>
      </w:tr>
      <w:tr w:rsidR="00D84B26" w:rsidTr="00103208">
        <w:trPr>
          <w:trHeight w:val="109"/>
        </w:trPr>
        <w:tc>
          <w:tcPr>
            <w:tcW w:w="56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D84B26" w:rsidP="00255136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196" w:lineRule="exact"/>
              <w:jc w:val="center"/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D84B26" w:rsidP="00103208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70"/>
        </w:trPr>
        <w:tc>
          <w:tcPr>
            <w:tcW w:w="5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D84B26" w:rsidP="00103208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224"/>
        </w:trPr>
        <w:tc>
          <w:tcPr>
            <w:tcW w:w="56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7C36AC" w:rsidP="000B1A07">
            <w:pPr>
              <w:spacing w:line="206" w:lineRule="exact"/>
              <w:jc w:val="center"/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  <w:t xml:space="preserve">Cyfryzacja Urzędu i jednostek podległych 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206" w:lineRule="exact"/>
              <w:jc w:val="center"/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  <w:t>Przetarg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D84B26" w:rsidP="00103208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90"/>
        </w:trPr>
        <w:tc>
          <w:tcPr>
            <w:tcW w:w="56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9967C5" w:rsidP="00255136">
            <w:pPr>
              <w:spacing w:line="0" w:lineRule="atLeast"/>
              <w:ind w:left="-475" w:firstLine="192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proofErr w:type="spellStart"/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usł</w:t>
            </w:r>
            <w:proofErr w:type="spellEnd"/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179" w:lineRule="exact"/>
              <w:jc w:val="center"/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  <w:t>nieograniczony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24274C" w:rsidP="00103208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620</w:t>
            </w:r>
            <w:r w:rsidR="00344942"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000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257B30" w:rsidP="009967C5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II kw</w:t>
            </w:r>
            <w:r w:rsidR="006C145A"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.</w:t>
            </w:r>
          </w:p>
        </w:tc>
      </w:tr>
      <w:tr w:rsidR="00D84B26" w:rsidTr="00103208">
        <w:trPr>
          <w:trHeight w:val="109"/>
        </w:trPr>
        <w:tc>
          <w:tcPr>
            <w:tcW w:w="56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9967C5" w:rsidP="009967C5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Usługa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196" w:lineRule="exact"/>
              <w:jc w:val="center"/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D84B26" w:rsidP="00103208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257B30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87"/>
        </w:trPr>
        <w:tc>
          <w:tcPr>
            <w:tcW w:w="5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D84B26" w:rsidP="00103208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257B30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224"/>
        </w:trPr>
        <w:tc>
          <w:tcPr>
            <w:tcW w:w="56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7C36AC" w:rsidP="000B1A07">
            <w:pPr>
              <w:spacing w:line="206" w:lineRule="exac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Wymiana oświetlenia na energooszczędne w placówkach oświatowych Powiatu Lidzbarskiego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206" w:lineRule="exact"/>
              <w:jc w:val="center"/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  <w:t>Przetarg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D84B26" w:rsidP="00103208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257B30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90"/>
        </w:trPr>
        <w:tc>
          <w:tcPr>
            <w:tcW w:w="56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255136" w:rsidP="00255136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Dostawa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179" w:lineRule="exact"/>
              <w:jc w:val="center"/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  <w:t>nieograniczony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24274C" w:rsidP="00103208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634</w:t>
            </w:r>
            <w:r w:rsidR="00344942"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146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257B30" w:rsidP="00257B30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I</w:t>
            </w:r>
            <w:r w:rsidR="006C145A"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kw</w:t>
            </w:r>
            <w:r w:rsidR="006C145A"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.</w:t>
            </w:r>
          </w:p>
        </w:tc>
      </w:tr>
      <w:tr w:rsidR="00D84B26" w:rsidTr="00103208">
        <w:trPr>
          <w:trHeight w:val="109"/>
        </w:trPr>
        <w:tc>
          <w:tcPr>
            <w:tcW w:w="56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D84B26" w:rsidP="00255136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196" w:lineRule="exact"/>
              <w:jc w:val="center"/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D84B26" w:rsidP="00103208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257B30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87"/>
        </w:trPr>
        <w:tc>
          <w:tcPr>
            <w:tcW w:w="5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D84B26" w:rsidP="00103208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257B30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224"/>
        </w:trPr>
        <w:tc>
          <w:tcPr>
            <w:tcW w:w="56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7C36AC" w:rsidP="000B1A07">
            <w:pPr>
              <w:spacing w:line="206" w:lineRule="exac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Kompleksowa modernizacja energetyczna budynku SOSW w Lidzbarku Warmińskim przy ul. Szkolnej 3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206" w:lineRule="exact"/>
              <w:jc w:val="center"/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D84B26" w:rsidP="00103208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257B30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90"/>
        </w:trPr>
        <w:tc>
          <w:tcPr>
            <w:tcW w:w="56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255136" w:rsidP="00255136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Roboty budowlane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5708F3" w:rsidP="005708F3">
            <w:pPr>
              <w:spacing w:line="179" w:lineRule="exact"/>
              <w:jc w:val="center"/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  <w:t>Przetarg nieograniczony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24274C" w:rsidP="00103208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1</w:t>
            </w:r>
            <w:r w:rsidR="00344942"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 </w:t>
            </w: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219</w:t>
            </w:r>
            <w:r w:rsidR="00344942"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</w:t>
            </w: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512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257B30" w:rsidP="00257B30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IV kw</w:t>
            </w:r>
            <w:r w:rsidR="006C145A"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.</w:t>
            </w:r>
          </w:p>
        </w:tc>
      </w:tr>
      <w:tr w:rsidR="00D84B26" w:rsidTr="00103208">
        <w:trPr>
          <w:trHeight w:val="109"/>
        </w:trPr>
        <w:tc>
          <w:tcPr>
            <w:tcW w:w="56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D84B26" w:rsidP="00255136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196" w:lineRule="exact"/>
              <w:jc w:val="center"/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D84B26" w:rsidP="00103208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257B30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87"/>
        </w:trPr>
        <w:tc>
          <w:tcPr>
            <w:tcW w:w="5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D84B26" w:rsidP="00103208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257B30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224"/>
        </w:trPr>
        <w:tc>
          <w:tcPr>
            <w:tcW w:w="564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5708F3">
            <w:pPr>
              <w:spacing w:line="206" w:lineRule="exact"/>
              <w:jc w:val="center"/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D84B26" w:rsidP="00103208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257B30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180"/>
        </w:trPr>
        <w:tc>
          <w:tcPr>
            <w:tcW w:w="56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7C36AC" w:rsidP="000B1A07">
            <w:pPr>
              <w:spacing w:line="206" w:lineRule="exac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Przebudowa i zmiana sposobu użytkowania poddasza bursy na pracownie oraz warsztaty szkolne przy </w:t>
            </w:r>
            <w:proofErr w:type="spellStart"/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ZSiPO</w:t>
            </w:r>
            <w:proofErr w:type="spellEnd"/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255136" w:rsidP="000B1A07">
            <w:pPr>
              <w:spacing w:line="206" w:lineRule="exact"/>
              <w:jc w:val="center"/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  <w:t>Roboty budowlane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5708F3">
            <w:pPr>
              <w:spacing w:line="179" w:lineRule="exact"/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24274C" w:rsidP="00103208">
            <w:pPr>
              <w:spacing w:line="206" w:lineRule="exact"/>
              <w:jc w:val="center"/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  <w:t>2</w:t>
            </w:r>
            <w:r w:rsidR="00344942" w:rsidRPr="00800C4D"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  <w:t> </w:t>
            </w:r>
            <w:r w:rsidRPr="00800C4D"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  <w:t>042</w:t>
            </w:r>
            <w:r w:rsidR="00344942" w:rsidRPr="00800C4D"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  <w:t xml:space="preserve"> </w:t>
            </w:r>
            <w:r w:rsidRPr="00800C4D"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  <w:t>601</w:t>
            </w: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257B30">
            <w:pPr>
              <w:spacing w:line="206" w:lineRule="exact"/>
              <w:jc w:val="center"/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</w:pPr>
          </w:p>
        </w:tc>
      </w:tr>
      <w:tr w:rsidR="00D84B26" w:rsidTr="00103208">
        <w:trPr>
          <w:trHeight w:val="220"/>
        </w:trPr>
        <w:tc>
          <w:tcPr>
            <w:tcW w:w="56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5708F3" w:rsidP="005708F3">
            <w:pPr>
              <w:spacing w:line="179" w:lineRule="exact"/>
              <w:jc w:val="center"/>
              <w:rPr>
                <w:rFonts w:asciiTheme="minorHAnsi" w:eastAsia="Times New Roman" w:hAnsiTheme="minorHAnsi" w:cs="Times New Roman"/>
                <w:w w:val="98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w w:val="98"/>
                <w:sz w:val="18"/>
                <w:szCs w:val="18"/>
              </w:rPr>
              <w:t xml:space="preserve">Przetarg nieograniczony 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D84B26" w:rsidP="00103208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257B30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D84B26" w:rsidTr="00103208">
        <w:trPr>
          <w:trHeight w:val="71"/>
        </w:trPr>
        <w:tc>
          <w:tcPr>
            <w:tcW w:w="564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D84B26" w:rsidP="00103208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257B30" w:rsidP="00257B30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IV kw</w:t>
            </w:r>
            <w:r w:rsidR="006C145A"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.</w:t>
            </w:r>
          </w:p>
        </w:tc>
      </w:tr>
      <w:tr w:rsidR="00D84B26" w:rsidTr="00103208">
        <w:trPr>
          <w:trHeight w:val="196"/>
        </w:trPr>
        <w:tc>
          <w:tcPr>
            <w:tcW w:w="5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196" w:lineRule="exact"/>
              <w:jc w:val="center"/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D84B26" w:rsidP="00103208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D84B26" w:rsidTr="009967C5">
        <w:trPr>
          <w:trHeight w:val="50"/>
        </w:trPr>
        <w:tc>
          <w:tcPr>
            <w:tcW w:w="56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7C36AC" w:rsidP="000B1A07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Rewaloryzacja i ochrona zasobów przyrodniczych oraz zmniejszenie presji na gatunki i siedliska południowej strony doliny rzeki Łyny w Lidzbarku Warmińskim, poprzez</w:t>
            </w:r>
            <w:r w:rsidR="00916605"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 xml:space="preserve"> kanalizację ruchu turystycznego i edukację ekologiczną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255136">
            <w:pPr>
              <w:spacing w:line="0" w:lineRule="atLeast"/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D84B26" w:rsidP="00103208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D84B26" w:rsidTr="00344942">
        <w:trPr>
          <w:trHeight w:val="70"/>
        </w:trPr>
        <w:tc>
          <w:tcPr>
            <w:tcW w:w="56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255136" w:rsidP="00255136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Roboty budowlane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255136" w:rsidP="00255136">
            <w:pPr>
              <w:spacing w:line="179" w:lineRule="exact"/>
              <w:jc w:val="center"/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  <w:t>Przetarg nieograniczony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D84B26" w:rsidP="00103208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9967C5" w:rsidP="009967C5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II kw</w:t>
            </w:r>
            <w:r w:rsidR="006C145A"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.</w:t>
            </w:r>
          </w:p>
        </w:tc>
      </w:tr>
      <w:tr w:rsidR="00D84B26" w:rsidTr="00103208">
        <w:trPr>
          <w:trHeight w:val="109"/>
        </w:trPr>
        <w:tc>
          <w:tcPr>
            <w:tcW w:w="56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860E1B">
            <w:pPr>
              <w:spacing w:line="196" w:lineRule="exact"/>
              <w:rPr>
                <w:rFonts w:asciiTheme="minorHAnsi" w:eastAsia="Times New Roman" w:hAnsiTheme="minorHAnsi"/>
                <w:w w:val="99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84B26" w:rsidRPr="00800C4D" w:rsidRDefault="00103208" w:rsidP="0010320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/>
                <w:sz w:val="18"/>
                <w:szCs w:val="18"/>
              </w:rPr>
              <w:t>1</w:t>
            </w:r>
            <w:r w:rsidR="00344942" w:rsidRPr="00800C4D">
              <w:rPr>
                <w:rFonts w:asciiTheme="minorHAnsi" w:eastAsia="Times New Roman" w:hAnsiTheme="minorHAnsi"/>
                <w:sz w:val="18"/>
                <w:szCs w:val="18"/>
              </w:rPr>
              <w:t> </w:t>
            </w:r>
            <w:r w:rsidRPr="00800C4D">
              <w:rPr>
                <w:rFonts w:asciiTheme="minorHAnsi" w:eastAsia="Times New Roman" w:hAnsiTheme="minorHAnsi"/>
                <w:sz w:val="18"/>
                <w:szCs w:val="18"/>
              </w:rPr>
              <w:t>556</w:t>
            </w:r>
            <w:r w:rsidR="00344942" w:rsidRPr="00800C4D">
              <w:rPr>
                <w:rFonts w:asciiTheme="minorHAnsi" w:eastAsia="Times New Roman" w:hAnsiTheme="minorHAnsi"/>
                <w:sz w:val="18"/>
                <w:szCs w:val="18"/>
              </w:rPr>
              <w:t xml:space="preserve"> </w:t>
            </w:r>
            <w:r w:rsidRPr="00800C4D">
              <w:rPr>
                <w:rFonts w:asciiTheme="minorHAnsi" w:eastAsia="Times New Roman" w:hAnsiTheme="minorHAnsi"/>
                <w:sz w:val="18"/>
                <w:szCs w:val="18"/>
              </w:rPr>
              <w:t>880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</w:tr>
      <w:tr w:rsidR="00D84B26" w:rsidTr="00255136">
        <w:trPr>
          <w:trHeight w:val="87"/>
        </w:trPr>
        <w:tc>
          <w:tcPr>
            <w:tcW w:w="5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</w:tr>
      <w:tr w:rsidR="009967C5" w:rsidTr="00D22DEA">
        <w:trPr>
          <w:trHeight w:val="109"/>
        </w:trPr>
        <w:tc>
          <w:tcPr>
            <w:tcW w:w="564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967C5" w:rsidRPr="00800C4D" w:rsidRDefault="009967C5">
            <w:pPr>
              <w:rPr>
                <w:rFonts w:asciiTheme="minorHAnsi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hAnsiTheme="minorHAnsi" w:cs="Times New Roman"/>
                <w:sz w:val="18"/>
                <w:szCs w:val="18"/>
              </w:rPr>
              <w:t xml:space="preserve">Utworzenie bazy danych obiektów topograficznych zgodnie z obowiązującym modelem BDOT500 na terenie powiatu lidzbarskiego. 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</w:tcPr>
          <w:p w:rsidR="009967C5" w:rsidRPr="00800C4D" w:rsidRDefault="009967C5" w:rsidP="009967C5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  <w:p w:rsidR="009967C5" w:rsidRPr="00800C4D" w:rsidRDefault="009967C5" w:rsidP="009967C5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hAnsiTheme="minorHAnsi" w:cs="Times New Roman"/>
                <w:sz w:val="18"/>
                <w:szCs w:val="18"/>
              </w:rPr>
              <w:t>usługa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9967C5" w:rsidRPr="00800C4D" w:rsidRDefault="009967C5" w:rsidP="009967C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  <w:t>Przetarg nieograniczony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</w:tcPr>
          <w:p w:rsidR="009967C5" w:rsidRPr="00800C4D" w:rsidRDefault="009967C5" w:rsidP="009967C5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</w:tcPr>
          <w:p w:rsidR="009967C5" w:rsidRPr="00800C4D" w:rsidRDefault="009967C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967C5" w:rsidTr="00D22DEA">
        <w:trPr>
          <w:trHeight w:val="426"/>
        </w:trPr>
        <w:tc>
          <w:tcPr>
            <w:tcW w:w="5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67C5" w:rsidRPr="00800C4D" w:rsidRDefault="009967C5" w:rsidP="000B1A07">
            <w:pPr>
              <w:spacing w:line="0" w:lineRule="atLeast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hAnsiTheme="minorHAnsi" w:cs="Times New Roman"/>
                <w:sz w:val="18"/>
                <w:szCs w:val="18"/>
              </w:rPr>
              <w:t xml:space="preserve">Utworzenie bazy danych obiektów topograficznych zgodnie z obowiązującym modelem BDOT500 na terenie powiatu lidzbarskiego. 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67C5" w:rsidRPr="00800C4D" w:rsidRDefault="009967C5" w:rsidP="000B1A07">
            <w:pPr>
              <w:spacing w:line="0" w:lineRule="atLeast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67C5" w:rsidRPr="00800C4D" w:rsidRDefault="009967C5" w:rsidP="000B1A07">
            <w:pPr>
              <w:spacing w:line="0" w:lineRule="atLeast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67C5" w:rsidRPr="00800C4D" w:rsidRDefault="009967C5" w:rsidP="009967C5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240 000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67C5" w:rsidRPr="00800C4D" w:rsidRDefault="009967C5" w:rsidP="008C39D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/>
                <w:sz w:val="18"/>
                <w:szCs w:val="18"/>
              </w:rPr>
              <w:t>II kw</w:t>
            </w:r>
            <w:r w:rsidR="006C145A" w:rsidRPr="00800C4D">
              <w:rPr>
                <w:rFonts w:asciiTheme="minorHAnsi" w:eastAsia="Times New Roman" w:hAnsiTheme="minorHAnsi"/>
                <w:sz w:val="18"/>
                <w:szCs w:val="18"/>
              </w:rPr>
              <w:t>.</w:t>
            </w:r>
          </w:p>
        </w:tc>
      </w:tr>
      <w:tr w:rsidR="00800C4D" w:rsidTr="00800C4D">
        <w:trPr>
          <w:trHeight w:val="770"/>
        </w:trPr>
        <w:tc>
          <w:tcPr>
            <w:tcW w:w="5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0C4D" w:rsidRPr="00800C4D" w:rsidRDefault="00800C4D" w:rsidP="00800C4D">
            <w:pPr>
              <w:spacing w:line="0" w:lineRule="atLeas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  <w:p w:rsidR="00800C4D" w:rsidRPr="00800C4D" w:rsidRDefault="00800C4D" w:rsidP="00800C4D">
            <w:pPr>
              <w:spacing w:line="0" w:lineRule="atLeas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hAnsiTheme="minorHAnsi" w:cs="Times New Roman"/>
                <w:sz w:val="18"/>
                <w:szCs w:val="18"/>
              </w:rPr>
              <w:t>Kredyt na wydatki inwestycyjne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0C4D" w:rsidRPr="00800C4D" w:rsidRDefault="00800C4D" w:rsidP="00800C4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</w:p>
          <w:p w:rsidR="00800C4D" w:rsidRPr="00800C4D" w:rsidRDefault="00800C4D" w:rsidP="00800C4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/>
                <w:sz w:val="18"/>
                <w:szCs w:val="18"/>
              </w:rPr>
              <w:t>Usługa</w:t>
            </w:r>
          </w:p>
          <w:p w:rsidR="00800C4D" w:rsidRPr="00800C4D" w:rsidRDefault="00800C4D" w:rsidP="00800C4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</w:p>
          <w:p w:rsidR="00800C4D" w:rsidRPr="00800C4D" w:rsidRDefault="00800C4D" w:rsidP="00800C4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0C4D" w:rsidRPr="00800C4D" w:rsidRDefault="00800C4D" w:rsidP="00800C4D">
            <w:pPr>
              <w:spacing w:line="0" w:lineRule="atLeast"/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  <w:t>Przetarg nieograniczony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0C4D" w:rsidRPr="00800C4D" w:rsidRDefault="00800C4D" w:rsidP="009967C5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  <w:p w:rsidR="00800C4D" w:rsidRPr="00800C4D" w:rsidRDefault="00800C4D" w:rsidP="009967C5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sz w:val="18"/>
                <w:szCs w:val="18"/>
              </w:rPr>
              <w:t>940 291,25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0C4D" w:rsidRPr="00800C4D" w:rsidRDefault="00800C4D" w:rsidP="008C39D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</w:p>
          <w:p w:rsidR="00800C4D" w:rsidRPr="00800C4D" w:rsidRDefault="00800C4D" w:rsidP="008C39D9">
            <w:pPr>
              <w:spacing w:line="0" w:lineRule="atLeast"/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/>
                <w:sz w:val="18"/>
                <w:szCs w:val="18"/>
              </w:rPr>
              <w:t>IV kw.</w:t>
            </w:r>
          </w:p>
        </w:tc>
      </w:tr>
      <w:tr w:rsidR="00D84B26" w:rsidTr="00255136">
        <w:trPr>
          <w:trHeight w:val="50"/>
        </w:trPr>
        <w:tc>
          <w:tcPr>
            <w:tcW w:w="564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916605">
            <w:pPr>
              <w:spacing w:line="0" w:lineRule="atLeast"/>
              <w:rPr>
                <w:rFonts w:asciiTheme="minorHAnsi" w:eastAsia="Times New Roman" w:hAnsiTheme="minorHAnsi"/>
                <w:w w:val="99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D84B26" w:rsidP="000B1A07">
            <w:pPr>
              <w:spacing w:line="0" w:lineRule="atLeast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</w:tr>
      <w:tr w:rsidR="00D84B26" w:rsidTr="00255136">
        <w:trPr>
          <w:trHeight w:val="71"/>
        </w:trPr>
        <w:tc>
          <w:tcPr>
            <w:tcW w:w="564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8C39D9" w:rsidP="006C145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/>
                <w:sz w:val="18"/>
                <w:szCs w:val="18"/>
              </w:rPr>
              <w:t>Dostawa energii elektrycznej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6C145A" w:rsidP="006C145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/>
                <w:sz w:val="18"/>
                <w:szCs w:val="18"/>
              </w:rPr>
              <w:t>Dostawa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6C145A" w:rsidP="006C145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 w:cs="Times New Roman"/>
                <w:w w:val="99"/>
                <w:sz w:val="18"/>
                <w:szCs w:val="18"/>
              </w:rPr>
              <w:t>Przetarg nieograniczony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800C4D" w:rsidP="006C145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/>
                <w:sz w:val="18"/>
                <w:szCs w:val="18"/>
              </w:rPr>
              <w:t>128 455,28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Pr="00800C4D" w:rsidRDefault="006C145A" w:rsidP="006C145A">
            <w:pPr>
              <w:spacing w:line="0" w:lineRule="atLeast"/>
              <w:jc w:val="center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800C4D">
              <w:rPr>
                <w:rFonts w:asciiTheme="minorHAnsi" w:eastAsia="Times New Roman" w:hAnsiTheme="minorHAnsi"/>
                <w:sz w:val="18"/>
                <w:szCs w:val="18"/>
              </w:rPr>
              <w:t>III kw.</w:t>
            </w:r>
          </w:p>
        </w:tc>
      </w:tr>
      <w:tr w:rsidR="00800C4D" w:rsidTr="00255136">
        <w:trPr>
          <w:trHeight w:val="71"/>
        </w:trPr>
        <w:tc>
          <w:tcPr>
            <w:tcW w:w="564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0C4D" w:rsidRDefault="00800C4D" w:rsidP="006C145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0C4D" w:rsidRDefault="00800C4D" w:rsidP="006C145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0C4D" w:rsidRPr="00344942" w:rsidRDefault="00800C4D" w:rsidP="006C145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0C4D" w:rsidRDefault="00800C4D" w:rsidP="006C145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00C4D" w:rsidRPr="006C145A" w:rsidRDefault="00800C4D" w:rsidP="006C145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84B26" w:rsidTr="00800C4D">
        <w:trPr>
          <w:trHeight w:val="70"/>
        </w:trPr>
        <w:tc>
          <w:tcPr>
            <w:tcW w:w="5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916605">
            <w:pPr>
              <w:spacing w:line="196" w:lineRule="exact"/>
              <w:rPr>
                <w:rFonts w:ascii="Times New Roman" w:eastAsia="Times New Roman" w:hAnsi="Times New Roman"/>
                <w:w w:val="99"/>
                <w:sz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D84B26" w:rsidTr="00255136">
        <w:trPr>
          <w:trHeight w:val="71"/>
        </w:trPr>
        <w:tc>
          <w:tcPr>
            <w:tcW w:w="564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4B26" w:rsidRDefault="00D84B26" w:rsidP="000B1A0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:rsidR="00800C4D" w:rsidRDefault="00800C4D"/>
    <w:p w:rsidR="00D84B26" w:rsidRPr="00800C4D" w:rsidRDefault="00800C4D" w:rsidP="00800C4D">
      <w:pPr>
        <w:tabs>
          <w:tab w:val="left" w:pos="2905"/>
        </w:tabs>
      </w:pPr>
      <w:r>
        <w:tab/>
      </w:r>
    </w:p>
    <w:sectPr w:rsidR="00D84B26" w:rsidRPr="00800C4D" w:rsidSect="00AC2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84B26"/>
    <w:rsid w:val="00103208"/>
    <w:rsid w:val="0024274C"/>
    <w:rsid w:val="00255136"/>
    <w:rsid w:val="00257B30"/>
    <w:rsid w:val="003327D5"/>
    <w:rsid w:val="00344942"/>
    <w:rsid w:val="00413788"/>
    <w:rsid w:val="005708F3"/>
    <w:rsid w:val="006C145A"/>
    <w:rsid w:val="00706982"/>
    <w:rsid w:val="007351F0"/>
    <w:rsid w:val="007C36AC"/>
    <w:rsid w:val="00800C4D"/>
    <w:rsid w:val="00832DF1"/>
    <w:rsid w:val="00860E1B"/>
    <w:rsid w:val="008C39D9"/>
    <w:rsid w:val="00916605"/>
    <w:rsid w:val="009967C5"/>
    <w:rsid w:val="00A6204B"/>
    <w:rsid w:val="00AC2A6D"/>
    <w:rsid w:val="00B84B3F"/>
    <w:rsid w:val="00D84B26"/>
    <w:rsid w:val="00FF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2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4CDFC-B843-41B8-831B-BE1CD7C8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kamila.radek</dc:creator>
  <cp:lastModifiedBy>dorota.adamowicz</cp:lastModifiedBy>
  <cp:revision>3</cp:revision>
  <dcterms:created xsi:type="dcterms:W3CDTF">2017-01-20T13:46:00Z</dcterms:created>
  <dcterms:modified xsi:type="dcterms:W3CDTF">2017-01-23T12:13:00Z</dcterms:modified>
</cp:coreProperties>
</file>