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F31BFC">
      <w:pPr>
        <w:spacing w:line="360" w:lineRule="auto"/>
        <w:jc w:val="center"/>
        <w:rPr>
          <w:rFonts w:ascii="Tahoma" w:hAnsi="Tahoma" w:cs="Tahoma"/>
          <w:noProof w:val="0"/>
          <w:sz w:val="20"/>
          <w:szCs w:val="20"/>
          <w:lang w:val="pl-PL"/>
        </w:rPr>
      </w:pPr>
    </w:p>
    <w:p w:rsidR="00EC7857" w:rsidRDefault="005A6D24" w:rsidP="00F31BFC">
      <w:pPr>
        <w:spacing w:line="360" w:lineRule="auto"/>
        <w:jc w:val="center"/>
        <w:rPr>
          <w:rFonts w:ascii="Tahoma" w:hAnsi="Tahoma" w:cs="Tahoma"/>
          <w:b/>
          <w:bCs/>
          <w:sz w:val="20"/>
          <w:szCs w:val="20"/>
        </w:rPr>
      </w:pPr>
      <w:r w:rsidRPr="00E127F8">
        <w:rPr>
          <w:rFonts w:ascii="Tahoma" w:hAnsi="Tahoma" w:cs="Tahoma"/>
          <w:b/>
          <w:bCs/>
          <w:sz w:val="20"/>
          <w:szCs w:val="20"/>
        </w:rPr>
        <w:t xml:space="preserve">SPECYFIKACJA ISTOTNYCH WARUNKÓW ZAMÓWIENIA </w:t>
      </w:r>
      <w:r w:rsidR="008F2404">
        <w:rPr>
          <w:rFonts w:ascii="Tahoma" w:hAnsi="Tahoma" w:cs="Tahoma"/>
          <w:b/>
          <w:bCs/>
          <w:sz w:val="20"/>
          <w:szCs w:val="20"/>
        </w:rPr>
        <w:t xml:space="preserve">(SIWZ) </w:t>
      </w:r>
      <w:r w:rsidRPr="00E127F8">
        <w:rPr>
          <w:rFonts w:ascii="Tahoma" w:hAnsi="Tahoma" w:cs="Tahoma"/>
          <w:b/>
          <w:bCs/>
          <w:sz w:val="20"/>
          <w:szCs w:val="20"/>
        </w:rPr>
        <w:t>W POSTĘPOWANIU O UDZIELENIE ZAMÓWIENIA PUBLICZNEGO W TRYBIE PRZETARGU NIEOGRANICZONEGO</w:t>
      </w:r>
      <w:r w:rsidR="00EC7857">
        <w:rPr>
          <w:rFonts w:ascii="Tahoma" w:hAnsi="Tahoma" w:cs="Tahoma"/>
          <w:b/>
          <w:bCs/>
          <w:sz w:val="20"/>
          <w:szCs w:val="20"/>
        </w:rPr>
        <w:t>, KTÓREGO PRZEDMIOTEM ZAMÓWIENIA JEST</w:t>
      </w:r>
    </w:p>
    <w:p w:rsidR="005A6D24" w:rsidRPr="00EC7857" w:rsidRDefault="00EC7857" w:rsidP="00EC7857">
      <w:pPr>
        <w:spacing w:line="360" w:lineRule="auto"/>
        <w:jc w:val="center"/>
        <w:rPr>
          <w:rFonts w:ascii="Tahoma" w:hAnsi="Tahoma" w:cs="Tahoma"/>
          <w:b/>
          <w:noProof w:val="0"/>
          <w:sz w:val="20"/>
          <w:szCs w:val="20"/>
          <w:lang w:val="pl-PL"/>
        </w:rPr>
      </w:pPr>
      <w:r>
        <w:rPr>
          <w:rFonts w:ascii="Tahoma" w:hAnsi="Tahoma" w:cs="Tahoma"/>
          <w:b/>
          <w:sz w:val="20"/>
          <w:szCs w:val="20"/>
        </w:rPr>
        <w:t>„WYMIANA</w:t>
      </w:r>
      <w:r w:rsidRPr="00EC7857">
        <w:rPr>
          <w:rFonts w:ascii="Tahoma" w:hAnsi="Tahoma" w:cs="Tahoma"/>
          <w:b/>
          <w:sz w:val="20"/>
          <w:szCs w:val="20"/>
        </w:rPr>
        <w:t xml:space="preserve"> OŚWIETLENIA NA ENERGOOSZCZĘDNE W PLACÓWKACH OŚWIATOWYCH POWIATU LIDZBARSKIEGO</w:t>
      </w:r>
      <w:r>
        <w:rPr>
          <w:rFonts w:ascii="Tahoma" w:hAnsi="Tahoma" w:cs="Tahoma"/>
          <w:b/>
          <w:sz w:val="20"/>
          <w:szCs w:val="20"/>
        </w:rPr>
        <w:t>“</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PŚZ.272.1.201</w:t>
      </w:r>
      <w:r w:rsidR="00593961">
        <w:rPr>
          <w:rFonts w:ascii="Tahoma" w:hAnsi="Tahoma" w:cs="Tahoma"/>
          <w:b/>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EC7857">
        <w:rPr>
          <w:rFonts w:ascii="Tahoma" w:hAnsi="Tahoma" w:cs="Tahoma"/>
          <w:noProof w:val="0"/>
          <w:sz w:val="20"/>
          <w:szCs w:val="20"/>
          <w:lang w:val="pl-PL"/>
        </w:rPr>
        <w:t>0</w:t>
      </w:r>
      <w:r w:rsidR="003B596B">
        <w:rPr>
          <w:rFonts w:ascii="Tahoma" w:hAnsi="Tahoma" w:cs="Tahoma"/>
          <w:noProof w:val="0"/>
          <w:sz w:val="20"/>
          <w:szCs w:val="20"/>
          <w:lang w:val="pl-PL"/>
        </w:rPr>
        <w:t>3</w:t>
      </w:r>
      <w:r w:rsidR="00EC7857">
        <w:rPr>
          <w:rFonts w:ascii="Tahoma" w:hAnsi="Tahoma" w:cs="Tahoma"/>
          <w:noProof w:val="0"/>
          <w:sz w:val="20"/>
          <w:szCs w:val="20"/>
          <w:lang w:val="pl-PL"/>
        </w:rPr>
        <w:t>.01</w:t>
      </w:r>
      <w:r w:rsidRPr="00E127F8">
        <w:rPr>
          <w:rFonts w:ascii="Tahoma" w:hAnsi="Tahoma" w:cs="Tahoma"/>
          <w:noProof w:val="0"/>
          <w:sz w:val="20"/>
          <w:szCs w:val="20"/>
          <w:lang w:val="pl-PL"/>
        </w:rPr>
        <w:t>.201</w:t>
      </w:r>
      <w:r w:rsidR="00EC7857">
        <w:rPr>
          <w:rFonts w:ascii="Tahoma" w:hAnsi="Tahoma" w:cs="Tahoma"/>
          <w:noProof w:val="0"/>
          <w:sz w:val="20"/>
          <w:szCs w:val="20"/>
          <w:lang w:val="pl-PL"/>
        </w:rPr>
        <w:t>7</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CE42BE" w:rsidP="003D1961">
      <w:pPr>
        <w:spacing w:line="360" w:lineRule="auto"/>
        <w:jc w:val="both"/>
        <w:rPr>
          <w:rFonts w:ascii="Tahoma" w:hAnsi="Tahoma" w:cs="Tahoma"/>
          <w:noProof w:val="0"/>
          <w:sz w:val="20"/>
          <w:szCs w:val="20"/>
          <w:lang w:val="pl-PL"/>
        </w:rPr>
      </w:pPr>
      <w:r w:rsidRPr="00CE42BE">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F31BFC" w:rsidRPr="00E35E84" w:rsidRDefault="00F31BFC"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5A6D24" w:rsidRPr="003D1961" w:rsidRDefault="00CE42BE" w:rsidP="003D1961">
      <w:pPr>
        <w:spacing w:line="360" w:lineRule="auto"/>
        <w:jc w:val="both"/>
        <w:rPr>
          <w:rFonts w:ascii="Tahoma" w:hAnsi="Tahoma" w:cs="Tahoma"/>
          <w:noProof w:val="0"/>
          <w:sz w:val="20"/>
          <w:szCs w:val="20"/>
          <w:lang w:val="pl-PL"/>
        </w:rPr>
      </w:pPr>
      <w:hyperlink r:id="rId8"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 – piątek od 7:00 do 15:00.</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CE42BE" w:rsidP="003D1961">
      <w:pPr>
        <w:spacing w:line="360" w:lineRule="auto"/>
        <w:rPr>
          <w:rFonts w:ascii="Tahoma" w:hAnsi="Tahoma" w:cs="Tahoma"/>
          <w:sz w:val="20"/>
          <w:szCs w:val="20"/>
          <w:lang w:val="pl-PL"/>
        </w:rPr>
      </w:pPr>
      <w:r w:rsidRPr="00CE42BE">
        <w:rPr>
          <w:lang w:val="pl-PL"/>
        </w:rPr>
        <w:pict>
          <v:shape id="_x0000_s1027" type="#_x0000_t202" style="position:absolute;margin-left:0;margin-top:0;width:459pt;height:32.1pt;z-index:251665408" fillcolor="#ddd">
            <v:textbox style="mso-next-textbox:#_x0000_s1027;mso-fit-shape-to-text:t">
              <w:txbxContent>
                <w:p w:rsidR="00F31BFC" w:rsidRPr="00E928C1" w:rsidRDefault="00F31BFC"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PŚZ.272.1.201</w:t>
      </w:r>
      <w:r w:rsidR="00593961">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CE42BE" w:rsidP="003D1961">
      <w:pPr>
        <w:spacing w:line="360" w:lineRule="auto"/>
        <w:rPr>
          <w:rFonts w:ascii="Tahoma" w:hAnsi="Tahoma" w:cs="Tahoma"/>
          <w:noProof w:val="0"/>
          <w:sz w:val="20"/>
          <w:szCs w:val="20"/>
          <w:lang w:val="pl-PL"/>
        </w:rPr>
      </w:pPr>
      <w:r w:rsidRPr="00CE42BE">
        <w:rPr>
          <w:lang w:val="pl-PL"/>
        </w:rPr>
        <w:pict>
          <v:shape id="_x0000_s1028" type="#_x0000_t202" style="position:absolute;margin-left:0;margin-top:2.8pt;width:459pt;height:20pt;z-index:251660288" fillcolor="#ddd">
            <v:textbox style="mso-fit-shape-to-text:t">
              <w:txbxContent>
                <w:p w:rsidR="00F31BFC" w:rsidRPr="00EE0E89" w:rsidRDefault="00F31BFC"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Pr="003D1961" w:rsidRDefault="005A6D24" w:rsidP="003D1961">
      <w:pPr>
        <w:spacing w:line="360" w:lineRule="auto"/>
        <w:ind w:left="284" w:hanging="284"/>
        <w:jc w:val="both"/>
        <w:outlineLvl w:val="0"/>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1B0620">
        <w:rPr>
          <w:rFonts w:ascii="Tahoma" w:hAnsi="Tahoma" w:cs="Tahoma"/>
          <w:noProof w:val="0"/>
          <w:sz w:val="20"/>
          <w:szCs w:val="20"/>
          <w:lang w:val="pl-PL"/>
        </w:rPr>
        <w:t>„</w:t>
      </w:r>
      <w:r w:rsidR="001B0620" w:rsidRPr="001B0620">
        <w:rPr>
          <w:rFonts w:ascii="Tahoma" w:hAnsi="Tahoma" w:cs="Tahoma"/>
          <w:sz w:val="20"/>
          <w:szCs w:val="20"/>
        </w:rPr>
        <w:t>Wymiana oświetlenia na energooszczędne w placówkach oświatowych Powiatu Lidzbarskiego</w:t>
      </w:r>
      <w:r w:rsidR="001B0620">
        <w:rPr>
          <w:rFonts w:ascii="Tahoma" w:hAnsi="Tahoma" w:cs="Tahoma"/>
          <w:sz w:val="20"/>
          <w:szCs w:val="20"/>
        </w:rPr>
        <w:t>“</w:t>
      </w:r>
      <w:r w:rsidR="001B0620" w:rsidRPr="003D1961">
        <w:rPr>
          <w:rFonts w:ascii="Tahoma" w:hAnsi="Tahoma" w:cs="Tahoma"/>
          <w:noProof w:val="0"/>
          <w:sz w:val="20"/>
          <w:szCs w:val="20"/>
          <w:lang w:val="pl-PL"/>
        </w:rPr>
        <w:t xml:space="preserve"> </w:t>
      </w:r>
      <w:r w:rsidRPr="003D1961">
        <w:rPr>
          <w:rFonts w:ascii="Tahoma" w:hAnsi="Tahoma" w:cs="Tahoma"/>
          <w:noProof w:val="0"/>
          <w:sz w:val="20"/>
          <w:szCs w:val="20"/>
          <w:lang w:val="pl-PL"/>
        </w:rPr>
        <w:t>prowadzone jest w trybie przetargu nieograniczonego, o szacunkowej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w:t>
      </w:r>
      <w:proofErr w:type="spellStart"/>
      <w:r w:rsidR="008F2404">
        <w:rPr>
          <w:rFonts w:ascii="Tahoma" w:hAnsi="Tahoma" w:cs="Tahoma"/>
          <w:noProof w:val="0"/>
          <w:sz w:val="20"/>
          <w:szCs w:val="20"/>
          <w:lang w:val="pl-PL"/>
        </w:rPr>
        <w:t>Dz.U</w:t>
      </w:r>
      <w:proofErr w:type="spellEnd"/>
      <w:r w:rsidR="008F2404">
        <w:rPr>
          <w:rFonts w:ascii="Tahoma" w:hAnsi="Tahoma" w:cs="Tahoma"/>
          <w:noProof w:val="0"/>
          <w:sz w:val="20"/>
          <w:szCs w:val="20"/>
          <w:lang w:val="pl-PL"/>
        </w:rPr>
        <w:t>. z 2015 r. poz. 2164 ze zm.)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 przepisów wykonawczych do niej.</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1B0620">
        <w:rPr>
          <w:rFonts w:ascii="Tahoma" w:hAnsi="Tahoma" w:cs="Tahoma"/>
          <w:sz w:val="20"/>
          <w:szCs w:val="20"/>
        </w:rPr>
        <w:t>0</w:t>
      </w:r>
      <w:r w:rsidR="003B596B">
        <w:rPr>
          <w:rFonts w:ascii="Tahoma" w:hAnsi="Tahoma" w:cs="Tahoma"/>
          <w:sz w:val="20"/>
          <w:szCs w:val="20"/>
        </w:rPr>
        <w:t>3</w:t>
      </w:r>
      <w:r w:rsidR="001B0620">
        <w:rPr>
          <w:rFonts w:ascii="Tahoma" w:hAnsi="Tahoma" w:cs="Tahoma"/>
          <w:sz w:val="20"/>
          <w:szCs w:val="20"/>
        </w:rPr>
        <w:t>.01.2017</w:t>
      </w:r>
      <w:r w:rsidRPr="003D1961">
        <w:rPr>
          <w:rFonts w:ascii="Tahoma" w:hAnsi="Tahoma" w:cs="Tahoma"/>
          <w:sz w:val="20"/>
          <w:szCs w:val="20"/>
        </w:rPr>
        <w:t xml:space="preserve"> r. oraz ogłoszone na tablicy informacyjnej w siedzibie Zamawiającego i stronie internetowej.</w:t>
      </w:r>
    </w:p>
    <w:p w:rsidR="00E018AC" w:rsidRPr="0058675B" w:rsidRDefault="00CE42BE" w:rsidP="0058675B">
      <w:pPr>
        <w:pStyle w:val="Tekstpodstawowywcity"/>
        <w:tabs>
          <w:tab w:val="center" w:pos="4896"/>
          <w:tab w:val="right" w:pos="9432"/>
        </w:tabs>
        <w:spacing w:line="360" w:lineRule="auto"/>
        <w:ind w:left="0"/>
        <w:jc w:val="both"/>
        <w:rPr>
          <w:rFonts w:ascii="Tahoma" w:hAnsi="Tahoma" w:cs="Tahoma"/>
          <w:sz w:val="20"/>
          <w:szCs w:val="20"/>
        </w:rPr>
      </w:pPr>
      <w:r w:rsidRPr="00CE42BE">
        <w:rPr>
          <w:lang w:val="pl-PL"/>
        </w:rPr>
        <w:pict>
          <v:shape id="_x0000_s1029" type="#_x0000_t202" style="position:absolute;left:0;text-align:left;margin-left:-2.7pt;margin-top:15.95pt;width:459pt;height:18.75pt;z-index:251648000" fillcolor="#ddd">
            <v:textbox>
              <w:txbxContent>
                <w:p w:rsidR="00F31BFC" w:rsidRPr="00EE0E89" w:rsidRDefault="00F31BFC">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5A6D24" w:rsidP="008A0AFB">
      <w:pPr>
        <w:pStyle w:val="Tekstpodstawowy"/>
        <w:tabs>
          <w:tab w:val="left" w:pos="540"/>
        </w:tabs>
        <w:spacing w:line="360" w:lineRule="auto"/>
        <w:ind w:right="-1"/>
        <w:jc w:val="both"/>
        <w:rPr>
          <w:rFonts w:ascii="Tahoma" w:hAnsi="Tahoma" w:cs="Tahoma"/>
          <w:sz w:val="20"/>
          <w:szCs w:val="20"/>
        </w:rPr>
      </w:pPr>
      <w:r w:rsidRPr="003E4FEE">
        <w:rPr>
          <w:rFonts w:ascii="Tahoma" w:hAnsi="Tahoma" w:cs="Tahoma"/>
          <w:sz w:val="20"/>
          <w:szCs w:val="20"/>
        </w:rPr>
        <w:t>Własne środki Zamawiającego.</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CE42BE" w:rsidP="00CD72B8">
      <w:pPr>
        <w:spacing w:line="360" w:lineRule="auto"/>
        <w:jc w:val="both"/>
        <w:rPr>
          <w:rFonts w:ascii="Tahoma" w:hAnsi="Tahoma" w:cs="Tahoma"/>
          <w:b/>
          <w:bCs/>
          <w:noProof w:val="0"/>
          <w:sz w:val="20"/>
          <w:szCs w:val="20"/>
          <w:lang w:val="pl-PL"/>
        </w:rPr>
      </w:pPr>
      <w:r w:rsidRPr="00CE42BE">
        <w:rPr>
          <w:lang w:val="pl-PL"/>
        </w:rPr>
        <w:pict>
          <v:shape id="_x0000_s1030" type="#_x0000_t202" style="position:absolute;left:0;text-align:left;margin-left:0;margin-top:1.8pt;width:459pt;height:32.1pt;z-index:251661312" fillcolor="#ddd">
            <v:textbox style="mso-fit-shape-to-text:t">
              <w:txbxContent>
                <w:p w:rsidR="00F31BFC" w:rsidRPr="00160001" w:rsidRDefault="00F31BFC"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321BD9" w:rsidRDefault="00EA502B" w:rsidP="00321BD9">
      <w:pPr>
        <w:pStyle w:val="Standard"/>
        <w:spacing w:line="360" w:lineRule="auto"/>
        <w:jc w:val="both"/>
        <w:rPr>
          <w:rFonts w:ascii="Tahoma" w:hAnsi="Tahoma" w:cs="Tahoma"/>
          <w:sz w:val="20"/>
          <w:szCs w:val="20"/>
        </w:rPr>
      </w:pPr>
      <w:r>
        <w:rPr>
          <w:rFonts w:ascii="Tahoma" w:hAnsi="Tahoma" w:cs="Tahoma"/>
          <w:sz w:val="20"/>
          <w:szCs w:val="20"/>
        </w:rPr>
        <w:t>5.1.</w:t>
      </w:r>
      <w:r w:rsidR="00222002">
        <w:rPr>
          <w:rFonts w:ascii="Tahoma" w:hAnsi="Tahoma" w:cs="Tahoma"/>
          <w:sz w:val="20"/>
          <w:szCs w:val="20"/>
        </w:rPr>
        <w:t xml:space="preserve"> </w:t>
      </w:r>
      <w:r w:rsidRPr="00DC0BE2">
        <w:rPr>
          <w:rFonts w:ascii="Tahoma" w:hAnsi="Tahoma" w:cs="Tahoma"/>
          <w:sz w:val="20"/>
          <w:szCs w:val="20"/>
        </w:rPr>
        <w:t>Przedmiotem zamówienia jest</w:t>
      </w:r>
      <w:r w:rsidR="00321BD9">
        <w:rPr>
          <w:rFonts w:ascii="Tahoma" w:hAnsi="Tahoma" w:cs="Tahoma"/>
          <w:sz w:val="20"/>
          <w:szCs w:val="20"/>
        </w:rPr>
        <w:t xml:space="preserve"> „W</w:t>
      </w:r>
      <w:r w:rsidR="00321BD9" w:rsidRPr="001B0620">
        <w:rPr>
          <w:rFonts w:ascii="Tahoma" w:hAnsi="Tahoma" w:cs="Tahoma"/>
          <w:sz w:val="20"/>
          <w:szCs w:val="20"/>
        </w:rPr>
        <w:t>ymiana oświetlenia na energooszczędne w placówkach oświatowych Powiatu Lidzbarskiego</w:t>
      </w:r>
      <w:r w:rsidR="00321BD9">
        <w:rPr>
          <w:rFonts w:ascii="Tahoma" w:hAnsi="Tahoma" w:cs="Tahoma"/>
          <w:sz w:val="20"/>
          <w:szCs w:val="20"/>
        </w:rPr>
        <w:t>“</w:t>
      </w:r>
      <w:r w:rsidRPr="00DC0BE2">
        <w:rPr>
          <w:rFonts w:ascii="Tahoma" w:hAnsi="Tahoma" w:cs="Tahoma"/>
          <w:sz w:val="20"/>
          <w:szCs w:val="20"/>
        </w:rPr>
        <w:t>.</w:t>
      </w:r>
    </w:p>
    <w:p w:rsidR="00D3601F" w:rsidRPr="003A6624" w:rsidRDefault="00321BD9" w:rsidP="00D3601F">
      <w:pPr>
        <w:pStyle w:val="Akapitzlist"/>
        <w:suppressAutoHyphens/>
        <w:spacing w:line="360" w:lineRule="auto"/>
        <w:ind w:left="0"/>
        <w:jc w:val="both"/>
        <w:rPr>
          <w:rFonts w:ascii="Tahoma" w:hAnsi="Tahoma" w:cs="Tahoma"/>
          <w:sz w:val="20"/>
          <w:szCs w:val="20"/>
        </w:rPr>
      </w:pPr>
      <w:r>
        <w:rPr>
          <w:rFonts w:ascii="Tahoma" w:hAnsi="Tahoma" w:cs="Tahoma"/>
          <w:sz w:val="20"/>
          <w:szCs w:val="20"/>
        </w:rPr>
        <w:t xml:space="preserve">5.2. Zakres zamówienia </w:t>
      </w:r>
      <w:r w:rsidR="000C6C60">
        <w:rPr>
          <w:rFonts w:ascii="Tahoma" w:hAnsi="Tahoma" w:cs="Tahoma"/>
          <w:sz w:val="20"/>
          <w:szCs w:val="20"/>
        </w:rPr>
        <w:t>obejmuje</w:t>
      </w:r>
      <w:r w:rsidRPr="00321BD9">
        <w:rPr>
          <w:rFonts w:ascii="Tahoma" w:hAnsi="Tahoma" w:cs="Tahoma"/>
          <w:sz w:val="20"/>
          <w:szCs w:val="20"/>
        </w:rPr>
        <w:t xml:space="preserve"> dostaw</w:t>
      </w:r>
      <w:r w:rsidR="000C6C60">
        <w:rPr>
          <w:rFonts w:ascii="Tahoma" w:hAnsi="Tahoma" w:cs="Tahoma"/>
          <w:sz w:val="20"/>
          <w:szCs w:val="20"/>
        </w:rPr>
        <w:t>ę</w:t>
      </w:r>
      <w:r w:rsidRPr="00321BD9">
        <w:rPr>
          <w:rFonts w:ascii="Tahoma" w:hAnsi="Tahoma" w:cs="Tahoma"/>
          <w:sz w:val="20"/>
          <w:szCs w:val="20"/>
        </w:rPr>
        <w:t xml:space="preserve"> oraz montaż systemów oświetleniowych opartych na technologii LED w następujących placówkach oświatowych</w:t>
      </w:r>
      <w:r w:rsidR="00D3601F">
        <w:rPr>
          <w:rFonts w:ascii="Tahoma" w:hAnsi="Tahoma" w:cs="Tahoma"/>
          <w:sz w:val="20"/>
          <w:szCs w:val="20"/>
        </w:rPr>
        <w:t xml:space="preserve"> z podziałem </w:t>
      </w:r>
      <w:r w:rsidR="00D3601F" w:rsidRPr="003A6624">
        <w:rPr>
          <w:rFonts w:ascii="Tahoma" w:hAnsi="Tahoma" w:cs="Tahoma"/>
          <w:sz w:val="20"/>
          <w:szCs w:val="20"/>
        </w:rPr>
        <w:t xml:space="preserve">na </w:t>
      </w:r>
      <w:r w:rsidR="00D3601F">
        <w:rPr>
          <w:rFonts w:ascii="Tahoma" w:hAnsi="Tahoma" w:cs="Tahoma"/>
          <w:sz w:val="20"/>
          <w:szCs w:val="20"/>
        </w:rPr>
        <w:t>pięć</w:t>
      </w:r>
      <w:r w:rsidR="00D3601F" w:rsidRPr="003A6624">
        <w:rPr>
          <w:rFonts w:ascii="Tahoma" w:hAnsi="Tahoma" w:cs="Tahoma"/>
          <w:sz w:val="20"/>
          <w:szCs w:val="20"/>
        </w:rPr>
        <w:t xml:space="preserve"> zada</w:t>
      </w:r>
      <w:r w:rsidR="00D3601F">
        <w:rPr>
          <w:rFonts w:ascii="Tahoma" w:hAnsi="Tahoma" w:cs="Tahoma"/>
          <w:sz w:val="20"/>
          <w:szCs w:val="20"/>
        </w:rPr>
        <w:t>ń</w:t>
      </w:r>
      <w:r w:rsidR="00D3601F" w:rsidRPr="003A6624">
        <w:rPr>
          <w:rFonts w:ascii="Tahoma" w:hAnsi="Tahoma" w:cs="Tahoma"/>
          <w:sz w:val="20"/>
          <w:szCs w:val="20"/>
        </w:rPr>
        <w:t>:</w:t>
      </w:r>
    </w:p>
    <w:p w:rsidR="00321BD9" w:rsidRPr="00321BD9" w:rsidRDefault="00321BD9" w:rsidP="00321BD9">
      <w:pPr>
        <w:pStyle w:val="Standard"/>
        <w:spacing w:line="360" w:lineRule="auto"/>
        <w:jc w:val="both"/>
        <w:rPr>
          <w:rFonts w:ascii="Tahoma" w:hAnsi="Tahoma" w:cs="Tahoma"/>
          <w:sz w:val="20"/>
          <w:szCs w:val="20"/>
        </w:rPr>
      </w:pPr>
    </w:p>
    <w:p w:rsidR="00F31BFC" w:rsidRDefault="00D3601F" w:rsidP="00F31BFC">
      <w:pPr>
        <w:pStyle w:val="Standard"/>
        <w:spacing w:line="360" w:lineRule="auto"/>
        <w:jc w:val="both"/>
        <w:rPr>
          <w:rFonts w:ascii="Tahoma" w:hAnsi="Tahoma" w:cs="Tahoma"/>
          <w:b/>
          <w:sz w:val="20"/>
          <w:szCs w:val="20"/>
        </w:rPr>
      </w:pPr>
      <w:r w:rsidRPr="00D3601F">
        <w:rPr>
          <w:rFonts w:ascii="Tahoma" w:hAnsi="Tahoma" w:cs="Tahoma"/>
          <w:b/>
          <w:sz w:val="20"/>
          <w:szCs w:val="20"/>
        </w:rPr>
        <w:t>Zadanie Nr 1</w:t>
      </w:r>
    </w:p>
    <w:p w:rsidR="00321BD9" w:rsidRPr="00F31BFC" w:rsidRDefault="00F31BFC" w:rsidP="00F31BFC">
      <w:pPr>
        <w:pStyle w:val="Standard"/>
        <w:spacing w:line="360" w:lineRule="auto"/>
        <w:jc w:val="both"/>
        <w:rPr>
          <w:rFonts w:ascii="Tahoma" w:hAnsi="Tahoma" w:cs="Tahoma"/>
          <w:sz w:val="20"/>
          <w:szCs w:val="20"/>
        </w:rPr>
      </w:pPr>
      <w:r>
        <w:rPr>
          <w:rFonts w:ascii="Tahoma" w:hAnsi="Tahoma" w:cs="Tahoma"/>
          <w:sz w:val="20"/>
          <w:szCs w:val="20"/>
        </w:rPr>
        <w:t>„W</w:t>
      </w:r>
      <w:r w:rsidRPr="001B0620">
        <w:rPr>
          <w:rFonts w:ascii="Tahoma" w:hAnsi="Tahoma" w:cs="Tahoma"/>
          <w:sz w:val="20"/>
          <w:szCs w:val="20"/>
        </w:rPr>
        <w:t xml:space="preserve">ymiana oświetlenia na energooszczędne w </w:t>
      </w:r>
      <w:r w:rsidR="00321BD9" w:rsidRPr="00321BD9">
        <w:rPr>
          <w:rFonts w:ascii="Tahoma" w:hAnsi="Tahoma" w:cs="Tahoma"/>
          <w:sz w:val="20"/>
          <w:szCs w:val="20"/>
        </w:rPr>
        <w:t>Zesp</w:t>
      </w:r>
      <w:r>
        <w:rPr>
          <w:rFonts w:ascii="Tahoma" w:hAnsi="Tahoma" w:cs="Tahoma"/>
          <w:sz w:val="20"/>
          <w:szCs w:val="20"/>
        </w:rPr>
        <w:t>ole</w:t>
      </w:r>
      <w:r w:rsidR="00321BD9" w:rsidRPr="00321BD9">
        <w:rPr>
          <w:rFonts w:ascii="Tahoma" w:hAnsi="Tahoma" w:cs="Tahoma"/>
          <w:sz w:val="20"/>
          <w:szCs w:val="20"/>
        </w:rPr>
        <w:t xml:space="preserve"> Szkół Ogólnokształcących w Lidzbarku Warmińskim</w:t>
      </w:r>
      <w:r w:rsidRPr="00F0650D">
        <w:rPr>
          <w:rFonts w:ascii="Tahoma" w:hAnsi="Tahoma" w:cs="Tahoma"/>
          <w:sz w:val="20"/>
          <w:szCs w:val="20"/>
          <w:u w:val="single"/>
        </w:rPr>
        <w:t>_</w:t>
      </w:r>
      <w:r>
        <w:rPr>
          <w:rFonts w:ascii="Tahoma" w:hAnsi="Tahoma" w:cs="Tahoma"/>
          <w:sz w:val="20"/>
          <w:szCs w:val="20"/>
        </w:rPr>
        <w:t>- (</w:t>
      </w:r>
      <w:r w:rsidRPr="00F31BFC">
        <w:rPr>
          <w:rFonts w:ascii="Tahoma" w:hAnsi="Tahoma" w:cs="Tahoma"/>
          <w:sz w:val="20"/>
          <w:szCs w:val="20"/>
        </w:rPr>
        <w:t xml:space="preserve">Placówka </w:t>
      </w:r>
      <w:r w:rsidRPr="002145AE">
        <w:rPr>
          <w:rFonts w:ascii="Tahoma" w:hAnsi="Tahoma" w:cs="Tahoma"/>
          <w:b/>
          <w:sz w:val="20"/>
          <w:szCs w:val="20"/>
        </w:rPr>
        <w:t>A</w:t>
      </w:r>
      <w:r w:rsidRPr="00F31BFC">
        <w:rPr>
          <w:rFonts w:ascii="Tahoma" w:hAnsi="Tahoma" w:cs="Tahoma"/>
          <w:sz w:val="20"/>
          <w:szCs w:val="20"/>
        </w:rPr>
        <w:t>)</w:t>
      </w:r>
    </w:p>
    <w:p w:rsidR="00D3601F" w:rsidRDefault="00D3601F" w:rsidP="00F31BFC">
      <w:pPr>
        <w:pStyle w:val="Akapitzlist"/>
        <w:spacing w:line="360" w:lineRule="auto"/>
        <w:ind w:left="1854" w:hanging="1854"/>
        <w:contextualSpacing/>
        <w:jc w:val="both"/>
        <w:rPr>
          <w:rFonts w:ascii="Tahoma" w:hAnsi="Tahoma" w:cs="Tahoma"/>
          <w:b/>
          <w:sz w:val="20"/>
          <w:szCs w:val="20"/>
        </w:rPr>
      </w:pPr>
      <w:r w:rsidRPr="00D3601F">
        <w:rPr>
          <w:rFonts w:ascii="Tahoma" w:hAnsi="Tahoma" w:cs="Tahoma"/>
          <w:b/>
          <w:sz w:val="20"/>
          <w:szCs w:val="20"/>
        </w:rPr>
        <w:t>Zadanie Nr 2</w:t>
      </w:r>
    </w:p>
    <w:p w:rsidR="00321BD9" w:rsidRDefault="00F31BFC" w:rsidP="00F31BFC">
      <w:pPr>
        <w:pStyle w:val="Akapitzlist"/>
        <w:spacing w:line="360" w:lineRule="auto"/>
        <w:ind w:left="0"/>
        <w:contextualSpacing/>
        <w:jc w:val="both"/>
        <w:rPr>
          <w:rFonts w:ascii="Tahoma" w:hAnsi="Tahoma" w:cs="Tahoma"/>
          <w:sz w:val="20"/>
          <w:szCs w:val="20"/>
        </w:rPr>
      </w:pPr>
      <w:r>
        <w:rPr>
          <w:rFonts w:ascii="Tahoma" w:hAnsi="Tahoma" w:cs="Tahoma"/>
          <w:sz w:val="20"/>
          <w:szCs w:val="20"/>
        </w:rPr>
        <w:t>„W</w:t>
      </w:r>
      <w:r w:rsidRPr="001B0620">
        <w:rPr>
          <w:rFonts w:ascii="Tahoma" w:hAnsi="Tahoma" w:cs="Tahoma"/>
          <w:sz w:val="20"/>
          <w:szCs w:val="20"/>
        </w:rPr>
        <w:t>ymiana oświetlenia na energooszczędne w</w:t>
      </w:r>
      <w:r w:rsidR="00321BD9" w:rsidRPr="00321BD9">
        <w:rPr>
          <w:rFonts w:ascii="Tahoma" w:hAnsi="Tahoma" w:cs="Tahoma"/>
          <w:sz w:val="20"/>
          <w:szCs w:val="20"/>
        </w:rPr>
        <w:t xml:space="preserve"> Zesp</w:t>
      </w:r>
      <w:r>
        <w:rPr>
          <w:rFonts w:ascii="Tahoma" w:hAnsi="Tahoma" w:cs="Tahoma"/>
          <w:sz w:val="20"/>
          <w:szCs w:val="20"/>
        </w:rPr>
        <w:t>ole</w:t>
      </w:r>
      <w:r w:rsidR="00321BD9" w:rsidRPr="00321BD9">
        <w:rPr>
          <w:rFonts w:ascii="Tahoma" w:hAnsi="Tahoma" w:cs="Tahoma"/>
          <w:sz w:val="20"/>
          <w:szCs w:val="20"/>
        </w:rPr>
        <w:t xml:space="preserve"> Szkół Zawodowych w Lidzbarku Warmińskim</w:t>
      </w:r>
      <w:r>
        <w:rPr>
          <w:rFonts w:ascii="Tahoma" w:hAnsi="Tahoma" w:cs="Tahoma"/>
          <w:sz w:val="20"/>
          <w:szCs w:val="20"/>
        </w:rPr>
        <w:t>“ -(</w:t>
      </w:r>
      <w:r w:rsidRPr="00321BD9">
        <w:rPr>
          <w:rFonts w:ascii="Tahoma" w:hAnsi="Tahoma" w:cs="Tahoma"/>
          <w:sz w:val="20"/>
          <w:szCs w:val="20"/>
        </w:rPr>
        <w:t xml:space="preserve">Placówka </w:t>
      </w:r>
      <w:r w:rsidRPr="002145AE">
        <w:rPr>
          <w:rFonts w:ascii="Tahoma" w:hAnsi="Tahoma" w:cs="Tahoma"/>
          <w:b/>
          <w:sz w:val="20"/>
          <w:szCs w:val="20"/>
        </w:rPr>
        <w:t>B</w:t>
      </w:r>
      <w:r>
        <w:rPr>
          <w:rFonts w:ascii="Tahoma" w:hAnsi="Tahoma" w:cs="Tahoma"/>
          <w:sz w:val="20"/>
          <w:szCs w:val="20"/>
        </w:rPr>
        <w:t>)</w:t>
      </w:r>
    </w:p>
    <w:p w:rsidR="00D3601F" w:rsidRDefault="00D3601F" w:rsidP="00F31BFC">
      <w:pPr>
        <w:pStyle w:val="Akapitzlist"/>
        <w:spacing w:line="360" w:lineRule="auto"/>
        <w:ind w:left="0"/>
        <w:contextualSpacing/>
        <w:jc w:val="both"/>
        <w:rPr>
          <w:rFonts w:ascii="Tahoma" w:hAnsi="Tahoma" w:cs="Tahoma"/>
          <w:b/>
          <w:sz w:val="20"/>
          <w:szCs w:val="20"/>
        </w:rPr>
      </w:pPr>
      <w:r w:rsidRPr="00D3601F">
        <w:rPr>
          <w:rFonts w:ascii="Tahoma" w:hAnsi="Tahoma" w:cs="Tahoma"/>
          <w:b/>
          <w:sz w:val="20"/>
          <w:szCs w:val="20"/>
        </w:rPr>
        <w:t>Zadanie Nr 3</w:t>
      </w:r>
    </w:p>
    <w:p w:rsidR="00321BD9" w:rsidRDefault="00F31BFC" w:rsidP="00F31BFC">
      <w:pPr>
        <w:pStyle w:val="Akapitzlist"/>
        <w:spacing w:line="360" w:lineRule="auto"/>
        <w:ind w:left="0"/>
        <w:contextualSpacing/>
        <w:jc w:val="both"/>
        <w:rPr>
          <w:rFonts w:ascii="Tahoma" w:hAnsi="Tahoma" w:cs="Tahoma"/>
          <w:sz w:val="20"/>
          <w:szCs w:val="20"/>
        </w:rPr>
      </w:pPr>
      <w:r>
        <w:rPr>
          <w:rFonts w:ascii="Tahoma" w:hAnsi="Tahoma" w:cs="Tahoma"/>
          <w:sz w:val="20"/>
          <w:szCs w:val="20"/>
        </w:rPr>
        <w:t>„W</w:t>
      </w:r>
      <w:r w:rsidRPr="001B0620">
        <w:rPr>
          <w:rFonts w:ascii="Tahoma" w:hAnsi="Tahoma" w:cs="Tahoma"/>
          <w:sz w:val="20"/>
          <w:szCs w:val="20"/>
        </w:rPr>
        <w:t>ymiana oświetlenia na energooszczędne w</w:t>
      </w:r>
      <w:r w:rsidR="00321BD9" w:rsidRPr="00321BD9">
        <w:rPr>
          <w:rFonts w:ascii="Tahoma" w:hAnsi="Tahoma" w:cs="Tahoma"/>
          <w:sz w:val="20"/>
          <w:szCs w:val="20"/>
        </w:rPr>
        <w:t xml:space="preserve"> Młodzieżowy</w:t>
      </w:r>
      <w:r>
        <w:rPr>
          <w:rFonts w:ascii="Tahoma" w:hAnsi="Tahoma" w:cs="Tahoma"/>
          <w:sz w:val="20"/>
          <w:szCs w:val="20"/>
        </w:rPr>
        <w:t>m</w:t>
      </w:r>
      <w:r w:rsidR="00321BD9" w:rsidRPr="00321BD9">
        <w:rPr>
          <w:rFonts w:ascii="Tahoma" w:hAnsi="Tahoma" w:cs="Tahoma"/>
          <w:sz w:val="20"/>
          <w:szCs w:val="20"/>
        </w:rPr>
        <w:t xml:space="preserve"> Ośrodk</w:t>
      </w:r>
      <w:r>
        <w:rPr>
          <w:rFonts w:ascii="Tahoma" w:hAnsi="Tahoma" w:cs="Tahoma"/>
          <w:sz w:val="20"/>
          <w:szCs w:val="20"/>
        </w:rPr>
        <w:t>u</w:t>
      </w:r>
      <w:r w:rsidR="00321BD9" w:rsidRPr="00321BD9">
        <w:rPr>
          <w:rFonts w:ascii="Tahoma" w:hAnsi="Tahoma" w:cs="Tahoma"/>
          <w:sz w:val="20"/>
          <w:szCs w:val="20"/>
        </w:rPr>
        <w:t xml:space="preserve"> Wychowawczy</w:t>
      </w:r>
      <w:r>
        <w:rPr>
          <w:rFonts w:ascii="Tahoma" w:hAnsi="Tahoma" w:cs="Tahoma"/>
          <w:sz w:val="20"/>
          <w:szCs w:val="20"/>
        </w:rPr>
        <w:t>m</w:t>
      </w:r>
      <w:r w:rsidR="00321BD9" w:rsidRPr="00321BD9">
        <w:rPr>
          <w:rFonts w:ascii="Tahoma" w:hAnsi="Tahoma" w:cs="Tahoma"/>
          <w:sz w:val="20"/>
          <w:szCs w:val="20"/>
        </w:rPr>
        <w:t xml:space="preserve"> w Lidzbarku Warmińskim</w:t>
      </w:r>
      <w:r>
        <w:rPr>
          <w:rFonts w:ascii="Tahoma" w:hAnsi="Tahoma" w:cs="Tahoma"/>
          <w:sz w:val="20"/>
          <w:szCs w:val="20"/>
        </w:rPr>
        <w:t>“ -</w:t>
      </w:r>
      <w:r w:rsidR="00F0650D">
        <w:rPr>
          <w:rFonts w:ascii="Tahoma" w:hAnsi="Tahoma" w:cs="Tahoma"/>
          <w:sz w:val="20"/>
          <w:szCs w:val="20"/>
        </w:rPr>
        <w:t xml:space="preserve"> </w:t>
      </w:r>
      <w:r>
        <w:rPr>
          <w:rFonts w:ascii="Tahoma" w:hAnsi="Tahoma" w:cs="Tahoma"/>
          <w:sz w:val="20"/>
          <w:szCs w:val="20"/>
        </w:rPr>
        <w:t>(</w:t>
      </w:r>
      <w:r w:rsidRPr="00321BD9">
        <w:rPr>
          <w:rFonts w:ascii="Tahoma" w:hAnsi="Tahoma" w:cs="Tahoma"/>
          <w:sz w:val="20"/>
          <w:szCs w:val="20"/>
        </w:rPr>
        <w:t xml:space="preserve">Placówka </w:t>
      </w:r>
      <w:r w:rsidRPr="002145AE">
        <w:rPr>
          <w:rFonts w:ascii="Tahoma" w:hAnsi="Tahoma" w:cs="Tahoma"/>
          <w:b/>
          <w:sz w:val="20"/>
          <w:szCs w:val="20"/>
        </w:rPr>
        <w:t>C</w:t>
      </w:r>
      <w:r w:rsidRPr="00F31BFC">
        <w:rPr>
          <w:rFonts w:ascii="Tahoma" w:hAnsi="Tahoma" w:cs="Tahoma"/>
          <w:sz w:val="20"/>
          <w:szCs w:val="20"/>
        </w:rPr>
        <w:t>).</w:t>
      </w:r>
    </w:p>
    <w:p w:rsidR="00D3601F" w:rsidRDefault="00D3601F" w:rsidP="00F31BFC">
      <w:pPr>
        <w:pStyle w:val="Akapitzlist"/>
        <w:spacing w:line="360" w:lineRule="auto"/>
        <w:ind w:left="0"/>
        <w:contextualSpacing/>
        <w:jc w:val="both"/>
        <w:rPr>
          <w:rFonts w:ascii="Tahoma" w:hAnsi="Tahoma" w:cs="Tahoma"/>
          <w:b/>
          <w:sz w:val="20"/>
          <w:szCs w:val="20"/>
        </w:rPr>
      </w:pPr>
      <w:r w:rsidRPr="00D3601F">
        <w:rPr>
          <w:rFonts w:ascii="Tahoma" w:hAnsi="Tahoma" w:cs="Tahoma"/>
          <w:b/>
          <w:sz w:val="20"/>
          <w:szCs w:val="20"/>
        </w:rPr>
        <w:t>Zadanie Nr 4</w:t>
      </w:r>
    </w:p>
    <w:p w:rsidR="00321BD9" w:rsidRDefault="00F31BFC" w:rsidP="00F31BFC">
      <w:pPr>
        <w:pStyle w:val="Akapitzlist"/>
        <w:spacing w:line="360" w:lineRule="auto"/>
        <w:ind w:left="0"/>
        <w:contextualSpacing/>
        <w:jc w:val="both"/>
        <w:rPr>
          <w:rFonts w:ascii="Tahoma" w:hAnsi="Tahoma" w:cs="Tahoma"/>
          <w:sz w:val="20"/>
          <w:szCs w:val="20"/>
        </w:rPr>
      </w:pPr>
      <w:r>
        <w:rPr>
          <w:rFonts w:ascii="Tahoma" w:hAnsi="Tahoma" w:cs="Tahoma"/>
          <w:sz w:val="20"/>
          <w:szCs w:val="20"/>
        </w:rPr>
        <w:t>„W</w:t>
      </w:r>
      <w:r w:rsidRPr="001B0620">
        <w:rPr>
          <w:rFonts w:ascii="Tahoma" w:hAnsi="Tahoma" w:cs="Tahoma"/>
          <w:sz w:val="20"/>
          <w:szCs w:val="20"/>
        </w:rPr>
        <w:t>ymiana oświetlenia na energooszczędne</w:t>
      </w:r>
      <w:r>
        <w:rPr>
          <w:rFonts w:ascii="Tahoma" w:hAnsi="Tahoma" w:cs="Tahoma"/>
          <w:sz w:val="20"/>
          <w:szCs w:val="20"/>
        </w:rPr>
        <w:t xml:space="preserve"> w </w:t>
      </w:r>
      <w:r w:rsidR="00321BD9" w:rsidRPr="00321BD9">
        <w:rPr>
          <w:rFonts w:ascii="Tahoma" w:hAnsi="Tahoma" w:cs="Tahoma"/>
          <w:sz w:val="20"/>
          <w:szCs w:val="20"/>
        </w:rPr>
        <w:t>Zesp</w:t>
      </w:r>
      <w:r>
        <w:rPr>
          <w:rFonts w:ascii="Tahoma" w:hAnsi="Tahoma" w:cs="Tahoma"/>
          <w:sz w:val="20"/>
          <w:szCs w:val="20"/>
        </w:rPr>
        <w:t>ole</w:t>
      </w:r>
      <w:r w:rsidR="00321BD9" w:rsidRPr="00321BD9">
        <w:rPr>
          <w:rFonts w:ascii="Tahoma" w:hAnsi="Tahoma" w:cs="Tahoma"/>
          <w:sz w:val="20"/>
          <w:szCs w:val="20"/>
        </w:rPr>
        <w:t xml:space="preserve"> Szkół Ogólnokształcących w Ornecie</w:t>
      </w:r>
      <w:r>
        <w:rPr>
          <w:rFonts w:ascii="Tahoma" w:hAnsi="Tahoma" w:cs="Tahoma"/>
          <w:sz w:val="20"/>
          <w:szCs w:val="20"/>
        </w:rPr>
        <w:t>“ – (</w:t>
      </w:r>
      <w:r w:rsidRPr="00321BD9">
        <w:rPr>
          <w:rFonts w:ascii="Tahoma" w:hAnsi="Tahoma" w:cs="Tahoma"/>
          <w:sz w:val="20"/>
          <w:szCs w:val="20"/>
        </w:rPr>
        <w:t xml:space="preserve">Placówka </w:t>
      </w:r>
      <w:r w:rsidRPr="002145AE">
        <w:rPr>
          <w:rFonts w:ascii="Tahoma" w:hAnsi="Tahoma" w:cs="Tahoma"/>
          <w:b/>
          <w:sz w:val="20"/>
          <w:szCs w:val="20"/>
        </w:rPr>
        <w:t>D</w:t>
      </w:r>
      <w:r>
        <w:rPr>
          <w:rFonts w:ascii="Tahoma" w:hAnsi="Tahoma" w:cs="Tahoma"/>
          <w:sz w:val="20"/>
          <w:szCs w:val="20"/>
        </w:rPr>
        <w:t>).</w:t>
      </w:r>
    </w:p>
    <w:p w:rsidR="00D3601F" w:rsidRDefault="00D3601F" w:rsidP="00F31BFC">
      <w:pPr>
        <w:pStyle w:val="Akapitzlist"/>
        <w:spacing w:line="360" w:lineRule="auto"/>
        <w:ind w:left="0"/>
        <w:contextualSpacing/>
        <w:jc w:val="both"/>
        <w:rPr>
          <w:rFonts w:ascii="Tahoma" w:hAnsi="Tahoma" w:cs="Tahoma"/>
          <w:b/>
          <w:sz w:val="20"/>
          <w:szCs w:val="20"/>
        </w:rPr>
      </w:pPr>
      <w:r w:rsidRPr="00D3601F">
        <w:rPr>
          <w:rFonts w:ascii="Tahoma" w:hAnsi="Tahoma" w:cs="Tahoma"/>
          <w:b/>
          <w:sz w:val="20"/>
          <w:szCs w:val="20"/>
        </w:rPr>
        <w:t>Zadanie Nr 5</w:t>
      </w:r>
    </w:p>
    <w:p w:rsidR="00321BD9" w:rsidRPr="002145AE" w:rsidRDefault="00F31BFC" w:rsidP="002145AE">
      <w:pPr>
        <w:pStyle w:val="Akapitzlist"/>
        <w:spacing w:line="360" w:lineRule="auto"/>
        <w:ind w:left="0"/>
        <w:contextualSpacing/>
        <w:jc w:val="both"/>
        <w:rPr>
          <w:rFonts w:ascii="Tahoma" w:hAnsi="Tahoma" w:cs="Tahoma"/>
          <w:sz w:val="20"/>
          <w:szCs w:val="20"/>
        </w:rPr>
      </w:pPr>
      <w:r>
        <w:rPr>
          <w:rFonts w:ascii="Tahoma" w:hAnsi="Tahoma" w:cs="Tahoma"/>
          <w:sz w:val="20"/>
          <w:szCs w:val="20"/>
        </w:rPr>
        <w:t>„W</w:t>
      </w:r>
      <w:r w:rsidRPr="001B0620">
        <w:rPr>
          <w:rFonts w:ascii="Tahoma" w:hAnsi="Tahoma" w:cs="Tahoma"/>
          <w:sz w:val="20"/>
          <w:szCs w:val="20"/>
        </w:rPr>
        <w:t>ymiana oświetlenia na energooszczędne</w:t>
      </w:r>
      <w:r>
        <w:rPr>
          <w:rFonts w:ascii="Tahoma" w:hAnsi="Tahoma" w:cs="Tahoma"/>
          <w:sz w:val="20"/>
          <w:szCs w:val="20"/>
        </w:rPr>
        <w:t xml:space="preserve"> w</w:t>
      </w:r>
      <w:r w:rsidR="002145AE">
        <w:rPr>
          <w:rFonts w:ascii="Tahoma" w:hAnsi="Tahoma" w:cs="Tahoma"/>
          <w:sz w:val="20"/>
          <w:szCs w:val="20"/>
        </w:rPr>
        <w:t xml:space="preserve"> </w:t>
      </w:r>
      <w:r w:rsidR="00321BD9" w:rsidRPr="00321BD9">
        <w:rPr>
          <w:rFonts w:ascii="Tahoma" w:hAnsi="Tahoma" w:cs="Tahoma"/>
          <w:sz w:val="20"/>
          <w:szCs w:val="20"/>
        </w:rPr>
        <w:t>Zesp</w:t>
      </w:r>
      <w:r w:rsidR="002145AE">
        <w:rPr>
          <w:rFonts w:ascii="Tahoma" w:hAnsi="Tahoma" w:cs="Tahoma"/>
          <w:sz w:val="20"/>
          <w:szCs w:val="20"/>
        </w:rPr>
        <w:t>ole</w:t>
      </w:r>
      <w:r w:rsidR="00321BD9" w:rsidRPr="00321BD9">
        <w:rPr>
          <w:rFonts w:ascii="Tahoma" w:hAnsi="Tahoma" w:cs="Tahoma"/>
          <w:sz w:val="20"/>
          <w:szCs w:val="20"/>
        </w:rPr>
        <w:t xml:space="preserve"> Szkół Zawodowych Centrum Kształcenia Ustawicznego</w:t>
      </w:r>
      <w:r w:rsidR="002145AE" w:rsidRPr="002145AE">
        <w:rPr>
          <w:rFonts w:ascii="Tahoma" w:hAnsi="Tahoma" w:cs="Tahoma"/>
          <w:sz w:val="20"/>
          <w:szCs w:val="20"/>
        </w:rPr>
        <w:t xml:space="preserve"> </w:t>
      </w:r>
      <w:r w:rsidR="00321BD9" w:rsidRPr="00321BD9">
        <w:rPr>
          <w:rFonts w:ascii="Tahoma" w:hAnsi="Tahoma" w:cs="Tahoma"/>
          <w:sz w:val="20"/>
          <w:szCs w:val="20"/>
        </w:rPr>
        <w:t>w Ornecie</w:t>
      </w:r>
      <w:r w:rsidR="002145AE">
        <w:rPr>
          <w:rFonts w:ascii="Tahoma" w:hAnsi="Tahoma" w:cs="Tahoma"/>
          <w:sz w:val="20"/>
          <w:szCs w:val="20"/>
        </w:rPr>
        <w:t>- (</w:t>
      </w:r>
      <w:r w:rsidR="002145AE" w:rsidRPr="00321BD9">
        <w:rPr>
          <w:rFonts w:ascii="Tahoma" w:hAnsi="Tahoma" w:cs="Tahoma"/>
          <w:sz w:val="20"/>
          <w:szCs w:val="20"/>
        </w:rPr>
        <w:t xml:space="preserve">Placówka </w:t>
      </w:r>
      <w:r w:rsidR="002145AE" w:rsidRPr="002145AE">
        <w:rPr>
          <w:rFonts w:ascii="Tahoma" w:hAnsi="Tahoma" w:cs="Tahoma"/>
          <w:b/>
          <w:sz w:val="20"/>
          <w:szCs w:val="20"/>
        </w:rPr>
        <w:t>E</w:t>
      </w:r>
      <w:r w:rsidR="002145AE" w:rsidRPr="002145AE">
        <w:rPr>
          <w:rFonts w:ascii="Tahoma" w:hAnsi="Tahoma" w:cs="Tahoma"/>
          <w:sz w:val="20"/>
          <w:szCs w:val="20"/>
        </w:rPr>
        <w:t>).</w:t>
      </w:r>
    </w:p>
    <w:p w:rsidR="002145AE" w:rsidRDefault="002145AE" w:rsidP="002145AE">
      <w:pPr>
        <w:pStyle w:val="Akapitzlist"/>
        <w:spacing w:line="360" w:lineRule="auto"/>
        <w:ind w:left="0"/>
        <w:jc w:val="both"/>
        <w:rPr>
          <w:rFonts w:ascii="Tahoma" w:hAnsi="Tahoma" w:cs="Tahoma"/>
          <w:sz w:val="20"/>
          <w:szCs w:val="20"/>
        </w:rPr>
      </w:pPr>
    </w:p>
    <w:p w:rsidR="00321BD9" w:rsidRPr="00321BD9" w:rsidRDefault="00321BD9" w:rsidP="002145AE">
      <w:pPr>
        <w:pStyle w:val="Akapitzlist"/>
        <w:spacing w:line="360" w:lineRule="auto"/>
        <w:ind w:left="0"/>
        <w:jc w:val="both"/>
        <w:rPr>
          <w:rFonts w:ascii="Tahoma" w:hAnsi="Tahoma" w:cs="Tahoma"/>
          <w:sz w:val="20"/>
          <w:szCs w:val="20"/>
        </w:rPr>
      </w:pPr>
      <w:r w:rsidRPr="00321BD9">
        <w:rPr>
          <w:rFonts w:ascii="Tahoma" w:hAnsi="Tahoma" w:cs="Tahoma"/>
          <w:sz w:val="20"/>
          <w:szCs w:val="20"/>
        </w:rPr>
        <w:t>Przedmiotowe systemy oświetleniowe winne obejmować wszystkie ponumerowane pomieszczenia w budynkach powyższych placówek</w:t>
      </w:r>
      <w:r w:rsidR="000C6C60">
        <w:rPr>
          <w:rFonts w:ascii="Tahoma" w:hAnsi="Tahoma" w:cs="Tahoma"/>
          <w:sz w:val="20"/>
          <w:szCs w:val="20"/>
        </w:rPr>
        <w:t>,</w:t>
      </w:r>
      <w:r w:rsidRPr="00321BD9">
        <w:rPr>
          <w:rFonts w:ascii="Tahoma" w:hAnsi="Tahoma" w:cs="Tahoma"/>
          <w:sz w:val="20"/>
          <w:szCs w:val="20"/>
        </w:rPr>
        <w:t xml:space="preserve"> znajdujące się na planach ewakuacyjnych załączonych do niniejsze</w:t>
      </w:r>
      <w:r w:rsidR="000C6C60">
        <w:rPr>
          <w:rFonts w:ascii="Tahoma" w:hAnsi="Tahoma" w:cs="Tahoma"/>
          <w:sz w:val="20"/>
          <w:szCs w:val="20"/>
        </w:rPr>
        <w:t>j</w:t>
      </w:r>
      <w:r w:rsidRPr="00321BD9">
        <w:rPr>
          <w:rFonts w:ascii="Tahoma" w:hAnsi="Tahoma" w:cs="Tahoma"/>
          <w:sz w:val="20"/>
          <w:szCs w:val="20"/>
        </w:rPr>
        <w:t xml:space="preserve"> </w:t>
      </w:r>
      <w:r w:rsidR="000C6C60">
        <w:rPr>
          <w:rFonts w:ascii="Tahoma" w:hAnsi="Tahoma" w:cs="Tahoma"/>
          <w:sz w:val="20"/>
          <w:szCs w:val="20"/>
        </w:rPr>
        <w:t>Specyfikacji istotnych warunków zamówienia</w:t>
      </w:r>
      <w:r w:rsidRPr="00321BD9">
        <w:rPr>
          <w:rFonts w:ascii="Tahoma" w:hAnsi="Tahoma" w:cs="Tahoma"/>
          <w:sz w:val="20"/>
          <w:szCs w:val="20"/>
        </w:rPr>
        <w:t xml:space="preserve"> – odpowiednio Załączniku_A_1, Załączniku_B_1, Załączniku_C_1, Załączniku_D_1, Załączniku_E_1), które znajdują się także w:</w:t>
      </w:r>
    </w:p>
    <w:p w:rsidR="00321BD9" w:rsidRPr="00321BD9" w:rsidRDefault="00321BD9" w:rsidP="00321BD9">
      <w:pPr>
        <w:pStyle w:val="Akapitzlist"/>
        <w:numPr>
          <w:ilvl w:val="1"/>
          <w:numId w:val="34"/>
        </w:numPr>
        <w:spacing w:line="360" w:lineRule="auto"/>
        <w:contextualSpacing/>
        <w:jc w:val="both"/>
        <w:rPr>
          <w:rFonts w:ascii="Tahoma" w:hAnsi="Tahoma" w:cs="Tahoma"/>
          <w:sz w:val="20"/>
          <w:szCs w:val="20"/>
        </w:rPr>
      </w:pPr>
      <w:r w:rsidRPr="00321BD9">
        <w:rPr>
          <w:rFonts w:ascii="Tahoma" w:hAnsi="Tahoma" w:cs="Tahoma"/>
          <w:sz w:val="20"/>
          <w:szCs w:val="20"/>
        </w:rPr>
        <w:t>Planach rozmieszczenia punktów oświetleniowych wykonanych w DIALux, które znajdują się w odpowiednio Załączniku_A_2, Załączniku_B_2, Załączniku_C_2, Załączniku_D_2, Załączniku_E_2</w:t>
      </w:r>
    </w:p>
    <w:p w:rsidR="000C6C60" w:rsidRDefault="00321BD9" w:rsidP="000C6C60">
      <w:pPr>
        <w:pStyle w:val="Akapitzlist"/>
        <w:numPr>
          <w:ilvl w:val="1"/>
          <w:numId w:val="34"/>
        </w:numPr>
        <w:spacing w:line="360" w:lineRule="auto"/>
        <w:contextualSpacing/>
        <w:jc w:val="both"/>
        <w:rPr>
          <w:rFonts w:ascii="Tahoma" w:hAnsi="Tahoma" w:cs="Tahoma"/>
          <w:sz w:val="20"/>
          <w:szCs w:val="20"/>
        </w:rPr>
      </w:pPr>
      <w:r w:rsidRPr="00321BD9">
        <w:rPr>
          <w:rFonts w:ascii="Tahoma" w:hAnsi="Tahoma" w:cs="Tahoma"/>
          <w:sz w:val="20"/>
          <w:szCs w:val="20"/>
        </w:rPr>
        <w:t>W tabelach pomieszczeń i opraw nieujętych w DIALux, które znajdują się w odpowiednio Załączniku_A_3, Załączniku_B_3, Załączniku_C_3, Załączniku_D_3, Załączniku_E_3</w:t>
      </w:r>
    </w:p>
    <w:p w:rsidR="00321BD9" w:rsidRPr="000C6C60" w:rsidRDefault="000C6C60" w:rsidP="00222002">
      <w:pPr>
        <w:pStyle w:val="Akapitzlist"/>
        <w:spacing w:line="360" w:lineRule="auto"/>
        <w:ind w:left="0"/>
        <w:contextualSpacing/>
        <w:jc w:val="both"/>
        <w:rPr>
          <w:rFonts w:ascii="Tahoma" w:hAnsi="Tahoma" w:cs="Tahoma"/>
          <w:sz w:val="20"/>
          <w:szCs w:val="20"/>
        </w:rPr>
      </w:pPr>
      <w:r>
        <w:rPr>
          <w:rFonts w:ascii="Tahoma" w:hAnsi="Tahoma" w:cs="Tahoma"/>
          <w:sz w:val="20"/>
          <w:szCs w:val="20"/>
        </w:rPr>
        <w:t xml:space="preserve">5.3. </w:t>
      </w:r>
      <w:r w:rsidR="00B36581">
        <w:rPr>
          <w:rFonts w:ascii="Tahoma" w:hAnsi="Tahoma" w:cs="Tahoma"/>
          <w:sz w:val="20"/>
          <w:szCs w:val="20"/>
        </w:rPr>
        <w:t xml:space="preserve">  </w:t>
      </w:r>
      <w:r w:rsidR="00321BD9" w:rsidRPr="000C6C60">
        <w:rPr>
          <w:rFonts w:ascii="Tahoma" w:hAnsi="Tahoma" w:cs="Tahoma"/>
          <w:sz w:val="20"/>
          <w:szCs w:val="20"/>
        </w:rPr>
        <w:t xml:space="preserve">W skład obecnie zainstalowanych instalacji oświetleniowych w wyżej wymienionych </w:t>
      </w:r>
      <w:r w:rsidR="00222002">
        <w:rPr>
          <w:rFonts w:ascii="Tahoma" w:hAnsi="Tahoma" w:cs="Tahoma"/>
          <w:sz w:val="20"/>
          <w:szCs w:val="20"/>
        </w:rPr>
        <w:tab/>
        <w:t xml:space="preserve">          </w:t>
      </w:r>
      <w:r w:rsidR="00321BD9" w:rsidRPr="000C6C60">
        <w:rPr>
          <w:rFonts w:ascii="Tahoma" w:hAnsi="Tahoma" w:cs="Tahoma"/>
          <w:sz w:val="20"/>
          <w:szCs w:val="20"/>
        </w:rPr>
        <w:t>pomieszczeniach placówek wchodzi łączna liczba:</w:t>
      </w:r>
    </w:p>
    <w:p w:rsidR="00321BD9" w:rsidRPr="00321BD9" w:rsidRDefault="00321BD9" w:rsidP="00321BD9">
      <w:pPr>
        <w:pStyle w:val="Akapitzlist"/>
        <w:numPr>
          <w:ilvl w:val="0"/>
          <w:numId w:val="37"/>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A</w:t>
      </w:r>
      <w:r w:rsidRPr="00321BD9">
        <w:rPr>
          <w:rFonts w:ascii="Tahoma" w:hAnsi="Tahoma" w:cs="Tahoma"/>
          <w:sz w:val="20"/>
          <w:szCs w:val="20"/>
        </w:rPr>
        <w:t xml:space="preserve"> – 339 opraw oświetleniowych,</w:t>
      </w:r>
    </w:p>
    <w:p w:rsidR="00321BD9" w:rsidRPr="00321BD9" w:rsidRDefault="00321BD9" w:rsidP="00321BD9">
      <w:pPr>
        <w:pStyle w:val="Akapitzlist"/>
        <w:numPr>
          <w:ilvl w:val="0"/>
          <w:numId w:val="37"/>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B</w:t>
      </w:r>
      <w:r w:rsidRPr="00321BD9">
        <w:rPr>
          <w:rFonts w:ascii="Tahoma" w:hAnsi="Tahoma" w:cs="Tahoma"/>
          <w:sz w:val="20"/>
          <w:szCs w:val="20"/>
        </w:rPr>
        <w:t xml:space="preserve"> – 530 opraw oświetleniowych,</w:t>
      </w:r>
    </w:p>
    <w:p w:rsidR="00321BD9" w:rsidRPr="00321BD9" w:rsidRDefault="00321BD9" w:rsidP="00321BD9">
      <w:pPr>
        <w:pStyle w:val="Akapitzlist"/>
        <w:numPr>
          <w:ilvl w:val="0"/>
          <w:numId w:val="37"/>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C</w:t>
      </w:r>
      <w:r w:rsidRPr="00321BD9">
        <w:rPr>
          <w:rFonts w:ascii="Tahoma" w:hAnsi="Tahoma" w:cs="Tahoma"/>
          <w:sz w:val="20"/>
          <w:szCs w:val="20"/>
        </w:rPr>
        <w:t xml:space="preserve"> – 695 opraw oświetleniowych,</w:t>
      </w:r>
    </w:p>
    <w:p w:rsidR="00321BD9" w:rsidRPr="00321BD9" w:rsidRDefault="00321BD9" w:rsidP="00321BD9">
      <w:pPr>
        <w:pStyle w:val="Akapitzlist"/>
        <w:numPr>
          <w:ilvl w:val="0"/>
          <w:numId w:val="37"/>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D</w:t>
      </w:r>
      <w:r w:rsidRPr="00321BD9">
        <w:rPr>
          <w:rFonts w:ascii="Tahoma" w:hAnsi="Tahoma" w:cs="Tahoma"/>
          <w:sz w:val="20"/>
          <w:szCs w:val="20"/>
        </w:rPr>
        <w:t xml:space="preserve"> – 318 opraw oświetleniowych,</w:t>
      </w:r>
    </w:p>
    <w:p w:rsidR="00321BD9" w:rsidRPr="00321BD9" w:rsidRDefault="00321BD9" w:rsidP="00321BD9">
      <w:pPr>
        <w:pStyle w:val="Akapitzlist"/>
        <w:numPr>
          <w:ilvl w:val="0"/>
          <w:numId w:val="37"/>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E</w:t>
      </w:r>
      <w:r w:rsidRPr="00321BD9">
        <w:rPr>
          <w:rFonts w:ascii="Tahoma" w:hAnsi="Tahoma" w:cs="Tahoma"/>
          <w:sz w:val="20"/>
          <w:szCs w:val="20"/>
        </w:rPr>
        <w:t xml:space="preserve"> – 269 opraw oświetleniowych,</w:t>
      </w:r>
    </w:p>
    <w:p w:rsidR="00321BD9" w:rsidRPr="00321BD9" w:rsidRDefault="00321BD9" w:rsidP="00321BD9">
      <w:pPr>
        <w:pStyle w:val="Akapitzlist"/>
        <w:spacing w:line="360" w:lineRule="auto"/>
        <w:ind w:left="1134"/>
        <w:jc w:val="both"/>
        <w:rPr>
          <w:rFonts w:ascii="Tahoma" w:hAnsi="Tahoma" w:cs="Tahoma"/>
          <w:sz w:val="20"/>
          <w:szCs w:val="20"/>
        </w:rPr>
      </w:pPr>
    </w:p>
    <w:p w:rsidR="00321BD9" w:rsidRPr="00321BD9" w:rsidRDefault="00321BD9" w:rsidP="002145AE">
      <w:pPr>
        <w:pStyle w:val="Akapitzlist"/>
        <w:spacing w:line="360" w:lineRule="auto"/>
        <w:ind w:left="0"/>
        <w:jc w:val="both"/>
        <w:rPr>
          <w:rFonts w:ascii="Tahoma" w:hAnsi="Tahoma" w:cs="Tahoma"/>
          <w:sz w:val="20"/>
          <w:szCs w:val="20"/>
        </w:rPr>
      </w:pPr>
      <w:r w:rsidRPr="00321BD9">
        <w:rPr>
          <w:rFonts w:ascii="Tahoma" w:hAnsi="Tahoma" w:cs="Tahoma"/>
          <w:sz w:val="20"/>
          <w:szCs w:val="20"/>
        </w:rPr>
        <w:t>Obecnie zainstalowane w placówkach systemy oświetleniowe opart</w:t>
      </w:r>
      <w:r w:rsidR="002145AE">
        <w:rPr>
          <w:rFonts w:ascii="Tahoma" w:hAnsi="Tahoma" w:cs="Tahoma"/>
          <w:sz w:val="20"/>
          <w:szCs w:val="20"/>
        </w:rPr>
        <w:t>e</w:t>
      </w:r>
      <w:r w:rsidRPr="00321BD9">
        <w:rPr>
          <w:rFonts w:ascii="Tahoma" w:hAnsi="Tahoma" w:cs="Tahoma"/>
          <w:sz w:val="20"/>
          <w:szCs w:val="20"/>
        </w:rPr>
        <w:t xml:space="preserve"> są na jarzeniówkach starszych generacji, plafonach, żarówkach i halogenach zamontowanych we właściwych dla tych źródeł światła oprawach.</w:t>
      </w:r>
    </w:p>
    <w:p w:rsidR="00321BD9" w:rsidRPr="00321BD9" w:rsidRDefault="00321BD9" w:rsidP="00222002">
      <w:pPr>
        <w:pStyle w:val="Akapitzlist"/>
        <w:numPr>
          <w:ilvl w:val="1"/>
          <w:numId w:val="39"/>
        </w:numPr>
        <w:spacing w:line="360" w:lineRule="auto"/>
        <w:ind w:left="0" w:firstLine="0"/>
        <w:contextualSpacing/>
        <w:jc w:val="both"/>
        <w:rPr>
          <w:rFonts w:ascii="Tahoma" w:hAnsi="Tahoma" w:cs="Tahoma"/>
          <w:sz w:val="20"/>
          <w:szCs w:val="20"/>
        </w:rPr>
      </w:pPr>
      <w:r w:rsidRPr="00321BD9">
        <w:rPr>
          <w:rFonts w:ascii="Tahoma" w:hAnsi="Tahoma" w:cs="Tahoma"/>
          <w:sz w:val="20"/>
          <w:szCs w:val="20"/>
        </w:rPr>
        <w:lastRenderedPageBreak/>
        <w:t>Wykonawca winien dostarczyć systemy oświetleniowe opart</w:t>
      </w:r>
      <w:r w:rsidR="00222002">
        <w:rPr>
          <w:rFonts w:ascii="Tahoma" w:hAnsi="Tahoma" w:cs="Tahoma"/>
          <w:sz w:val="20"/>
          <w:szCs w:val="20"/>
        </w:rPr>
        <w:t>e</w:t>
      </w:r>
      <w:r w:rsidRPr="00321BD9">
        <w:rPr>
          <w:rFonts w:ascii="Tahoma" w:hAnsi="Tahoma" w:cs="Tahoma"/>
          <w:sz w:val="20"/>
          <w:szCs w:val="20"/>
        </w:rPr>
        <w:t xml:space="preserve"> na technologii LED oraz dokonać ich montażu w miejsc</w:t>
      </w:r>
      <w:r w:rsidR="00222002">
        <w:rPr>
          <w:rFonts w:ascii="Tahoma" w:hAnsi="Tahoma" w:cs="Tahoma"/>
          <w:sz w:val="20"/>
          <w:szCs w:val="20"/>
        </w:rPr>
        <w:t>u</w:t>
      </w:r>
      <w:r w:rsidRPr="00321BD9">
        <w:rPr>
          <w:rFonts w:ascii="Tahoma" w:hAnsi="Tahoma" w:cs="Tahoma"/>
          <w:sz w:val="20"/>
          <w:szCs w:val="20"/>
        </w:rPr>
        <w:t xml:space="preserve"> obecnie zainstalowanych systemów oświetleniowych w placówkach tak, by zapewnić łączne spełnienie następujących warunków:</w:t>
      </w:r>
    </w:p>
    <w:p w:rsidR="00321BD9" w:rsidRPr="00321BD9" w:rsidRDefault="00321BD9" w:rsidP="00321BD9">
      <w:pPr>
        <w:pStyle w:val="Akapitzlist"/>
        <w:numPr>
          <w:ilvl w:val="1"/>
          <w:numId w:val="33"/>
        </w:numPr>
        <w:spacing w:line="360" w:lineRule="auto"/>
        <w:contextualSpacing/>
        <w:jc w:val="both"/>
        <w:rPr>
          <w:rFonts w:ascii="Tahoma" w:hAnsi="Tahoma" w:cs="Tahoma"/>
          <w:sz w:val="20"/>
          <w:szCs w:val="20"/>
        </w:rPr>
      </w:pPr>
      <w:r w:rsidRPr="00321BD9">
        <w:rPr>
          <w:rFonts w:ascii="Tahoma" w:hAnsi="Tahoma" w:cs="Tahoma"/>
          <w:sz w:val="20"/>
          <w:szCs w:val="20"/>
        </w:rPr>
        <w:t>Systemy oświetleniowe, o całkowitej mocy nie większej niż odpowiednio:</w:t>
      </w:r>
    </w:p>
    <w:p w:rsidR="00321BD9" w:rsidRPr="00321BD9" w:rsidRDefault="00321BD9" w:rsidP="00321BD9">
      <w:pPr>
        <w:pStyle w:val="Akapitzlist"/>
        <w:numPr>
          <w:ilvl w:val="0"/>
          <w:numId w:val="38"/>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A</w:t>
      </w:r>
      <w:r w:rsidRPr="00321BD9">
        <w:rPr>
          <w:rFonts w:ascii="Tahoma" w:hAnsi="Tahoma" w:cs="Tahoma"/>
          <w:sz w:val="20"/>
          <w:szCs w:val="20"/>
        </w:rPr>
        <w:t xml:space="preserve"> – 10 kW,</w:t>
      </w:r>
    </w:p>
    <w:p w:rsidR="00321BD9" w:rsidRPr="00321BD9" w:rsidRDefault="00321BD9" w:rsidP="00321BD9">
      <w:pPr>
        <w:pStyle w:val="Akapitzlist"/>
        <w:numPr>
          <w:ilvl w:val="0"/>
          <w:numId w:val="38"/>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B</w:t>
      </w:r>
      <w:r w:rsidRPr="00321BD9">
        <w:rPr>
          <w:rFonts w:ascii="Tahoma" w:hAnsi="Tahoma" w:cs="Tahoma"/>
          <w:sz w:val="20"/>
          <w:szCs w:val="20"/>
        </w:rPr>
        <w:t xml:space="preserve"> – 11 kW,</w:t>
      </w:r>
    </w:p>
    <w:p w:rsidR="00321BD9" w:rsidRPr="00321BD9" w:rsidRDefault="00321BD9" w:rsidP="00321BD9">
      <w:pPr>
        <w:pStyle w:val="Akapitzlist"/>
        <w:numPr>
          <w:ilvl w:val="0"/>
          <w:numId w:val="38"/>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C</w:t>
      </w:r>
      <w:r w:rsidRPr="00321BD9">
        <w:rPr>
          <w:rFonts w:ascii="Tahoma" w:hAnsi="Tahoma" w:cs="Tahoma"/>
          <w:sz w:val="20"/>
          <w:szCs w:val="20"/>
        </w:rPr>
        <w:t xml:space="preserve"> – 17 kW,</w:t>
      </w:r>
    </w:p>
    <w:p w:rsidR="00321BD9" w:rsidRPr="00321BD9" w:rsidRDefault="00321BD9" w:rsidP="00321BD9">
      <w:pPr>
        <w:pStyle w:val="Akapitzlist"/>
        <w:numPr>
          <w:ilvl w:val="0"/>
          <w:numId w:val="38"/>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D</w:t>
      </w:r>
      <w:r w:rsidRPr="00321BD9">
        <w:rPr>
          <w:rFonts w:ascii="Tahoma" w:hAnsi="Tahoma" w:cs="Tahoma"/>
          <w:sz w:val="20"/>
          <w:szCs w:val="20"/>
        </w:rPr>
        <w:t xml:space="preserve"> – 9 kW,</w:t>
      </w:r>
    </w:p>
    <w:p w:rsidR="00321BD9" w:rsidRPr="00321BD9" w:rsidRDefault="00321BD9" w:rsidP="00321BD9">
      <w:pPr>
        <w:pStyle w:val="Akapitzlist"/>
        <w:numPr>
          <w:ilvl w:val="0"/>
          <w:numId w:val="38"/>
        </w:numPr>
        <w:spacing w:line="360" w:lineRule="auto"/>
        <w:contextualSpacing/>
        <w:jc w:val="both"/>
        <w:rPr>
          <w:rFonts w:ascii="Tahoma" w:hAnsi="Tahoma" w:cs="Tahoma"/>
          <w:sz w:val="20"/>
          <w:szCs w:val="20"/>
        </w:rPr>
      </w:pPr>
      <w:r w:rsidRPr="00321BD9">
        <w:rPr>
          <w:rFonts w:ascii="Tahoma" w:hAnsi="Tahoma" w:cs="Tahoma"/>
          <w:sz w:val="20"/>
          <w:szCs w:val="20"/>
        </w:rPr>
        <w:t xml:space="preserve">Placówka </w:t>
      </w:r>
      <w:r w:rsidRPr="00321BD9">
        <w:rPr>
          <w:rFonts w:ascii="Tahoma" w:hAnsi="Tahoma" w:cs="Tahoma"/>
          <w:b/>
          <w:sz w:val="20"/>
          <w:szCs w:val="20"/>
        </w:rPr>
        <w:t>E</w:t>
      </w:r>
      <w:r w:rsidRPr="00321BD9">
        <w:rPr>
          <w:rFonts w:ascii="Tahoma" w:hAnsi="Tahoma" w:cs="Tahoma"/>
          <w:sz w:val="20"/>
          <w:szCs w:val="20"/>
        </w:rPr>
        <w:t xml:space="preserve"> – 7 kW,</w:t>
      </w:r>
    </w:p>
    <w:p w:rsidR="00321BD9" w:rsidRPr="00321BD9" w:rsidRDefault="00321BD9" w:rsidP="00321BD9">
      <w:pPr>
        <w:pStyle w:val="Akapitzlist"/>
        <w:spacing w:line="360" w:lineRule="auto"/>
        <w:ind w:left="1440"/>
        <w:jc w:val="both"/>
        <w:rPr>
          <w:rFonts w:ascii="Tahoma" w:hAnsi="Tahoma" w:cs="Tahoma"/>
          <w:sz w:val="20"/>
          <w:szCs w:val="20"/>
        </w:rPr>
      </w:pPr>
    </w:p>
    <w:p w:rsidR="00321BD9" w:rsidRPr="00321BD9" w:rsidRDefault="00321BD9" w:rsidP="002145AE">
      <w:pPr>
        <w:pStyle w:val="Akapitzlist"/>
        <w:spacing w:line="360" w:lineRule="auto"/>
        <w:ind w:left="0"/>
        <w:jc w:val="both"/>
        <w:rPr>
          <w:rFonts w:ascii="Tahoma" w:hAnsi="Tahoma" w:cs="Tahoma"/>
          <w:sz w:val="20"/>
          <w:szCs w:val="20"/>
        </w:rPr>
      </w:pPr>
      <w:r w:rsidRPr="00321BD9">
        <w:rPr>
          <w:rFonts w:ascii="Tahoma" w:hAnsi="Tahoma" w:cs="Tahoma"/>
          <w:sz w:val="20"/>
          <w:szCs w:val="20"/>
        </w:rPr>
        <w:t>winny być możliwe do podłączenia do istniejących w placówkach instalacji elektrycznych, bez konieczności ich modyfikacji. Oznacza to, że źródła światła składające się na każdy system oświetleniowy mogą być podłączane wyłącznie w miejsca podłączenia (do instalacji elektrycznej) źródeł światła w obecnie zainstalowanym w placówce systemie oświetleniowym,</w:t>
      </w:r>
    </w:p>
    <w:p w:rsidR="00222002" w:rsidRDefault="00321BD9" w:rsidP="00222002">
      <w:pPr>
        <w:pStyle w:val="Akapitzlist"/>
        <w:numPr>
          <w:ilvl w:val="1"/>
          <w:numId w:val="33"/>
        </w:numPr>
        <w:spacing w:line="360" w:lineRule="auto"/>
        <w:contextualSpacing/>
        <w:jc w:val="both"/>
        <w:rPr>
          <w:rFonts w:ascii="Tahoma" w:hAnsi="Tahoma" w:cs="Tahoma"/>
          <w:sz w:val="20"/>
          <w:szCs w:val="20"/>
        </w:rPr>
      </w:pPr>
      <w:r w:rsidRPr="00222002">
        <w:rPr>
          <w:rFonts w:ascii="Tahoma" w:hAnsi="Tahoma" w:cs="Tahoma"/>
          <w:sz w:val="20"/>
          <w:szCs w:val="20"/>
        </w:rPr>
        <w:t>Ka</w:t>
      </w:r>
      <w:r w:rsidR="00222002" w:rsidRPr="00222002">
        <w:rPr>
          <w:rFonts w:ascii="Tahoma" w:hAnsi="Tahoma" w:cs="Tahoma"/>
          <w:sz w:val="20"/>
          <w:szCs w:val="20"/>
        </w:rPr>
        <w:t>żdy system oświetleniowy winien</w:t>
      </w:r>
      <w:r w:rsidR="00222002">
        <w:rPr>
          <w:rFonts w:ascii="Tahoma" w:hAnsi="Tahoma" w:cs="Tahoma"/>
          <w:sz w:val="20"/>
          <w:szCs w:val="20"/>
        </w:rPr>
        <w:t>:</w:t>
      </w:r>
    </w:p>
    <w:p w:rsidR="00321BD9" w:rsidRPr="00222002" w:rsidRDefault="00222002" w:rsidP="00222002">
      <w:pPr>
        <w:pStyle w:val="Akapitzlist"/>
        <w:spacing w:line="360" w:lineRule="auto"/>
        <w:ind w:left="1440"/>
        <w:contextualSpacing/>
        <w:jc w:val="both"/>
        <w:rPr>
          <w:rFonts w:ascii="Tahoma" w:hAnsi="Tahoma" w:cs="Tahoma"/>
          <w:sz w:val="20"/>
          <w:szCs w:val="20"/>
        </w:rPr>
      </w:pPr>
      <w:r>
        <w:rPr>
          <w:rFonts w:ascii="Tahoma" w:hAnsi="Tahoma" w:cs="Tahoma"/>
          <w:sz w:val="20"/>
          <w:szCs w:val="20"/>
        </w:rPr>
        <w:t>I.</w:t>
      </w:r>
      <w:r w:rsidRPr="00222002">
        <w:rPr>
          <w:rFonts w:ascii="Tahoma" w:hAnsi="Tahoma" w:cs="Tahoma"/>
          <w:sz w:val="20"/>
          <w:szCs w:val="20"/>
        </w:rPr>
        <w:t xml:space="preserve"> </w:t>
      </w:r>
      <w:r w:rsidR="00321BD9" w:rsidRPr="00222002">
        <w:rPr>
          <w:rFonts w:ascii="Tahoma" w:hAnsi="Tahoma" w:cs="Tahoma"/>
          <w:sz w:val="20"/>
          <w:szCs w:val="20"/>
        </w:rPr>
        <w:t>składać się wyłącznie ze źródeł światła w technologii LED (o napięciu wejściowym 220-240 V), oraz opraw dedykowanych do przyjętych źródeł światła, przy czym:</w:t>
      </w:r>
    </w:p>
    <w:p w:rsidR="00321BD9" w:rsidRPr="00321BD9" w:rsidRDefault="00321BD9" w:rsidP="00321BD9">
      <w:pPr>
        <w:pStyle w:val="Akapitzlist"/>
        <w:numPr>
          <w:ilvl w:val="7"/>
          <w:numId w:val="32"/>
        </w:numPr>
        <w:spacing w:line="360" w:lineRule="auto"/>
        <w:ind w:left="2835" w:hanging="315"/>
        <w:contextualSpacing/>
        <w:jc w:val="both"/>
        <w:rPr>
          <w:rFonts w:ascii="Tahoma" w:hAnsi="Tahoma" w:cs="Tahoma"/>
          <w:sz w:val="20"/>
          <w:szCs w:val="20"/>
        </w:rPr>
      </w:pPr>
      <w:r w:rsidRPr="00321BD9">
        <w:rPr>
          <w:rFonts w:ascii="Tahoma" w:hAnsi="Tahoma" w:cs="Tahoma"/>
          <w:sz w:val="20"/>
          <w:szCs w:val="20"/>
        </w:rPr>
        <w:t>w poszczególnych pomieszczeniach średnia wartość natężenia światła, równomierność i olśnienie powinny być zgodne z Polską Normą  PN-EN 12464-1,</w:t>
      </w:r>
    </w:p>
    <w:p w:rsidR="00321BD9" w:rsidRPr="00321BD9" w:rsidRDefault="00321BD9" w:rsidP="00321BD9">
      <w:pPr>
        <w:pStyle w:val="Akapitzlist"/>
        <w:numPr>
          <w:ilvl w:val="7"/>
          <w:numId w:val="32"/>
        </w:numPr>
        <w:spacing w:line="360" w:lineRule="auto"/>
        <w:ind w:left="2835" w:hanging="315"/>
        <w:contextualSpacing/>
        <w:jc w:val="both"/>
        <w:rPr>
          <w:rFonts w:ascii="Tahoma" w:hAnsi="Tahoma" w:cs="Tahoma"/>
          <w:sz w:val="20"/>
          <w:szCs w:val="20"/>
        </w:rPr>
      </w:pPr>
      <w:r w:rsidRPr="00321BD9">
        <w:rPr>
          <w:rFonts w:ascii="Tahoma" w:hAnsi="Tahoma" w:cs="Tahoma"/>
          <w:sz w:val="20"/>
          <w:szCs w:val="20"/>
        </w:rPr>
        <w:t>żywotność opraw zgodnie z L70B50 powinna być większa bądź równa 50 000 godzin,</w:t>
      </w:r>
    </w:p>
    <w:p w:rsidR="00321BD9" w:rsidRPr="00321BD9" w:rsidRDefault="00321BD9" w:rsidP="00321BD9">
      <w:pPr>
        <w:pStyle w:val="Akapitzlist"/>
        <w:numPr>
          <w:ilvl w:val="7"/>
          <w:numId w:val="32"/>
        </w:numPr>
        <w:spacing w:line="360" w:lineRule="auto"/>
        <w:ind w:left="2835" w:hanging="315"/>
        <w:contextualSpacing/>
        <w:jc w:val="both"/>
        <w:rPr>
          <w:rFonts w:ascii="Tahoma" w:hAnsi="Tahoma" w:cs="Tahoma"/>
          <w:sz w:val="20"/>
          <w:szCs w:val="20"/>
        </w:rPr>
      </w:pPr>
      <w:r w:rsidRPr="00321BD9">
        <w:rPr>
          <w:rFonts w:ascii="Tahoma" w:hAnsi="Tahoma" w:cs="Tahoma"/>
          <w:sz w:val="20"/>
          <w:szCs w:val="20"/>
        </w:rPr>
        <w:t>oprawy wraz ze źródłami światła w kompletach lub oprawy zintegrowane (z trwale wbudowanymi źródłami światła) powinny być zgodne z normami:</w:t>
      </w:r>
    </w:p>
    <w:p w:rsidR="00321BD9" w:rsidRPr="00321BD9" w:rsidRDefault="00321BD9" w:rsidP="00321BD9">
      <w:pPr>
        <w:pStyle w:val="Akapitzlist"/>
        <w:numPr>
          <w:ilvl w:val="8"/>
          <w:numId w:val="32"/>
        </w:numPr>
        <w:spacing w:line="360" w:lineRule="auto"/>
        <w:ind w:left="3119" w:hanging="239"/>
        <w:contextualSpacing/>
        <w:jc w:val="both"/>
        <w:rPr>
          <w:rFonts w:ascii="Tahoma" w:hAnsi="Tahoma" w:cs="Tahoma"/>
          <w:sz w:val="20"/>
          <w:szCs w:val="20"/>
        </w:rPr>
      </w:pPr>
      <w:r w:rsidRPr="00321BD9">
        <w:rPr>
          <w:rFonts w:ascii="Tahoma" w:hAnsi="Tahoma" w:cs="Tahoma"/>
          <w:sz w:val="20"/>
          <w:szCs w:val="20"/>
        </w:rPr>
        <w:t xml:space="preserve">EN 55015 (Dopuszczalne poziomy i metody pomiarów zaburzeń radioelektrycznych wytwarzanych przez elektryczne urządzenia oświetleniowe i urządzenia podobne), </w:t>
      </w:r>
    </w:p>
    <w:p w:rsidR="00321BD9" w:rsidRPr="00321BD9" w:rsidRDefault="00321BD9" w:rsidP="00321BD9">
      <w:pPr>
        <w:pStyle w:val="Akapitzlist"/>
        <w:numPr>
          <w:ilvl w:val="8"/>
          <w:numId w:val="32"/>
        </w:numPr>
        <w:spacing w:line="360" w:lineRule="auto"/>
        <w:ind w:left="3119" w:hanging="239"/>
        <w:contextualSpacing/>
        <w:jc w:val="both"/>
        <w:rPr>
          <w:rFonts w:ascii="Tahoma" w:hAnsi="Tahoma" w:cs="Tahoma"/>
          <w:sz w:val="20"/>
          <w:szCs w:val="20"/>
        </w:rPr>
      </w:pPr>
      <w:r w:rsidRPr="00321BD9">
        <w:rPr>
          <w:rFonts w:ascii="Tahoma" w:hAnsi="Tahoma" w:cs="Tahoma"/>
          <w:sz w:val="20"/>
          <w:szCs w:val="20"/>
        </w:rPr>
        <w:t xml:space="preserve">EN 62471:2008 (Bezpieczeństwo fotobiologiczne lamp i systemów lampowych), </w:t>
      </w:r>
    </w:p>
    <w:p w:rsidR="00321BD9" w:rsidRPr="00321BD9" w:rsidRDefault="00321BD9" w:rsidP="00321BD9">
      <w:pPr>
        <w:pStyle w:val="Akapitzlist"/>
        <w:numPr>
          <w:ilvl w:val="8"/>
          <w:numId w:val="32"/>
        </w:numPr>
        <w:spacing w:line="360" w:lineRule="auto"/>
        <w:ind w:left="3119" w:hanging="239"/>
        <w:contextualSpacing/>
        <w:jc w:val="both"/>
        <w:rPr>
          <w:rFonts w:ascii="Tahoma" w:hAnsi="Tahoma" w:cs="Tahoma"/>
          <w:sz w:val="20"/>
          <w:szCs w:val="20"/>
        </w:rPr>
      </w:pPr>
      <w:r w:rsidRPr="00321BD9">
        <w:rPr>
          <w:rFonts w:ascii="Tahoma" w:hAnsi="Tahoma" w:cs="Tahoma"/>
          <w:sz w:val="20"/>
          <w:szCs w:val="20"/>
        </w:rPr>
        <w:t xml:space="preserve">EN 61000-3-2 (Kompatybilność elektromagnetyczna (EMC) - Część 3-2), </w:t>
      </w:r>
    </w:p>
    <w:p w:rsidR="00321BD9" w:rsidRPr="00321BD9" w:rsidRDefault="00321BD9" w:rsidP="00321BD9">
      <w:pPr>
        <w:pStyle w:val="Akapitzlist"/>
        <w:numPr>
          <w:ilvl w:val="8"/>
          <w:numId w:val="32"/>
        </w:numPr>
        <w:spacing w:line="360" w:lineRule="auto"/>
        <w:ind w:left="3119" w:hanging="239"/>
        <w:contextualSpacing/>
        <w:jc w:val="both"/>
        <w:rPr>
          <w:rFonts w:ascii="Tahoma" w:hAnsi="Tahoma" w:cs="Tahoma"/>
          <w:sz w:val="20"/>
          <w:szCs w:val="20"/>
        </w:rPr>
      </w:pPr>
      <w:r w:rsidRPr="00321BD9">
        <w:rPr>
          <w:rFonts w:ascii="Tahoma" w:hAnsi="Tahoma" w:cs="Tahoma"/>
          <w:sz w:val="20"/>
          <w:szCs w:val="20"/>
        </w:rPr>
        <w:t>EN 61547:2009 (Sprzęt do ogólnych celów oświetleniowych - wymagania dotyczące kompatybilności elektromagnetycznej).</w:t>
      </w:r>
    </w:p>
    <w:p w:rsidR="00222002" w:rsidRDefault="00321BD9" w:rsidP="00222002">
      <w:pPr>
        <w:pStyle w:val="Akapitzlist"/>
        <w:numPr>
          <w:ilvl w:val="3"/>
          <w:numId w:val="33"/>
        </w:numPr>
        <w:spacing w:line="360" w:lineRule="auto"/>
        <w:ind w:left="1701" w:hanging="283"/>
        <w:contextualSpacing/>
        <w:jc w:val="both"/>
        <w:rPr>
          <w:rFonts w:ascii="Tahoma" w:hAnsi="Tahoma" w:cs="Tahoma"/>
          <w:sz w:val="20"/>
          <w:szCs w:val="20"/>
        </w:rPr>
      </w:pPr>
      <w:r w:rsidRPr="00321BD9">
        <w:rPr>
          <w:rFonts w:ascii="Tahoma" w:hAnsi="Tahoma" w:cs="Tahoma"/>
          <w:sz w:val="20"/>
          <w:szCs w:val="20"/>
        </w:rPr>
        <w:t>zapewnić oświetlenie, w którym wskaźnik oddawania barw będzie większy bądź równy 80,</w:t>
      </w:r>
    </w:p>
    <w:p w:rsidR="00222002" w:rsidRDefault="00321BD9" w:rsidP="00222002">
      <w:pPr>
        <w:pStyle w:val="Akapitzlist"/>
        <w:numPr>
          <w:ilvl w:val="3"/>
          <w:numId w:val="33"/>
        </w:numPr>
        <w:spacing w:line="360" w:lineRule="auto"/>
        <w:ind w:left="1843" w:hanging="425"/>
        <w:contextualSpacing/>
        <w:jc w:val="both"/>
        <w:rPr>
          <w:rFonts w:ascii="Tahoma" w:hAnsi="Tahoma" w:cs="Tahoma"/>
          <w:sz w:val="20"/>
          <w:szCs w:val="20"/>
        </w:rPr>
      </w:pPr>
      <w:r w:rsidRPr="00222002">
        <w:rPr>
          <w:rFonts w:ascii="Tahoma" w:hAnsi="Tahoma" w:cs="Tahoma"/>
          <w:sz w:val="20"/>
          <w:szCs w:val="20"/>
        </w:rPr>
        <w:t>zapewnić oświetlenie, w którym w salach lekcyjnych współczynnik olśnienia (UGR) będzie wynosić &lt; 19,</w:t>
      </w:r>
    </w:p>
    <w:p w:rsidR="00321BD9" w:rsidRPr="00222002" w:rsidRDefault="00321BD9" w:rsidP="00222002">
      <w:pPr>
        <w:pStyle w:val="Akapitzlist"/>
        <w:numPr>
          <w:ilvl w:val="3"/>
          <w:numId w:val="33"/>
        </w:numPr>
        <w:spacing w:line="360" w:lineRule="auto"/>
        <w:ind w:left="1843" w:hanging="425"/>
        <w:contextualSpacing/>
        <w:jc w:val="both"/>
        <w:rPr>
          <w:rFonts w:ascii="Tahoma" w:hAnsi="Tahoma" w:cs="Tahoma"/>
          <w:sz w:val="20"/>
          <w:szCs w:val="20"/>
        </w:rPr>
      </w:pPr>
      <w:r w:rsidRPr="00222002">
        <w:rPr>
          <w:rFonts w:ascii="Tahoma" w:hAnsi="Tahoma" w:cs="Tahoma"/>
          <w:sz w:val="20"/>
          <w:szCs w:val="20"/>
        </w:rPr>
        <w:t>składać się wyłącznie z produktów oznaczonych znakiem CE</w:t>
      </w:r>
    </w:p>
    <w:p w:rsidR="00321BD9" w:rsidRPr="00321BD9" w:rsidRDefault="00321BD9" w:rsidP="00D3601F">
      <w:pPr>
        <w:pStyle w:val="Akapitzlist"/>
        <w:numPr>
          <w:ilvl w:val="1"/>
          <w:numId w:val="33"/>
        </w:numPr>
        <w:spacing w:line="360" w:lineRule="auto"/>
        <w:ind w:left="1276" w:hanging="142"/>
        <w:contextualSpacing/>
        <w:jc w:val="both"/>
        <w:rPr>
          <w:rFonts w:ascii="Tahoma" w:hAnsi="Tahoma" w:cs="Tahoma"/>
          <w:sz w:val="20"/>
          <w:szCs w:val="20"/>
        </w:rPr>
      </w:pPr>
      <w:r w:rsidRPr="00321BD9">
        <w:rPr>
          <w:rFonts w:ascii="Tahoma" w:hAnsi="Tahoma" w:cs="Tahoma"/>
          <w:sz w:val="20"/>
          <w:szCs w:val="20"/>
        </w:rPr>
        <w:lastRenderedPageBreak/>
        <w:t>Wykonawca, dokonując dostawy z montażem, winien również dokonać demontażu obecnie zainstalowanych systemów oświetleniowych w placówkach i zapewnić zagospodarowanie starych instalacji oświetleniowych zgodnie z przepisami.</w:t>
      </w:r>
    </w:p>
    <w:p w:rsidR="00321BD9" w:rsidRPr="00321BD9" w:rsidRDefault="00321BD9" w:rsidP="00D3601F">
      <w:pPr>
        <w:pStyle w:val="Akapitzlist"/>
        <w:numPr>
          <w:ilvl w:val="1"/>
          <w:numId w:val="33"/>
        </w:numPr>
        <w:spacing w:line="360" w:lineRule="auto"/>
        <w:ind w:left="1276" w:hanging="142"/>
        <w:contextualSpacing/>
        <w:jc w:val="both"/>
        <w:rPr>
          <w:rFonts w:ascii="Tahoma" w:hAnsi="Tahoma" w:cs="Tahoma"/>
          <w:sz w:val="20"/>
          <w:szCs w:val="20"/>
        </w:rPr>
      </w:pPr>
      <w:r w:rsidRPr="00321BD9">
        <w:rPr>
          <w:rFonts w:ascii="Tahoma" w:hAnsi="Tahoma" w:cs="Tahoma"/>
          <w:sz w:val="20"/>
          <w:szCs w:val="20"/>
        </w:rPr>
        <w:t>W razie zaistnienia potrzeby wykonywania prac w dni robocze, w które uczniowie będą odbywali zajęcia lekcyjne – Wykonawca winien dokonywać wszelkich prac w godzinach 18:00 – 6:00.</w:t>
      </w:r>
    </w:p>
    <w:p w:rsidR="00321BD9" w:rsidRDefault="00321BD9" w:rsidP="00D3601F">
      <w:pPr>
        <w:pStyle w:val="Akapitzlist"/>
        <w:numPr>
          <w:ilvl w:val="1"/>
          <w:numId w:val="33"/>
        </w:numPr>
        <w:spacing w:line="360" w:lineRule="auto"/>
        <w:ind w:left="1418" w:hanging="284"/>
        <w:contextualSpacing/>
        <w:jc w:val="both"/>
        <w:rPr>
          <w:rFonts w:ascii="Tahoma" w:hAnsi="Tahoma" w:cs="Tahoma"/>
          <w:sz w:val="20"/>
          <w:szCs w:val="20"/>
        </w:rPr>
      </w:pPr>
      <w:r w:rsidRPr="00321BD9">
        <w:rPr>
          <w:rFonts w:ascii="Tahoma" w:hAnsi="Tahoma" w:cs="Tahoma"/>
          <w:sz w:val="20"/>
          <w:szCs w:val="20"/>
        </w:rPr>
        <w:t>Na systemy oświetleniowe Wykonawca winien zapewnić gwarancję producenta na okres min. 120 miesięcy. Gwarancja winna obejmować wszystkie produkty składające się na systemy oświetleniowe. Wykonawca winien również zapewnić serwis systemów oświetleniowych przez okres obowiązywania gwarancji.</w:t>
      </w:r>
    </w:p>
    <w:p w:rsidR="000712CB" w:rsidRPr="002A2550" w:rsidRDefault="000712CB" w:rsidP="000712CB">
      <w:pPr>
        <w:pStyle w:val="Akapitzlist"/>
        <w:numPr>
          <w:ilvl w:val="1"/>
          <w:numId w:val="40"/>
        </w:numPr>
        <w:suppressAutoHyphens/>
        <w:spacing w:line="360" w:lineRule="auto"/>
        <w:ind w:left="567" w:hanging="567"/>
        <w:jc w:val="both"/>
        <w:rPr>
          <w:rFonts w:ascii="Tahoma" w:hAnsi="Tahoma" w:cs="Tahoma"/>
          <w:sz w:val="20"/>
        </w:rPr>
      </w:pPr>
      <w:r w:rsidRPr="002A2550">
        <w:rPr>
          <w:rFonts w:ascii="Tahoma" w:hAnsi="Tahoma" w:cs="Tahoma"/>
          <w:sz w:val="20"/>
          <w:szCs w:val="20"/>
        </w:rPr>
        <w:t>Opis części zamówienia</w:t>
      </w:r>
    </w:p>
    <w:p w:rsidR="000712CB" w:rsidRPr="00E56957" w:rsidRDefault="000712CB" w:rsidP="000712CB">
      <w:pPr>
        <w:spacing w:line="360" w:lineRule="auto"/>
        <w:jc w:val="both"/>
        <w:rPr>
          <w:rFonts w:ascii="Arial" w:hAnsi="Arial" w:cs="Arial"/>
          <w:b/>
          <w:sz w:val="20"/>
          <w:szCs w:val="20"/>
        </w:rPr>
      </w:pPr>
      <w:r w:rsidRPr="00E56957">
        <w:rPr>
          <w:rFonts w:ascii="Tahoma" w:hAnsi="Tahoma" w:cs="Tahoma"/>
          <w:b/>
          <w:noProof w:val="0"/>
          <w:sz w:val="20"/>
          <w:szCs w:val="20"/>
          <w:lang w:val="pl-PL"/>
        </w:rPr>
        <w:t xml:space="preserve">Zamawiający dopuszcza możliwość składania ofert częściowych.  </w:t>
      </w:r>
      <w:r w:rsidRPr="00E56957">
        <w:rPr>
          <w:rFonts w:ascii="Arial" w:hAnsi="Arial" w:cs="Arial"/>
          <w:b/>
          <w:sz w:val="20"/>
          <w:szCs w:val="20"/>
        </w:rPr>
        <w:t>Wykonawca może złożyć tylko jedną ofertę w ramach danego zadania. Wykonawca może jednak złożyć oferty na jedno, dwa lub więcej zadań jednocześnie.</w:t>
      </w:r>
      <w:r w:rsidRPr="00E56957">
        <w:rPr>
          <w:rFonts w:ascii="Tahoma" w:hAnsi="Tahoma" w:cs="Tahoma"/>
          <w:b/>
        </w:rPr>
        <w:t xml:space="preserve"> </w:t>
      </w:r>
      <w:r w:rsidRPr="00E56957">
        <w:rPr>
          <w:rFonts w:ascii="Tahoma" w:hAnsi="Tahoma" w:cs="Tahoma"/>
          <w:b/>
          <w:sz w:val="20"/>
          <w:szCs w:val="20"/>
        </w:rPr>
        <w:t>Każda z części będzie oceniana odrębnie.</w:t>
      </w:r>
    </w:p>
    <w:p w:rsidR="00D3601F" w:rsidRDefault="00E06DC4" w:rsidP="00D3601F">
      <w:pPr>
        <w:spacing w:line="360" w:lineRule="auto"/>
        <w:rPr>
          <w:rFonts w:ascii="Tahoma" w:hAnsi="Tahoma" w:cs="Tahoma"/>
          <w:sz w:val="20"/>
          <w:szCs w:val="20"/>
        </w:rPr>
      </w:pPr>
      <w:r>
        <w:rPr>
          <w:rFonts w:ascii="Tahoma" w:hAnsi="Tahoma" w:cs="Tahoma"/>
          <w:sz w:val="20"/>
          <w:szCs w:val="20"/>
        </w:rPr>
        <w:t>5.</w:t>
      </w:r>
      <w:r w:rsidR="000712CB">
        <w:rPr>
          <w:rFonts w:ascii="Tahoma" w:hAnsi="Tahoma" w:cs="Tahoma"/>
          <w:sz w:val="20"/>
          <w:szCs w:val="20"/>
        </w:rPr>
        <w:t>9</w:t>
      </w:r>
      <w:r>
        <w:rPr>
          <w:rFonts w:ascii="Tahoma" w:hAnsi="Tahoma" w:cs="Tahoma"/>
          <w:sz w:val="20"/>
          <w:szCs w:val="20"/>
        </w:rPr>
        <w:t xml:space="preserve">. </w:t>
      </w:r>
      <w:r w:rsidRPr="00EA502B">
        <w:rPr>
          <w:rFonts w:ascii="Tahoma" w:hAnsi="Tahoma" w:cs="Tahoma"/>
          <w:sz w:val="20"/>
          <w:szCs w:val="20"/>
        </w:rPr>
        <w:t>Kod</w:t>
      </w:r>
      <w:r w:rsidR="00C37FEB">
        <w:rPr>
          <w:rFonts w:ascii="Tahoma" w:hAnsi="Tahoma" w:cs="Tahoma"/>
          <w:sz w:val="20"/>
          <w:szCs w:val="20"/>
        </w:rPr>
        <w:t>y</w:t>
      </w:r>
      <w:r w:rsidRPr="00EA502B">
        <w:rPr>
          <w:rFonts w:ascii="Tahoma" w:hAnsi="Tahoma" w:cs="Tahoma"/>
          <w:sz w:val="20"/>
          <w:szCs w:val="20"/>
        </w:rPr>
        <w:t xml:space="preserve"> CPV :</w:t>
      </w:r>
      <w:r w:rsidR="00D3601F" w:rsidRPr="00D3601F">
        <w:rPr>
          <w:rFonts w:ascii="Tahoma" w:hAnsi="Tahoma" w:cs="Tahoma"/>
          <w:sz w:val="20"/>
          <w:szCs w:val="20"/>
        </w:rPr>
        <w:t xml:space="preserve"> </w:t>
      </w:r>
      <w:r w:rsidR="00D3601F">
        <w:rPr>
          <w:rFonts w:ascii="Tahoma" w:hAnsi="Tahoma" w:cs="Tahoma"/>
          <w:sz w:val="20"/>
          <w:szCs w:val="20"/>
        </w:rPr>
        <w:t>315200007, 453160005</w:t>
      </w:r>
    </w:p>
    <w:p w:rsidR="00E06DC4" w:rsidRPr="00EA502B" w:rsidRDefault="00E06DC4" w:rsidP="00E06DC4">
      <w:pPr>
        <w:pStyle w:val="Akapitzlist"/>
        <w:spacing w:line="360" w:lineRule="auto"/>
        <w:ind w:left="0"/>
        <w:jc w:val="both"/>
        <w:rPr>
          <w:rFonts w:ascii="Tahoma" w:hAnsi="Tahoma" w:cs="Tahoma"/>
          <w:sz w:val="20"/>
          <w:szCs w:val="20"/>
        </w:rPr>
      </w:pPr>
    </w:p>
    <w:p w:rsidR="00186274" w:rsidRDefault="00CE42BE" w:rsidP="00496C53">
      <w:pPr>
        <w:pStyle w:val="Akapitzlist"/>
        <w:spacing w:line="360" w:lineRule="auto"/>
        <w:ind w:left="426"/>
        <w:rPr>
          <w:rFonts w:ascii="Tahoma" w:hAnsi="Tahoma" w:cs="Tahoma"/>
          <w:noProof w:val="0"/>
          <w:sz w:val="20"/>
          <w:szCs w:val="20"/>
          <w:lang w:val="pl-PL"/>
        </w:rPr>
      </w:pPr>
      <w:r w:rsidRPr="00CE42BE">
        <w:rPr>
          <w:rFonts w:ascii="Bookman Old Style" w:hAnsi="Bookman Old Style" w:cs="Bookman Old Style"/>
          <w:sz w:val="28"/>
          <w:szCs w:val="28"/>
          <w:lang w:val="pl-PL"/>
        </w:rPr>
        <w:pict>
          <v:shape id="_x0000_s1031" type="#_x0000_t202" style="position:absolute;left:0;text-align:left;margin-left:3.25pt;margin-top:-10.45pt;width:455.75pt;height:26.9pt;z-index:251662336" fillcolor="#ddd">
            <v:textbox style="mso-next-textbox:#_x0000_s1031">
              <w:txbxContent>
                <w:p w:rsidR="00F31BFC" w:rsidRPr="009B3028" w:rsidRDefault="00F31BFC"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 xml:space="preserve"> DLA WSZYSTKICH </w:t>
                  </w:r>
                  <w:r w:rsidR="000712CB">
                    <w:rPr>
                      <w:rFonts w:ascii="Tahoma" w:hAnsi="Tahoma" w:cs="Tahoma"/>
                      <w:b/>
                      <w:bCs/>
                      <w:noProof w:val="0"/>
                      <w:sz w:val="20"/>
                      <w:szCs w:val="20"/>
                      <w:lang w:val="pl-PL"/>
                    </w:rPr>
                    <w:t>ZADAŃ</w:t>
                  </w:r>
                </w:p>
              </w:txbxContent>
            </v:textbox>
            <w10:wrap type="square"/>
          </v:shape>
        </w:pict>
      </w:r>
      <w:r w:rsidR="00F3530D" w:rsidRPr="00186274">
        <w:rPr>
          <w:rFonts w:ascii="Tahoma" w:hAnsi="Tahoma" w:cs="Tahoma"/>
          <w:noProof w:val="0"/>
          <w:sz w:val="20"/>
          <w:szCs w:val="20"/>
          <w:lang w:val="pl-PL"/>
        </w:rPr>
        <w:t xml:space="preserve">Termin wykonania przedmiotu zamówienia ustala się </w:t>
      </w:r>
      <w:r w:rsidR="00496C53">
        <w:rPr>
          <w:rFonts w:ascii="Tahoma" w:hAnsi="Tahoma" w:cs="Tahoma"/>
          <w:noProof w:val="0"/>
          <w:sz w:val="20"/>
          <w:szCs w:val="20"/>
          <w:lang w:val="pl-PL"/>
        </w:rPr>
        <w:t>– do trzech tygodni ( 21 dni) od dnia podpisania umowy.</w:t>
      </w:r>
      <w:r w:rsidR="00F3530D" w:rsidRPr="00186274">
        <w:rPr>
          <w:rFonts w:ascii="Tahoma" w:hAnsi="Tahoma" w:cs="Tahoma"/>
          <w:noProof w:val="0"/>
          <w:sz w:val="20"/>
          <w:szCs w:val="20"/>
          <w:lang w:val="pl-PL"/>
        </w:rPr>
        <w:t xml:space="preserve"> </w:t>
      </w:r>
    </w:p>
    <w:p w:rsidR="005A6D24" w:rsidRPr="00F3530D" w:rsidRDefault="00CE42BE" w:rsidP="003D1961">
      <w:pPr>
        <w:pStyle w:val="Tekstpodstawowy"/>
        <w:spacing w:line="360" w:lineRule="auto"/>
        <w:jc w:val="both"/>
        <w:rPr>
          <w:rFonts w:ascii="Tahoma" w:hAnsi="Tahoma" w:cs="Tahoma"/>
          <w:sz w:val="20"/>
          <w:szCs w:val="20"/>
          <w:lang w:val="pl-PL"/>
        </w:rPr>
      </w:pPr>
      <w:r w:rsidRPr="00CE42BE">
        <w:rPr>
          <w:lang w:val="pl-PL"/>
        </w:rPr>
        <w:pict>
          <v:shape id="_x0000_s1032" type="#_x0000_t202" style="position:absolute;left:0;text-align:left;margin-left:3.25pt;margin-top:11.85pt;width:468.7pt;height:32.65pt;z-index:251663360" fillcolor="#ddd" strokecolor="silver">
            <v:textbox style="mso-next-textbox:#_x0000_s1032">
              <w:txbxContent>
                <w:p w:rsidR="00F31BFC" w:rsidRPr="0019793F" w:rsidRDefault="00F31BFC" w:rsidP="00186274">
                  <w:pPr>
                    <w:pStyle w:val="Tekstpodstawowy"/>
                    <w:pBdr>
                      <w:top w:val="single" w:sz="4" w:space="10"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E06DC4" w:rsidRPr="001A4782"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E06DC4" w:rsidRP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posiada opłacone ubezpieczenie od odpowiedzialności cywilnej w zakresie prowadzonej działalności związanej</w:t>
      </w:r>
      <w:r w:rsid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 xml:space="preserve">z przedmiotem zamówienia o wartości </w:t>
      </w:r>
      <w:r w:rsidR="00E06DC4" w:rsidRPr="00A31A04">
        <w:rPr>
          <w:rFonts w:ascii="Arial" w:hAnsi="Arial" w:cs="Arial"/>
          <w:noProof w:val="0"/>
          <w:sz w:val="20"/>
          <w:szCs w:val="20"/>
          <w:lang w:val="pl-PL"/>
        </w:rPr>
        <w:br/>
        <w:t>co najm</w:t>
      </w:r>
      <w:r w:rsidR="00E06DC4" w:rsidRPr="007720B2">
        <w:rPr>
          <w:rFonts w:ascii="Arial" w:hAnsi="Arial" w:cs="Arial"/>
          <w:noProof w:val="0"/>
          <w:sz w:val="20"/>
          <w:szCs w:val="20"/>
          <w:lang w:val="pl-PL"/>
        </w:rPr>
        <w:t xml:space="preserve">niej </w:t>
      </w:r>
      <w:r w:rsidR="00E06DC4" w:rsidRPr="00207744">
        <w:rPr>
          <w:rFonts w:ascii="Arial" w:hAnsi="Arial" w:cs="Arial"/>
          <w:b/>
          <w:noProof w:val="0"/>
          <w:sz w:val="20"/>
          <w:szCs w:val="20"/>
          <w:lang w:val="pl-PL"/>
        </w:rPr>
        <w:t xml:space="preserve">1 </w:t>
      </w:r>
      <w:r w:rsidR="004D021E" w:rsidRPr="00207744">
        <w:rPr>
          <w:rFonts w:ascii="Arial" w:hAnsi="Arial" w:cs="Arial"/>
          <w:b/>
          <w:noProof w:val="0"/>
          <w:sz w:val="20"/>
          <w:szCs w:val="20"/>
          <w:lang w:val="pl-PL"/>
        </w:rPr>
        <w:t>5</w:t>
      </w:r>
      <w:r w:rsidR="00E06DC4" w:rsidRPr="00207744">
        <w:rPr>
          <w:rFonts w:ascii="Arial" w:hAnsi="Arial" w:cs="Arial"/>
          <w:b/>
          <w:noProof w:val="0"/>
          <w:sz w:val="20"/>
          <w:szCs w:val="20"/>
          <w:lang w:val="pl-PL"/>
        </w:rPr>
        <w:t>00 000 PLN</w:t>
      </w:r>
      <w:r w:rsidR="007E675B">
        <w:rPr>
          <w:rFonts w:ascii="Arial" w:hAnsi="Arial" w:cs="Arial"/>
          <w:noProof w:val="0"/>
          <w:sz w:val="20"/>
          <w:szCs w:val="20"/>
          <w:lang w:val="pl-PL"/>
        </w:rPr>
        <w:t xml:space="preserve"> ( </w:t>
      </w:r>
      <w:r w:rsidR="00207744">
        <w:rPr>
          <w:rFonts w:ascii="Arial" w:hAnsi="Arial" w:cs="Arial"/>
          <w:noProof w:val="0"/>
          <w:sz w:val="20"/>
          <w:szCs w:val="20"/>
          <w:lang w:val="pl-PL"/>
        </w:rPr>
        <w:t xml:space="preserve">minimalna </w:t>
      </w:r>
      <w:r w:rsidR="007E675B">
        <w:rPr>
          <w:rFonts w:ascii="Arial" w:hAnsi="Arial" w:cs="Arial"/>
          <w:noProof w:val="0"/>
          <w:sz w:val="20"/>
          <w:szCs w:val="20"/>
          <w:lang w:val="pl-PL"/>
        </w:rPr>
        <w:t>wartość dla</w:t>
      </w:r>
      <w:r w:rsidR="00207744">
        <w:rPr>
          <w:rFonts w:ascii="Arial" w:hAnsi="Arial" w:cs="Arial"/>
          <w:noProof w:val="0"/>
          <w:sz w:val="20"/>
          <w:szCs w:val="20"/>
          <w:lang w:val="pl-PL"/>
        </w:rPr>
        <w:t xml:space="preserve"> jednego zadania lub wszystkich zadań łącznie)</w:t>
      </w:r>
      <w:r w:rsidR="007E675B">
        <w:rPr>
          <w:rFonts w:ascii="Arial" w:hAnsi="Arial" w:cs="Arial"/>
          <w:noProof w:val="0"/>
          <w:sz w:val="20"/>
          <w:szCs w:val="20"/>
          <w:lang w:val="pl-PL"/>
        </w:rPr>
        <w:t xml:space="preserve"> </w:t>
      </w:r>
      <w:r w:rsidR="00E06DC4">
        <w:rPr>
          <w:rFonts w:ascii="Arial" w:hAnsi="Arial" w:cs="Arial"/>
          <w:noProof w:val="0"/>
          <w:sz w:val="20"/>
          <w:szCs w:val="20"/>
          <w:lang w:val="pl-PL"/>
        </w:rPr>
        <w:t>.</w:t>
      </w:r>
    </w:p>
    <w:p w:rsidR="00A912BF" w:rsidRPr="008760DD" w:rsidRDefault="005A6D24" w:rsidP="00207744">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00A912BF" w:rsidRPr="00A912BF">
        <w:rPr>
          <w:rFonts w:ascii="Tahoma" w:hAnsi="Tahoma" w:cs="Tahoma"/>
          <w:sz w:val="20"/>
          <w:szCs w:val="20"/>
        </w:rPr>
        <w:t xml:space="preserve">Wykonawca spełni warunek udziału w postępowaniu dotyczący zdolności technicznej </w:t>
      </w:r>
      <w:r w:rsidR="00207744">
        <w:rPr>
          <w:rFonts w:ascii="Tahoma" w:hAnsi="Tahoma" w:cs="Tahoma"/>
          <w:sz w:val="20"/>
          <w:szCs w:val="20"/>
        </w:rPr>
        <w:t xml:space="preserve">lub zawodowej, jeżeli wykaże że </w:t>
      </w:r>
      <w:r w:rsidR="00A912BF">
        <w:rPr>
          <w:rFonts w:ascii="Tahoma" w:hAnsi="Tahoma" w:cs="Tahoma"/>
          <w:sz w:val="20"/>
          <w:szCs w:val="20"/>
        </w:rPr>
        <w:t>wykonał</w:t>
      </w:r>
      <w:r w:rsidR="00A912BF" w:rsidRPr="00A912BF">
        <w:rPr>
          <w:rFonts w:ascii="Tahoma" w:hAnsi="Tahoma" w:cs="Tahoma"/>
          <w:sz w:val="20"/>
          <w:szCs w:val="20"/>
        </w:rPr>
        <w:t xml:space="preserve"> w</w:t>
      </w:r>
      <w:r w:rsidR="00A912BF" w:rsidRPr="00863659">
        <w:rPr>
          <w:rFonts w:ascii="Tahoma" w:hAnsi="Tahoma" w:cs="Tahoma"/>
          <w:sz w:val="20"/>
          <w:szCs w:val="20"/>
        </w:rPr>
        <w:t xml:space="preserve"> okresie ostatnich </w:t>
      </w:r>
      <w:r w:rsidR="004D021E">
        <w:rPr>
          <w:rFonts w:ascii="Tahoma" w:hAnsi="Tahoma" w:cs="Tahoma"/>
          <w:sz w:val="20"/>
          <w:szCs w:val="20"/>
        </w:rPr>
        <w:t>trzech</w:t>
      </w:r>
      <w:r w:rsidR="00A912BF" w:rsidRPr="00863659">
        <w:rPr>
          <w:rFonts w:ascii="Tahoma" w:hAnsi="Tahoma" w:cs="Tahoma"/>
          <w:sz w:val="20"/>
          <w:szCs w:val="20"/>
        </w:rPr>
        <w:t xml:space="preserve"> lat przed upływem terminu składania ofert, a jeżeli okres prowadzenia działalności jest krótszy – w tym okresie </w:t>
      </w:r>
      <w:r w:rsidR="00A912BF">
        <w:rPr>
          <w:rFonts w:ascii="Tahoma" w:hAnsi="Tahoma" w:cs="Tahoma"/>
          <w:sz w:val="20"/>
          <w:szCs w:val="20"/>
          <w:u w:val="single"/>
        </w:rPr>
        <w:t xml:space="preserve">minimum </w:t>
      </w:r>
      <w:r w:rsidR="00554F75">
        <w:rPr>
          <w:rFonts w:ascii="Tahoma" w:hAnsi="Tahoma" w:cs="Tahoma"/>
          <w:sz w:val="20"/>
          <w:szCs w:val="20"/>
          <w:u w:val="single"/>
        </w:rPr>
        <w:t>jedną</w:t>
      </w:r>
      <w:r w:rsidR="00A912BF">
        <w:rPr>
          <w:rFonts w:ascii="Tahoma" w:hAnsi="Tahoma" w:cs="Tahoma"/>
          <w:sz w:val="20"/>
          <w:szCs w:val="20"/>
          <w:u w:val="single"/>
        </w:rPr>
        <w:t xml:space="preserve"> </w:t>
      </w:r>
      <w:r w:rsidR="004D021E">
        <w:rPr>
          <w:rStyle w:val="Pogrubienie"/>
          <w:rFonts w:ascii="Tahoma" w:hAnsi="Tahoma" w:cs="Tahoma"/>
          <w:sz w:val="20"/>
          <w:szCs w:val="20"/>
          <w:u w:val="single"/>
        </w:rPr>
        <w:t>dostawę wraz z montażem opraw oświetleniowych</w:t>
      </w:r>
      <w:r w:rsidR="004D021E">
        <w:rPr>
          <w:rFonts w:ascii="Tahoma" w:hAnsi="Tahoma" w:cs="Tahoma"/>
          <w:sz w:val="20"/>
          <w:szCs w:val="20"/>
          <w:u w:val="single"/>
        </w:rPr>
        <w:t xml:space="preserve"> w budynku użyteczności publicznej.</w:t>
      </w:r>
    </w:p>
    <w:p w:rsidR="00A912BF" w:rsidRDefault="00A912BF" w:rsidP="00207744">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do </w:t>
      </w:r>
      <w:r w:rsidR="008F2404">
        <w:rPr>
          <w:rFonts w:ascii="Arial" w:hAnsi="Arial" w:cs="Arial"/>
          <w:noProof w:val="0"/>
          <w:sz w:val="20"/>
          <w:szCs w:val="20"/>
          <w:lang w:val="pl-PL"/>
        </w:rPr>
        <w:t>SIWZ</w:t>
      </w:r>
      <w:r w:rsidRPr="008A6717">
        <w:rPr>
          <w:rFonts w:ascii="Arial" w:hAnsi="Arial" w:cs="Arial"/>
          <w:noProof w:val="0"/>
          <w:sz w:val="20"/>
          <w:szCs w:val="20"/>
          <w:lang w:val="pl-PL"/>
        </w:rPr>
        <w:t>).</w:t>
      </w:r>
    </w:p>
    <w:p w:rsidR="00A912BF" w:rsidRPr="002B4742" w:rsidRDefault="00A912BF" w:rsidP="00207744">
      <w:pPr>
        <w:pStyle w:val="Tekstpodstawowywcity21"/>
        <w:spacing w:line="360" w:lineRule="auto"/>
        <w:ind w:firstLine="0"/>
        <w:jc w:val="both"/>
        <w:rPr>
          <w:noProof w:val="0"/>
          <w:sz w:val="20"/>
          <w:szCs w:val="20"/>
          <w:lang w:val="pl-PL"/>
        </w:rPr>
      </w:pPr>
      <w:r>
        <w:rPr>
          <w:noProof w:val="0"/>
          <w:color w:val="000000"/>
          <w:sz w:val="20"/>
          <w:szCs w:val="20"/>
          <w:lang w:val="pl-PL"/>
        </w:rPr>
        <w:t xml:space="preserve">W przypadku </w:t>
      </w:r>
      <w:r w:rsidR="004D021E">
        <w:rPr>
          <w:noProof w:val="0"/>
          <w:color w:val="000000"/>
          <w:sz w:val="20"/>
          <w:szCs w:val="20"/>
          <w:lang w:val="pl-PL"/>
        </w:rPr>
        <w:t>dostaw</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C04291" w:rsidRDefault="00554F75"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7.3.4.</w:t>
      </w:r>
      <w:r w:rsidR="00C04291">
        <w:rPr>
          <w:rFonts w:ascii="Tahoma" w:hAnsi="Tahoma" w:cs="Tahoma"/>
          <w:sz w:val="20"/>
          <w:szCs w:val="20"/>
        </w:rPr>
        <w:t xml:space="preserve"> </w:t>
      </w:r>
      <w:r w:rsidRPr="00554F75">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Default="00C04291"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7.3.5. </w:t>
      </w:r>
      <w:r w:rsidR="00554F75"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Default="00554F75" w:rsidP="00554F7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w:t>
      </w:r>
      <w:r w:rsidR="005A06B8">
        <w:rPr>
          <w:rFonts w:ascii="Tahoma" w:hAnsi="Tahoma" w:cs="Tahoma"/>
          <w:sz w:val="20"/>
          <w:szCs w:val="20"/>
        </w:rPr>
        <w:t>2</w:t>
      </w:r>
      <w:r w:rsidRPr="00554F75">
        <w:rPr>
          <w:rFonts w:ascii="Tahoma" w:hAnsi="Tahoma" w:cs="Tahoma"/>
          <w:sz w:val="20"/>
          <w:szCs w:val="20"/>
        </w:rPr>
        <w:t xml:space="preserve">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w:t>
      </w:r>
      <w:r w:rsidR="008F2404">
        <w:rPr>
          <w:rFonts w:ascii="Tahoma" w:hAnsi="Tahoma" w:cs="Tahoma"/>
          <w:sz w:val="20"/>
          <w:szCs w:val="20"/>
        </w:rPr>
        <w:t xml:space="preserve"> ustawy</w:t>
      </w:r>
      <w:r w:rsidRPr="00554F75">
        <w:rPr>
          <w:rFonts w:ascii="Tahoma" w:hAnsi="Tahoma" w:cs="Tahoma"/>
          <w:sz w:val="20"/>
          <w:szCs w:val="20"/>
        </w:rPr>
        <w:t xml:space="preserve">, natomiast warunki spełnienia udziału w postępowaniu mogą spełniać łącznie. </w:t>
      </w:r>
    </w:p>
    <w:p w:rsidR="002507A8" w:rsidRDefault="00C04291" w:rsidP="002507A8">
      <w:pPr>
        <w:spacing w:line="360" w:lineRule="auto"/>
        <w:jc w:val="both"/>
        <w:outlineLvl w:val="0"/>
        <w:rPr>
          <w:rFonts w:ascii="Arial" w:hAnsi="Arial" w:cs="Arial"/>
          <w:sz w:val="20"/>
          <w:szCs w:val="20"/>
        </w:rPr>
      </w:pPr>
      <w:r>
        <w:rPr>
          <w:rFonts w:ascii="Tahoma" w:hAnsi="Tahoma" w:cs="Tahoma"/>
          <w:sz w:val="20"/>
          <w:szCs w:val="20"/>
        </w:rPr>
        <w:t>7.3.6.</w:t>
      </w:r>
      <w:r w:rsidR="00554F75" w:rsidRPr="00554F75">
        <w:rPr>
          <w:rFonts w:ascii="Tahoma" w:hAnsi="Tahoma" w:cs="Tahoma"/>
          <w:sz w:val="20"/>
          <w:szCs w:val="20"/>
        </w:rPr>
        <w:t xml:space="preserve"> </w:t>
      </w:r>
      <w:r w:rsidR="002507A8" w:rsidRPr="00404DD2">
        <w:rPr>
          <w:rFonts w:ascii="Arial" w:hAnsi="Arial" w:cs="Arial"/>
          <w:sz w:val="20"/>
          <w:szCs w:val="20"/>
        </w:rPr>
        <w:t xml:space="preserve">Wykonawca może w celu potwierdzenia spełniania warunków udziału w postępowaniu, polegać na zdolnościach technicznych lub zawodowych lub sytuacji finansowej lub ekonomicznej innych podmiotów, niezależnie od charakteru prawnego łączących go z nim stosunków prawnych. </w:t>
      </w:r>
    </w:p>
    <w:p w:rsidR="002507A8" w:rsidRDefault="002507A8" w:rsidP="002507A8">
      <w:pPr>
        <w:spacing w:line="360" w:lineRule="auto"/>
        <w:jc w:val="both"/>
        <w:outlineLvl w:val="0"/>
        <w:rPr>
          <w:rFonts w:ascii="Arial" w:hAnsi="Arial" w:cs="Arial"/>
          <w:sz w:val="20"/>
          <w:szCs w:val="20"/>
        </w:rPr>
      </w:pPr>
      <w:r>
        <w:rPr>
          <w:rFonts w:ascii="Arial" w:hAnsi="Arial" w:cs="Arial"/>
          <w:sz w:val="20"/>
          <w:szCs w:val="20"/>
        </w:rPr>
        <w:t>7.3.7.</w:t>
      </w:r>
      <w:r w:rsidRPr="00404DD2">
        <w:rPr>
          <w:rFonts w:ascii="Arial" w:hAnsi="Arial" w:cs="Arial"/>
          <w:sz w:val="20"/>
          <w:szCs w:val="20"/>
        </w:rPr>
        <w:t xml:space="preserve">Wykonawca, który polega na zdolnościach lub sytuacji innych podmiotów, musi udowodnić </w:t>
      </w:r>
      <w:r>
        <w:rPr>
          <w:rFonts w:ascii="Arial" w:hAnsi="Arial" w:cs="Arial"/>
          <w:sz w:val="20"/>
          <w:szCs w:val="20"/>
        </w:rPr>
        <w:t>Z</w:t>
      </w:r>
      <w:r w:rsidRPr="00404DD2">
        <w:rPr>
          <w:rFonts w:ascii="Arial" w:hAnsi="Arial" w:cs="Arial"/>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2507A8" w:rsidRDefault="002507A8" w:rsidP="002507A8">
      <w:pPr>
        <w:spacing w:line="360" w:lineRule="auto"/>
        <w:jc w:val="both"/>
        <w:outlineLvl w:val="0"/>
        <w:rPr>
          <w:rFonts w:ascii="Arial" w:hAnsi="Arial" w:cs="Arial"/>
          <w:sz w:val="20"/>
          <w:szCs w:val="20"/>
        </w:rPr>
      </w:pPr>
      <w:r>
        <w:rPr>
          <w:rFonts w:ascii="Arial" w:hAnsi="Arial" w:cs="Arial"/>
          <w:sz w:val="20"/>
          <w:szCs w:val="20"/>
        </w:rPr>
        <w:t>7.3.8.</w:t>
      </w:r>
      <w:r w:rsidRPr="00404DD2">
        <w:rPr>
          <w:rFonts w:ascii="Arial" w:hAnsi="Arial" w:cs="Arial"/>
          <w:sz w:val="20"/>
          <w:szCs w:val="20"/>
        </w:rPr>
        <w:t xml:space="preserve">Zamawiający ocenia, czy udostępniane </w:t>
      </w:r>
      <w:r>
        <w:rPr>
          <w:rFonts w:ascii="Arial" w:hAnsi="Arial" w:cs="Arial"/>
          <w:sz w:val="20"/>
          <w:szCs w:val="20"/>
        </w:rPr>
        <w:t>W</w:t>
      </w:r>
      <w:r w:rsidRPr="00404DD2">
        <w:rPr>
          <w:rFonts w:ascii="Arial" w:hAnsi="Arial" w:cs="Arial"/>
          <w:sz w:val="20"/>
          <w:szCs w:val="20"/>
        </w:rPr>
        <w:t xml:space="preserve">ykonawcy przez inne podmioty zdolności techniczne lub zawodowe lub ich sytuacja finansowa lub ekonomiczna, pozwalają na wykazanie przez </w:t>
      </w:r>
      <w:r>
        <w:rPr>
          <w:rFonts w:ascii="Arial" w:hAnsi="Arial" w:cs="Arial"/>
          <w:sz w:val="20"/>
          <w:szCs w:val="20"/>
        </w:rPr>
        <w:t>W</w:t>
      </w:r>
      <w:r w:rsidRPr="00404DD2">
        <w:rPr>
          <w:rFonts w:ascii="Arial" w:hAnsi="Arial" w:cs="Arial"/>
          <w:sz w:val="20"/>
          <w:szCs w:val="20"/>
        </w:rPr>
        <w:t xml:space="preserve">ykonawcę spełniania warunków udziału w postępowaniu oraz bada, czy nie zachodzą wobec tego podmiotu podstawy wykluczenia, o których mowa w art. 24 ust. 1 pkt 13-22 i ust. 5 </w:t>
      </w:r>
      <w:r w:rsidR="008F2404">
        <w:rPr>
          <w:rFonts w:ascii="Arial" w:hAnsi="Arial" w:cs="Arial"/>
          <w:sz w:val="20"/>
          <w:szCs w:val="20"/>
        </w:rPr>
        <w:t>ustawy</w:t>
      </w:r>
      <w:r w:rsidRPr="00404DD2">
        <w:rPr>
          <w:rFonts w:ascii="Arial" w:hAnsi="Arial" w:cs="Arial"/>
          <w:sz w:val="20"/>
          <w:szCs w:val="20"/>
        </w:rPr>
        <w:t xml:space="preserve">. </w:t>
      </w:r>
    </w:p>
    <w:p w:rsidR="002507A8" w:rsidRDefault="00585D6E" w:rsidP="002507A8">
      <w:pPr>
        <w:spacing w:line="360" w:lineRule="auto"/>
        <w:jc w:val="both"/>
        <w:outlineLvl w:val="0"/>
        <w:rPr>
          <w:rFonts w:ascii="Arial" w:hAnsi="Arial" w:cs="Arial"/>
          <w:sz w:val="20"/>
          <w:szCs w:val="20"/>
        </w:rPr>
      </w:pPr>
      <w:r>
        <w:rPr>
          <w:rFonts w:ascii="Arial" w:hAnsi="Arial" w:cs="Arial"/>
          <w:sz w:val="20"/>
          <w:szCs w:val="20"/>
        </w:rPr>
        <w:lastRenderedPageBreak/>
        <w:t>7.3.9</w:t>
      </w:r>
      <w:r w:rsidR="002507A8">
        <w:rPr>
          <w:rFonts w:ascii="Arial" w:hAnsi="Arial" w:cs="Arial"/>
          <w:sz w:val="20"/>
          <w:szCs w:val="20"/>
        </w:rPr>
        <w:t>.</w:t>
      </w:r>
      <w:r w:rsidR="002507A8" w:rsidRPr="00D40EB5">
        <w:rPr>
          <w:rFonts w:ascii="Arial" w:hAnsi="Arial" w:cs="Arial"/>
          <w:sz w:val="20"/>
          <w:szCs w:val="20"/>
        </w:rPr>
        <w:t xml:space="preserve">Wykonawca, który polega na sytuacji finansowej lub ekonomicznej innych podmiotów, odpowiada solidarnie z podmiotem, który zobowiązał się do udostępnienia zasobów, za szkodę poniesioną przez </w:t>
      </w:r>
      <w:r>
        <w:rPr>
          <w:rFonts w:ascii="Arial" w:hAnsi="Arial" w:cs="Arial"/>
          <w:sz w:val="20"/>
          <w:szCs w:val="20"/>
        </w:rPr>
        <w:t>Z</w:t>
      </w:r>
      <w:r w:rsidR="002507A8" w:rsidRPr="00D40EB5">
        <w:rPr>
          <w:rFonts w:ascii="Arial" w:hAnsi="Arial" w:cs="Arial"/>
          <w:sz w:val="20"/>
          <w:szCs w:val="20"/>
        </w:rPr>
        <w:t xml:space="preserve">amawiającego powstałą wskutek nieudostępnienia tych zasobów, chyba że za nieudostępnienie zasobów nie ponosi winy. </w:t>
      </w:r>
    </w:p>
    <w:p w:rsidR="002507A8" w:rsidRDefault="00585D6E" w:rsidP="002507A8">
      <w:pPr>
        <w:spacing w:line="360" w:lineRule="auto"/>
        <w:jc w:val="both"/>
        <w:outlineLvl w:val="0"/>
        <w:rPr>
          <w:rFonts w:ascii="Arial" w:hAnsi="Arial" w:cs="Arial"/>
          <w:sz w:val="20"/>
          <w:szCs w:val="20"/>
        </w:rPr>
      </w:pPr>
      <w:r>
        <w:rPr>
          <w:rFonts w:ascii="Arial" w:hAnsi="Arial" w:cs="Arial"/>
          <w:sz w:val="20"/>
          <w:szCs w:val="20"/>
        </w:rPr>
        <w:t>7.3.10</w:t>
      </w:r>
      <w:r w:rsidR="002507A8" w:rsidRPr="00D40EB5">
        <w:rPr>
          <w:rFonts w:ascii="Arial" w:hAnsi="Arial" w:cs="Arial"/>
          <w:sz w:val="20"/>
          <w:szCs w:val="20"/>
        </w:rPr>
        <w:t xml:space="preserve">. Jeżeli zdolności techniczne lub zawodowe lub sytuacja ekonomiczna lub finansowa, podmiotu, o którym mowa w </w:t>
      </w:r>
      <w:r>
        <w:rPr>
          <w:rFonts w:ascii="Arial" w:hAnsi="Arial" w:cs="Arial"/>
          <w:sz w:val="20"/>
          <w:szCs w:val="20"/>
        </w:rPr>
        <w:t>7.3.6</w:t>
      </w:r>
      <w:r w:rsidR="002507A8">
        <w:rPr>
          <w:rFonts w:ascii="Arial" w:hAnsi="Arial" w:cs="Arial"/>
          <w:sz w:val="20"/>
          <w:szCs w:val="20"/>
        </w:rPr>
        <w:t>.</w:t>
      </w:r>
      <w:r w:rsidR="002507A8" w:rsidRPr="00D40EB5">
        <w:rPr>
          <w:rFonts w:ascii="Arial" w:hAnsi="Arial" w:cs="Arial"/>
          <w:sz w:val="20"/>
          <w:szCs w:val="20"/>
        </w:rPr>
        <w:t xml:space="preserve">, nie potwierdzają spełnienia przez </w:t>
      </w:r>
      <w:r w:rsidR="00BF4BDA">
        <w:rPr>
          <w:rFonts w:ascii="Arial" w:hAnsi="Arial" w:cs="Arial"/>
          <w:sz w:val="20"/>
          <w:szCs w:val="20"/>
        </w:rPr>
        <w:t>Wy</w:t>
      </w:r>
      <w:r w:rsidR="002507A8" w:rsidRPr="00D40EB5">
        <w:rPr>
          <w:rFonts w:ascii="Arial" w:hAnsi="Arial" w:cs="Arial"/>
          <w:sz w:val="20"/>
          <w:szCs w:val="20"/>
        </w:rPr>
        <w:t xml:space="preserve">konawcę warunków udziału w postępowaniu lub zachodzą wobec tych podmiotów podstawy wykluczenia, </w:t>
      </w:r>
      <w:r w:rsidR="00BF4BDA">
        <w:rPr>
          <w:rFonts w:ascii="Arial" w:hAnsi="Arial" w:cs="Arial"/>
          <w:sz w:val="20"/>
          <w:szCs w:val="20"/>
        </w:rPr>
        <w:t>Z</w:t>
      </w:r>
      <w:r w:rsidR="002507A8" w:rsidRPr="00D40EB5">
        <w:rPr>
          <w:rFonts w:ascii="Arial" w:hAnsi="Arial" w:cs="Arial"/>
          <w:sz w:val="20"/>
          <w:szCs w:val="20"/>
        </w:rPr>
        <w:t xml:space="preserve">amawiający żąda, aby wykonawca w terminie określonym przez </w:t>
      </w:r>
      <w:r w:rsidR="00176FB1">
        <w:rPr>
          <w:rFonts w:ascii="Arial" w:hAnsi="Arial" w:cs="Arial"/>
          <w:sz w:val="20"/>
          <w:szCs w:val="20"/>
        </w:rPr>
        <w:t>Z</w:t>
      </w:r>
      <w:r w:rsidR="002507A8" w:rsidRPr="00D40EB5">
        <w:rPr>
          <w:rFonts w:ascii="Arial" w:hAnsi="Arial" w:cs="Arial"/>
          <w:sz w:val="20"/>
          <w:szCs w:val="20"/>
        </w:rPr>
        <w:t>amawiającego:</w:t>
      </w:r>
    </w:p>
    <w:p w:rsidR="002507A8" w:rsidRDefault="002507A8" w:rsidP="002507A8">
      <w:pPr>
        <w:spacing w:line="360" w:lineRule="auto"/>
        <w:jc w:val="both"/>
        <w:outlineLvl w:val="0"/>
        <w:rPr>
          <w:rFonts w:ascii="Arial" w:hAnsi="Arial" w:cs="Arial"/>
          <w:sz w:val="20"/>
          <w:szCs w:val="20"/>
        </w:rPr>
      </w:pPr>
      <w:r w:rsidRPr="00D40EB5">
        <w:rPr>
          <w:rFonts w:ascii="Arial" w:hAnsi="Arial" w:cs="Arial"/>
          <w:sz w:val="20"/>
          <w:szCs w:val="20"/>
        </w:rPr>
        <w:t>a) zastąpił ten podmiot innym podmiotem lub podmiotami lub</w:t>
      </w:r>
    </w:p>
    <w:p w:rsidR="002507A8" w:rsidRDefault="002507A8" w:rsidP="002507A8">
      <w:pPr>
        <w:spacing w:line="360" w:lineRule="auto"/>
        <w:jc w:val="both"/>
        <w:outlineLvl w:val="0"/>
        <w:rPr>
          <w:rFonts w:ascii="Arial" w:hAnsi="Arial" w:cs="Arial"/>
          <w:sz w:val="20"/>
          <w:szCs w:val="20"/>
        </w:rPr>
      </w:pPr>
      <w:r w:rsidRPr="00D40EB5">
        <w:rPr>
          <w:rFonts w:ascii="Arial" w:hAnsi="Arial" w:cs="Arial"/>
          <w:sz w:val="20"/>
          <w:szCs w:val="20"/>
        </w:rPr>
        <w:t xml:space="preserve">b) zobowiązał się do osobistego wykonania odpowiedniej części zamówienia, jeżeli wykaże zdolności techniczne lub zawodowe lub sytuację finansową lub ekonomiczną, o których mowa w ust. </w:t>
      </w:r>
      <w:r w:rsidR="00ED27D5">
        <w:rPr>
          <w:rFonts w:ascii="Arial" w:hAnsi="Arial" w:cs="Arial"/>
          <w:sz w:val="20"/>
          <w:szCs w:val="20"/>
        </w:rPr>
        <w:t>7.3.2, 7.3.3</w:t>
      </w:r>
      <w:r>
        <w:rPr>
          <w:rFonts w:ascii="Arial" w:hAnsi="Arial" w:cs="Arial"/>
          <w:sz w:val="20"/>
          <w:szCs w:val="20"/>
        </w:rPr>
        <w:t>.</w:t>
      </w:r>
    </w:p>
    <w:p w:rsidR="005A6D24" w:rsidRPr="00CB1DD9"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815B5F" w:rsidRDefault="005A6D24" w:rsidP="00A912BF">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00815B5F"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CE42BE" w:rsidP="00851C90">
      <w:pPr>
        <w:autoSpaceDE w:val="0"/>
        <w:autoSpaceDN w:val="0"/>
        <w:adjustRightInd w:val="0"/>
        <w:spacing w:line="360" w:lineRule="auto"/>
        <w:jc w:val="both"/>
        <w:rPr>
          <w:rFonts w:ascii="Century Gothic" w:hAnsi="Century Gothic" w:cs="Century Gothic"/>
          <w:sz w:val="20"/>
          <w:szCs w:val="20"/>
        </w:rPr>
      </w:pPr>
      <w:r w:rsidRPr="00CE42BE">
        <w:rPr>
          <w:lang w:val="pl-PL"/>
        </w:rPr>
        <w:pict>
          <v:shape id="_x0000_s1033" type="#_x0000_t202" style="position:absolute;left:0;text-align:left;margin-left:-9pt;margin-top:16.1pt;width:486pt;height:27pt;z-index:251649024" fillcolor="#ddd">
            <v:textbox>
              <w:txbxContent>
                <w:p w:rsidR="00F31BFC" w:rsidRPr="00B13636" w:rsidRDefault="00F31BFC"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000712CB" w:rsidRPr="000712CB">
                    <w:rPr>
                      <w:rFonts w:ascii="Tahoma" w:hAnsi="Tahoma" w:cs="Tahoma"/>
                      <w:b/>
                      <w:bCs/>
                      <w:noProof w:val="0"/>
                      <w:sz w:val="20"/>
                      <w:szCs w:val="20"/>
                      <w:lang w:val="pl-PL"/>
                    </w:rPr>
                    <w:t xml:space="preserve"> </w:t>
                  </w:r>
                  <w:r w:rsidR="000712CB">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8.16</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w:t>
      </w:r>
      <w:r w:rsidRPr="00B13636">
        <w:rPr>
          <w:rFonts w:ascii="Tahoma" w:hAnsi="Tahoma" w:cs="Tahoma"/>
          <w:sz w:val="20"/>
          <w:szCs w:val="20"/>
        </w:rPr>
        <w:lastRenderedPageBreak/>
        <w:t>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 xml:space="preserve">8.17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8.16</w:t>
      </w:r>
    </w:p>
    <w:p w:rsidR="005A6D24" w:rsidRPr="00D16B50" w:rsidRDefault="005A6D24" w:rsidP="00D16B50">
      <w:pPr>
        <w:pStyle w:val="Akapitzlist"/>
        <w:numPr>
          <w:ilvl w:val="1"/>
          <w:numId w:val="28"/>
        </w:num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CE42BE" w:rsidP="007B405B">
      <w:pPr>
        <w:autoSpaceDE w:val="0"/>
        <w:autoSpaceDN w:val="0"/>
        <w:adjustRightInd w:val="0"/>
        <w:spacing w:line="360" w:lineRule="auto"/>
        <w:jc w:val="both"/>
        <w:rPr>
          <w:rFonts w:ascii="Tahoma" w:hAnsi="Tahoma" w:cs="Tahoma"/>
          <w:b/>
          <w:bCs/>
          <w:sz w:val="20"/>
          <w:szCs w:val="20"/>
        </w:rPr>
      </w:pPr>
      <w:r w:rsidRPr="00CE42BE">
        <w:rPr>
          <w:lang w:val="pl-PL"/>
        </w:rPr>
        <w:pict>
          <v:shape id="_x0000_s1034" type="#_x0000_t202" style="position:absolute;left:0;text-align:left;margin-left:-9pt;margin-top:8.45pt;width:460.85pt;height:62.25pt;z-index:251664384;mso-wrap-style:none" fillcolor="#ddd">
            <v:textbox style="mso-fit-shape-to-text:t">
              <w:txbxContent>
                <w:p w:rsidR="00F31BFC" w:rsidRPr="00102134" w:rsidRDefault="00F31BFC"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sidR="00176FB1">
                    <w:rPr>
                      <w:rFonts w:ascii="Tahoma" w:hAnsi="Tahoma" w:cs="Tahoma"/>
                      <w:b/>
                      <w:bCs/>
                      <w:sz w:val="20"/>
                      <w:szCs w:val="20"/>
                    </w:rPr>
                    <w:t>ANIU WYKLUCZENIU Z POSTĘPOWANIA - dla wszystkich zadań</w:t>
                  </w:r>
                </w:p>
              </w:txbxContent>
            </v:textbox>
            <w10:wrap type="square"/>
          </v:shape>
        </w:pict>
      </w:r>
    </w:p>
    <w:p w:rsidR="00D16B50" w:rsidRDefault="005A6D24" w:rsidP="00D16B50">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Oświadczenie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5</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5A6D24" w:rsidRPr="006C5766"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6B1EEE" w:rsidRPr="006B1EEE">
        <w:rPr>
          <w:rFonts w:ascii="Tahoma" w:hAnsi="Tahoma" w:cs="Tahoma"/>
          <w:sz w:val="20"/>
          <w:szCs w:val="20"/>
        </w:rPr>
        <w:t xml:space="preserve">, że </w:t>
      </w:r>
      <w:r w:rsidR="00176FB1">
        <w:rPr>
          <w:rFonts w:ascii="Tahoma" w:hAnsi="Tahoma" w:cs="Tahoma"/>
          <w:sz w:val="20"/>
          <w:szCs w:val="20"/>
        </w:rPr>
        <w:t>W</w:t>
      </w:r>
      <w:r w:rsidR="006B1EEE" w:rsidRPr="006B1EEE">
        <w:rPr>
          <w:rFonts w:ascii="Tahoma" w:hAnsi="Tahoma" w:cs="Tahoma"/>
          <w:sz w:val="20"/>
          <w:szCs w:val="20"/>
        </w:rPr>
        <w:t xml:space="preserve">ykonawca jest ubezpieczony od odpowiedzialności cywilnej w zakresie prowadzonej działalności związanej z przedmiotem zamówienia na sumę gwarancyjną </w:t>
      </w:r>
      <w:r w:rsidR="006B1EEE" w:rsidRPr="006C5766">
        <w:rPr>
          <w:rFonts w:ascii="Tahoma" w:hAnsi="Tahoma" w:cs="Tahoma"/>
          <w:sz w:val="20"/>
          <w:szCs w:val="20"/>
        </w:rPr>
        <w:t xml:space="preserve">określoną przez </w:t>
      </w:r>
      <w:r w:rsidR="00176FB1">
        <w:rPr>
          <w:rFonts w:ascii="Tahoma" w:hAnsi="Tahoma" w:cs="Tahoma"/>
          <w:sz w:val="20"/>
          <w:szCs w:val="20"/>
        </w:rPr>
        <w:t>Z</w:t>
      </w:r>
      <w:r w:rsidR="006B1EEE" w:rsidRPr="006C5766">
        <w:rPr>
          <w:rFonts w:ascii="Tahoma" w:hAnsi="Tahoma" w:cs="Tahoma"/>
          <w:sz w:val="20"/>
          <w:szCs w:val="20"/>
        </w:rPr>
        <w:t>amawiającego.</w:t>
      </w:r>
    </w:p>
    <w:p w:rsidR="005735F5" w:rsidRDefault="008D7E86" w:rsidP="005735F5">
      <w:pPr>
        <w:widowControl w:val="0"/>
        <w:tabs>
          <w:tab w:val="left" w:pos="180"/>
        </w:tabs>
        <w:autoSpaceDE w:val="0"/>
        <w:autoSpaceDN w:val="0"/>
        <w:adjustRightInd w:val="0"/>
        <w:spacing w:line="360" w:lineRule="auto"/>
        <w:ind w:left="357"/>
        <w:jc w:val="both"/>
        <w:rPr>
          <w:rFonts w:ascii="Tahoma" w:hAnsi="Tahoma" w:cs="Tahoma"/>
          <w:sz w:val="20"/>
          <w:szCs w:val="20"/>
        </w:rPr>
      </w:pPr>
      <w:r w:rsidRPr="006C5766">
        <w:rPr>
          <w:rFonts w:ascii="Tahoma" w:hAnsi="Tahoma" w:cs="Tahoma"/>
          <w:sz w:val="20"/>
          <w:szCs w:val="20"/>
        </w:rPr>
        <w:t>2</w:t>
      </w:r>
      <w:r w:rsidR="006B1EEE" w:rsidRPr="006C5766">
        <w:rPr>
          <w:rFonts w:ascii="Tahoma" w:hAnsi="Tahoma" w:cs="Tahoma"/>
          <w:sz w:val="20"/>
          <w:szCs w:val="20"/>
        </w:rPr>
        <w:t xml:space="preserve">) </w:t>
      </w:r>
      <w:r w:rsidR="006C5766" w:rsidRPr="006C5766">
        <w:rPr>
          <w:rFonts w:ascii="Tahoma" w:hAnsi="Tahoma" w:cs="Tahoma"/>
          <w:sz w:val="20"/>
          <w:szCs w:val="20"/>
        </w:rPr>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t>
      </w:r>
      <w:r w:rsidR="006C5766" w:rsidRPr="006C5766">
        <w:rPr>
          <w:rFonts w:ascii="Tahoma" w:hAnsi="Tahoma" w:cs="Tahoma"/>
          <w:sz w:val="20"/>
          <w:szCs w:val="20"/>
        </w:rPr>
        <w:lastRenderedPageBreak/>
        <w:t xml:space="preserve">wykonywane, a jeżeli z uzasadnionej przyczyny o obiektywnym charakterze </w:t>
      </w:r>
      <w:r w:rsidR="00B1766A">
        <w:rPr>
          <w:rFonts w:ascii="Tahoma" w:hAnsi="Tahoma" w:cs="Tahoma"/>
          <w:sz w:val="20"/>
          <w:szCs w:val="20"/>
        </w:rPr>
        <w:t>W</w:t>
      </w:r>
      <w:r w:rsidR="006C5766" w:rsidRPr="006C5766">
        <w:rPr>
          <w:rFonts w:ascii="Tahoma" w:hAnsi="Tahoma" w:cs="Tahoma"/>
          <w:sz w:val="20"/>
          <w:szCs w:val="20"/>
        </w:rPr>
        <w:t xml:space="preserve">ykonawca nie jest w stanie uzyskać tych dokumentów – oświadczenie </w:t>
      </w:r>
      <w:r w:rsidR="00B1766A">
        <w:rPr>
          <w:rFonts w:ascii="Tahoma" w:hAnsi="Tahoma" w:cs="Tahoma"/>
          <w:sz w:val="20"/>
          <w:szCs w:val="20"/>
        </w:rPr>
        <w:t>W</w:t>
      </w:r>
      <w:r w:rsidR="006C5766" w:rsidRPr="006C5766">
        <w:rPr>
          <w:rFonts w:ascii="Tahoma" w:hAnsi="Tahoma" w:cs="Tahoma"/>
          <w:sz w:val="20"/>
          <w:szCs w:val="20"/>
        </w:rPr>
        <w:t>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176FB1">
        <w:rPr>
          <w:rFonts w:ascii="Tahoma" w:hAnsi="Tahoma" w:cs="Tahoma"/>
          <w:sz w:val="20"/>
          <w:szCs w:val="20"/>
        </w:rPr>
        <w:t xml:space="preserve"> – </w:t>
      </w:r>
      <w:r w:rsidR="00176FB1" w:rsidRPr="00176FB1">
        <w:rPr>
          <w:rFonts w:ascii="Tahoma" w:hAnsi="Tahoma" w:cs="Tahoma"/>
          <w:b/>
          <w:sz w:val="20"/>
          <w:szCs w:val="20"/>
        </w:rPr>
        <w:t>Załącznik nr 4 do SIWZ</w:t>
      </w:r>
      <w:r w:rsidR="006C5766" w:rsidRPr="006C5766">
        <w:rPr>
          <w:rFonts w:ascii="Tahoma" w:hAnsi="Tahoma" w:cs="Tahoma"/>
          <w:sz w:val="20"/>
          <w:szCs w:val="20"/>
        </w:rPr>
        <w:t>;</w:t>
      </w:r>
    </w:p>
    <w:p w:rsidR="005735F5" w:rsidRDefault="005735F5" w:rsidP="005735F5">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3</w:t>
      </w:r>
      <w:r w:rsidRPr="005735F5">
        <w:rPr>
          <w:rFonts w:ascii="Tahoma" w:hAnsi="Tahoma" w:cs="Tahoma"/>
          <w:sz w:val="20"/>
          <w:szCs w:val="20"/>
        </w:rPr>
        <w:t>) Plan rozmieszczenia punktów oświetleniowych (dla każdej placówki z oznaczeniem jej litery) wraz ze wskazaniem ich oferowanej ilości oraz nazw katalogowych produktów, które będą użyte w każdym systemie oświetleniowym i będą zapewniały spełnienie parametrów określonych niniejszym zapytaniem w formie wydruków z programu przeznaczonego do projektowania oświetlenia DIALux lub odpowiednim, na których będzie widać takie parametry jak średnie natężenie na obszarach roboczych oraz równomierność zgodnie z Polską Normą  PN-EN 12464-1 – dotyczy pomieszczeń zawartych w odpowiednio Załączniku_A_2, Załączniku_B_2, Załączniku_C_2, Załączniku_D_2, Załączniku_E_2</w:t>
      </w:r>
    </w:p>
    <w:p w:rsidR="005735F5" w:rsidRDefault="005735F5" w:rsidP="005735F5">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4) T</w:t>
      </w:r>
      <w:r w:rsidRPr="005735F5">
        <w:rPr>
          <w:rFonts w:ascii="Tahoma" w:hAnsi="Tahoma" w:cs="Tahoma"/>
          <w:sz w:val="20"/>
          <w:szCs w:val="20"/>
        </w:rPr>
        <w:t>abele z zestawieniem opraw nie ujętych w Planie rozmieszczenia punktów oświetleniowych (dla każdej placówki z oznaczeniem jej litery) – dotyczy opraw zawartych w odpowiednio Załączniku_A_3, Załączniku_B_3, Załączniku_C_3, Załączniku_D_3, Załączniku_E_3</w:t>
      </w:r>
    </w:p>
    <w:p w:rsidR="005735F5" w:rsidRDefault="005735F5" w:rsidP="005735F5">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5) T</w:t>
      </w:r>
      <w:r w:rsidRPr="005735F5">
        <w:rPr>
          <w:rFonts w:ascii="Tahoma" w:hAnsi="Tahoma" w:cs="Tahoma"/>
          <w:sz w:val="20"/>
          <w:szCs w:val="20"/>
        </w:rPr>
        <w:t>abele z zestawieniem wszystkich opraw oświetleniowych składających się na każdy oferowany system oświetleniowy z podsumowaniem ich ilości oraz łącznej mocy systemu oświetleniowego (dla każdej placówki z oznaczeniem jej litery).</w:t>
      </w:r>
    </w:p>
    <w:p w:rsidR="005735F5" w:rsidRDefault="005735F5" w:rsidP="005735F5">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6) D</w:t>
      </w:r>
      <w:r w:rsidRPr="005735F5">
        <w:rPr>
          <w:rFonts w:ascii="Tahoma" w:hAnsi="Tahoma" w:cs="Tahoma"/>
          <w:sz w:val="20"/>
          <w:szCs w:val="20"/>
        </w:rPr>
        <w:t>eklaracje zgodności na znak CE oraz karty produktowe produktów ujętych w Planach rozmieszczenia punktów oświetleniowych oraz w tabelach z zestawieniem opraw nie ujętych w Planie rozmieszczenia punktów oświetleniowych. Z dokumentów tych winno wynikać, że produkty wchodzące w skład systemów oświetleniowych odpowiadają wymogom SIWZ.</w:t>
      </w:r>
    </w:p>
    <w:p w:rsidR="005735F5" w:rsidRPr="005735F5" w:rsidRDefault="005735F5" w:rsidP="005735F5">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7) P</w:t>
      </w:r>
      <w:r w:rsidRPr="005735F5">
        <w:rPr>
          <w:rFonts w:ascii="Tahoma" w:hAnsi="Tahoma" w:cs="Tahoma"/>
          <w:sz w:val="20"/>
          <w:szCs w:val="20"/>
        </w:rPr>
        <w:t>rojekt umowy sprzedaży systemów oświetleniowych, przy czym projekt umowy winien uwzględniać wymogi określone niniejszą SIWZ</w:t>
      </w:r>
      <w:r w:rsidRPr="003C5F10">
        <w:rPr>
          <w:rFonts w:cs="Arial"/>
        </w:rPr>
        <w:t>,</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 xml:space="preserve">amawiający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reprezentacji, lub oświadczenie osoby, której </w:t>
      </w:r>
      <w:r w:rsidRPr="00E67490">
        <w:rPr>
          <w:rFonts w:ascii="Tahoma" w:hAnsi="Tahoma" w:cs="Tahoma"/>
          <w:noProof w:val="0"/>
          <w:sz w:val="20"/>
          <w:szCs w:val="20"/>
          <w:lang w:val="pl-PL"/>
        </w:rPr>
        <w:lastRenderedPageBreak/>
        <w:t>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9.9</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 xml:space="preserve">9.15.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 i fax (forma preferowana);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0712CB" w:rsidRDefault="005A6D24" w:rsidP="00DA01D1">
      <w:pPr>
        <w:numPr>
          <w:ilvl w:val="0"/>
          <w:numId w:val="8"/>
        </w:numPr>
        <w:suppressAutoHyphens/>
        <w:spacing w:line="360" w:lineRule="auto"/>
        <w:ind w:right="-1"/>
        <w:jc w:val="both"/>
        <w:rPr>
          <w:rFonts w:ascii="Tahoma" w:hAnsi="Tahoma" w:cs="Tahoma"/>
          <w:sz w:val="20"/>
          <w:szCs w:val="20"/>
        </w:rPr>
      </w:pPr>
      <w:r w:rsidRPr="000712CB">
        <w:rPr>
          <w:rFonts w:ascii="Tahoma" w:hAnsi="Tahoma" w:cs="Tahoma"/>
          <w:b/>
          <w:bCs/>
          <w:sz w:val="20"/>
          <w:szCs w:val="20"/>
        </w:rPr>
        <w:t>w sprawach merytorycznych</w:t>
      </w:r>
      <w:r w:rsidR="00B1766A" w:rsidRPr="000712CB">
        <w:rPr>
          <w:rFonts w:ascii="Tahoma" w:hAnsi="Tahoma" w:cs="Tahoma"/>
          <w:b/>
          <w:bCs/>
          <w:sz w:val="20"/>
          <w:szCs w:val="20"/>
        </w:rPr>
        <w:t xml:space="preserve"> i proceduralnych</w:t>
      </w:r>
      <w:r w:rsidRPr="000712CB">
        <w:rPr>
          <w:rFonts w:ascii="Tahoma" w:hAnsi="Tahoma" w:cs="Tahoma"/>
          <w:sz w:val="20"/>
          <w:szCs w:val="20"/>
        </w:rPr>
        <w:t xml:space="preserve"> Dorota Adamowicz</w:t>
      </w:r>
    </w:p>
    <w:p w:rsidR="005A6D24" w:rsidRDefault="005A6D24">
      <w:pPr>
        <w:pStyle w:val="Tekstpodstawowywcity"/>
        <w:ind w:left="360"/>
        <w:jc w:val="both"/>
        <w:rPr>
          <w:rFonts w:ascii="Tahoma" w:hAnsi="Tahoma" w:cs="Tahoma"/>
          <w:noProof w:val="0"/>
          <w:sz w:val="20"/>
          <w:szCs w:val="20"/>
          <w:lang w:val="pl-PL"/>
        </w:rPr>
      </w:pPr>
    </w:p>
    <w:p w:rsidR="005A6D24" w:rsidRDefault="00CE42BE" w:rsidP="00DA01D1">
      <w:pPr>
        <w:autoSpaceDE w:val="0"/>
        <w:autoSpaceDN w:val="0"/>
        <w:adjustRightInd w:val="0"/>
        <w:spacing w:line="360" w:lineRule="auto"/>
        <w:jc w:val="both"/>
        <w:rPr>
          <w:rFonts w:ascii="Tahoma" w:hAnsi="Tahoma" w:cs="Tahoma"/>
          <w:sz w:val="20"/>
          <w:szCs w:val="20"/>
        </w:rPr>
      </w:pPr>
      <w:r w:rsidRPr="00CE42BE">
        <w:rPr>
          <w:lang w:val="pl-PL"/>
        </w:rPr>
        <w:pict>
          <v:shape id="_x0000_s1035" type="#_x0000_t202" style="position:absolute;left:0;text-align:left;margin-left:-9pt;margin-top:13.4pt;width:477pt;height:44.15pt;z-index:251650048" fillcolor="#ddd" strokecolor="silver">
            <v:textbox style="mso-fit-shape-to-text:t">
              <w:txbxContent>
                <w:p w:rsidR="00F31BFC" w:rsidRPr="004C2A4A" w:rsidRDefault="00F31BFC"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CB33BB" w:rsidRDefault="005A6D24" w:rsidP="000712CB">
      <w:pPr>
        <w:spacing w:line="360" w:lineRule="auto"/>
        <w:jc w:val="both"/>
        <w:rPr>
          <w:rFonts w:ascii="Arial" w:hAnsi="Arial" w:cs="Arial"/>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danego zadania</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jedno, dwa lub więcej zadań jednocześnie.</w:t>
      </w:r>
      <w:r w:rsidR="000712CB" w:rsidRPr="00CB33BB">
        <w:rPr>
          <w:rFonts w:ascii="Tahoma" w:hAnsi="Tahoma" w:cs="Tahoma"/>
          <w:b/>
        </w:rPr>
        <w:t xml:space="preserve"> </w:t>
      </w:r>
      <w:r w:rsidR="000712CB" w:rsidRPr="00CB33BB">
        <w:rPr>
          <w:rFonts w:ascii="Tahoma" w:hAnsi="Tahoma" w:cs="Tahoma"/>
          <w:sz w:val="20"/>
          <w:szCs w:val="20"/>
        </w:rPr>
        <w:t>Każda z części będzie oceniana odrębnie.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77F8D" w:rsidRPr="00577F8D" w:rsidRDefault="00577F8D" w:rsidP="00577F8D">
      <w:pPr>
        <w:pStyle w:val="Akapitzlist"/>
        <w:spacing w:line="360" w:lineRule="auto"/>
        <w:ind w:left="0"/>
        <w:contextualSpacing/>
        <w:jc w:val="both"/>
        <w:rPr>
          <w:rFonts w:ascii="Tahoma" w:hAnsi="Tahoma" w:cs="Tahoma"/>
          <w:sz w:val="20"/>
          <w:szCs w:val="20"/>
        </w:rPr>
      </w:pPr>
      <w:r>
        <w:rPr>
          <w:rFonts w:ascii="Tahoma" w:hAnsi="Tahoma" w:cs="Tahoma"/>
          <w:sz w:val="20"/>
          <w:szCs w:val="20"/>
        </w:rPr>
        <w:lastRenderedPageBreak/>
        <w:t xml:space="preserve">11.9 </w:t>
      </w:r>
      <w:r w:rsidRPr="00577F8D">
        <w:rPr>
          <w:rFonts w:ascii="Tahoma" w:hAnsi="Tahoma" w:cs="Tahoma"/>
          <w:sz w:val="20"/>
          <w:szCs w:val="20"/>
        </w:rPr>
        <w:t xml:space="preserve">Przed złożeniem oferty Wykonawca winien dokonać oględzin Placówek, w celu ustalenia okoliczności niezbędnych dla przygotowania oferty zgodnie z wymaganiami Zamawiającego.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577F8D">
        <w:rPr>
          <w:rFonts w:ascii="Tahoma" w:hAnsi="Tahoma" w:cs="Tahoma"/>
          <w:sz w:val="20"/>
          <w:szCs w:val="20"/>
        </w:rPr>
        <w:t>10</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CE42BE" w:rsidP="00DA01D1">
      <w:pPr>
        <w:tabs>
          <w:tab w:val="left" w:pos="720"/>
        </w:tabs>
        <w:spacing w:line="360" w:lineRule="auto"/>
        <w:ind w:right="-1"/>
        <w:jc w:val="both"/>
        <w:rPr>
          <w:rFonts w:ascii="Tahoma" w:hAnsi="Tahoma" w:cs="Tahoma"/>
          <w:spacing w:val="4"/>
          <w:sz w:val="20"/>
          <w:szCs w:val="20"/>
        </w:rPr>
      </w:pPr>
      <w:r w:rsidRPr="00CE42BE">
        <w:rPr>
          <w:lang w:val="pl-PL"/>
        </w:rPr>
        <w:pict>
          <v:shape id="_x0000_s1036" type="#_x0000_t202" style="position:absolute;left:0;text-align:left;margin-left:0;margin-top:0;width:468pt;height:44.15pt;z-index:251652096" fillcolor="#ddd">
            <v:textbox style="mso-fit-shape-to-text:t">
              <w:txbxContent>
                <w:p w:rsidR="00F31BFC" w:rsidRPr="00E63911" w:rsidRDefault="00F31BFC"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sidR="000712CB">
                    <w:rPr>
                      <w:rFonts w:ascii="Tahoma" w:hAnsi="Tahoma" w:cs="Tahoma"/>
                      <w:b/>
                      <w:bCs/>
                      <w:sz w:val="20"/>
                      <w:szCs w:val="20"/>
                    </w:rPr>
                    <w:t xml:space="preserve"> </w:t>
                  </w:r>
                  <w:r w:rsidRPr="00DA01D1">
                    <w:rPr>
                      <w:rFonts w:ascii="Tahoma" w:hAnsi="Tahoma" w:cs="Tahoma"/>
                      <w:b/>
                      <w:bCs/>
                      <w:sz w:val="20"/>
                      <w:szCs w:val="20"/>
                    </w:rPr>
                    <w:t>.</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0712CB">
        <w:rPr>
          <w:rFonts w:ascii="Tahoma" w:hAnsi="Tahoma" w:cs="Tahoma"/>
          <w:b/>
          <w:bCs/>
          <w:sz w:val="20"/>
          <w:szCs w:val="20"/>
        </w:rPr>
        <w:t>11</w:t>
      </w:r>
      <w:r w:rsidR="001D0065">
        <w:rPr>
          <w:rFonts w:ascii="Tahoma" w:hAnsi="Tahoma" w:cs="Tahoma"/>
          <w:b/>
          <w:bCs/>
          <w:sz w:val="20"/>
          <w:szCs w:val="20"/>
        </w:rPr>
        <w:t>.01.</w:t>
      </w:r>
      <w:r>
        <w:rPr>
          <w:rFonts w:ascii="Tahoma" w:hAnsi="Tahoma" w:cs="Tahoma"/>
          <w:b/>
          <w:bCs/>
          <w:sz w:val="20"/>
          <w:szCs w:val="20"/>
        </w:rPr>
        <w:t>201</w:t>
      </w:r>
      <w:r w:rsidR="001D0065">
        <w:rPr>
          <w:rFonts w:ascii="Tahoma" w:hAnsi="Tahoma" w:cs="Tahoma"/>
          <w:b/>
          <w:bCs/>
          <w:sz w:val="20"/>
          <w:szCs w:val="20"/>
        </w:rPr>
        <w:t>7</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0712CB">
        <w:rPr>
          <w:rFonts w:ascii="Tahoma" w:hAnsi="Tahoma" w:cs="Tahoma"/>
          <w:b/>
          <w:bCs/>
          <w:sz w:val="20"/>
          <w:szCs w:val="20"/>
        </w:rPr>
        <w:t>11</w:t>
      </w:r>
      <w:r w:rsidR="001D0065">
        <w:rPr>
          <w:rFonts w:ascii="Tahoma" w:hAnsi="Tahoma" w:cs="Tahoma"/>
          <w:b/>
          <w:bCs/>
          <w:sz w:val="20"/>
          <w:szCs w:val="20"/>
        </w:rPr>
        <w:t>.01.2017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0712CB" w:rsidRPr="00EC7857" w:rsidRDefault="005A6D24" w:rsidP="000712CB">
      <w:pPr>
        <w:spacing w:line="360" w:lineRule="auto"/>
        <w:jc w:val="center"/>
        <w:rPr>
          <w:rFonts w:ascii="Tahoma" w:hAnsi="Tahoma" w:cs="Tahoma"/>
          <w:b/>
          <w:noProof w:val="0"/>
          <w:sz w:val="20"/>
          <w:szCs w:val="20"/>
          <w:lang w:val="pl-PL"/>
        </w:rPr>
      </w:pPr>
      <w:r w:rsidRPr="00DA01D1">
        <w:rPr>
          <w:rFonts w:ascii="Tahoma" w:hAnsi="Tahoma" w:cs="Tahoma"/>
          <w:sz w:val="20"/>
          <w:szCs w:val="20"/>
        </w:rPr>
        <w:t xml:space="preserve"> </w:t>
      </w:r>
      <w:r w:rsidRPr="00DA01D1">
        <w:rPr>
          <w:rFonts w:ascii="Tahoma" w:hAnsi="Tahoma" w:cs="Tahoma"/>
          <w:b/>
          <w:bCs/>
          <w:i/>
          <w:iCs/>
          <w:sz w:val="20"/>
          <w:szCs w:val="20"/>
        </w:rPr>
        <w:t>„</w:t>
      </w:r>
      <w:r w:rsidR="000712CB">
        <w:rPr>
          <w:rFonts w:ascii="Tahoma" w:hAnsi="Tahoma" w:cs="Tahoma"/>
          <w:b/>
          <w:sz w:val="20"/>
          <w:szCs w:val="20"/>
        </w:rPr>
        <w:t>WYMIANA</w:t>
      </w:r>
      <w:r w:rsidR="000712CB" w:rsidRPr="00EC7857">
        <w:rPr>
          <w:rFonts w:ascii="Tahoma" w:hAnsi="Tahoma" w:cs="Tahoma"/>
          <w:b/>
          <w:sz w:val="20"/>
          <w:szCs w:val="20"/>
        </w:rPr>
        <w:t xml:space="preserve"> OŚWIETLENIA NA ENERGOOSZCZĘDNE W PLACÓWKACH OŚWIATOWYCH POWIATU LIDZBARSKIEGO</w:t>
      </w:r>
      <w:r w:rsidR="000712CB">
        <w:rPr>
          <w:rFonts w:ascii="Tahoma" w:hAnsi="Tahoma" w:cs="Tahoma"/>
          <w:b/>
          <w:sz w:val="20"/>
          <w:szCs w:val="20"/>
        </w:rPr>
        <w:t>“</w:t>
      </w:r>
    </w:p>
    <w:p w:rsidR="005A6D24" w:rsidRPr="00B41556" w:rsidRDefault="000712CB"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Zadanie 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PŚZ.272.1</w:t>
      </w:r>
      <w:r w:rsidR="000712CB">
        <w:rPr>
          <w:rFonts w:ascii="Tahoma" w:hAnsi="Tahoma" w:cs="Tahoma"/>
          <w:b/>
          <w:bCs/>
          <w:iCs/>
          <w:kern w:val="2"/>
          <w:sz w:val="20"/>
          <w:szCs w:val="20"/>
        </w:rPr>
        <w:t>5</w:t>
      </w:r>
      <w:r w:rsidRPr="001D0065">
        <w:rPr>
          <w:rFonts w:ascii="Tahoma" w:hAnsi="Tahoma" w:cs="Tahoma"/>
          <w:b/>
          <w:bCs/>
          <w:iCs/>
          <w:kern w:val="2"/>
          <w:sz w:val="20"/>
          <w:szCs w:val="20"/>
        </w:rPr>
        <w:t>.2016</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0712CB">
        <w:rPr>
          <w:rFonts w:ascii="Tahoma" w:hAnsi="Tahoma" w:cs="Tahoma"/>
          <w:b/>
          <w:bCs/>
          <w:iCs/>
          <w:sz w:val="20"/>
          <w:szCs w:val="20"/>
          <w:u w:val="single"/>
        </w:rPr>
        <w:t>11</w:t>
      </w:r>
      <w:r w:rsidR="001D0065">
        <w:rPr>
          <w:rFonts w:ascii="Tahoma" w:hAnsi="Tahoma" w:cs="Tahoma"/>
          <w:b/>
          <w:bCs/>
          <w:iCs/>
          <w:sz w:val="20"/>
          <w:szCs w:val="20"/>
          <w:u w:val="single"/>
        </w:rPr>
        <w:t>.01.2017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w przypadku złożenia kilku zmian kopertę (paczkę) każdej kolejnej zmiany należy dodatkowo opatrzyć napisem „zmiana nr .....”.</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CE42BE" w:rsidP="00BF4C78">
      <w:pPr>
        <w:spacing w:line="360" w:lineRule="auto"/>
        <w:ind w:right="-1"/>
        <w:jc w:val="both"/>
        <w:rPr>
          <w:rStyle w:val="tekstdokbold"/>
          <w:rFonts w:ascii="Tahoma" w:hAnsi="Tahoma" w:cs="Tahoma"/>
          <w:sz w:val="20"/>
          <w:szCs w:val="20"/>
        </w:rPr>
      </w:pPr>
      <w:r w:rsidRPr="00CE42BE">
        <w:rPr>
          <w:lang w:val="pl-PL"/>
        </w:rPr>
        <w:pict>
          <v:shape id="_x0000_s1037" type="#_x0000_t202" style="position:absolute;left:0;text-align:left;margin-left:-.5pt;margin-top:20.7pt;width:455.65pt;height:29.05pt;z-index:251651072" fillcolor="#ddd">
            <v:textbox style="mso-next-textbox:#_x0000_s1037">
              <w:txbxContent>
                <w:p w:rsidR="00F31BFC" w:rsidRPr="004C72EB" w:rsidRDefault="00F31BFC"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danego zadania</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Pr="00BF4C78"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0A6C63">
        <w:rPr>
          <w:rFonts w:ascii="Tahoma" w:hAnsi="Tahoma" w:cs="Tahoma"/>
          <w:sz w:val="20"/>
          <w:szCs w:val="20"/>
        </w:rPr>
        <w:t xml:space="preserve">ust. </w:t>
      </w:r>
      <w:r w:rsidRPr="00815B5F">
        <w:rPr>
          <w:rFonts w:ascii="Tahoma" w:hAnsi="Tahoma" w:cs="Tahoma"/>
          <w:sz w:val="20"/>
          <w:szCs w:val="20"/>
        </w:rPr>
        <w:t xml:space="preserve">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w:t>
      </w:r>
      <w:r w:rsidRPr="00815B5F">
        <w:rPr>
          <w:rFonts w:ascii="Tahoma" w:hAnsi="Tahoma" w:cs="Tahoma"/>
          <w:sz w:val="20"/>
          <w:szCs w:val="20"/>
        </w:rPr>
        <w:lastRenderedPageBreak/>
        <w:t>dzieła groziłoby przyjmującemu zamówienie rażącą stratą, sąd może podwyższyć ryczałt lub rozwiązać umowę.”</w:t>
      </w:r>
    </w:p>
    <w:p w:rsidR="005A6D24" w:rsidRPr="00BF4C78" w:rsidRDefault="00CE42BE" w:rsidP="00BF4C78">
      <w:pPr>
        <w:tabs>
          <w:tab w:val="left" w:pos="-3119"/>
        </w:tabs>
        <w:spacing w:line="360" w:lineRule="auto"/>
        <w:ind w:left="600" w:hanging="600"/>
        <w:jc w:val="both"/>
        <w:rPr>
          <w:rFonts w:ascii="Tahoma" w:hAnsi="Tahoma" w:cs="Tahoma"/>
          <w:b/>
          <w:bCs/>
          <w:color w:val="000000"/>
          <w:sz w:val="20"/>
          <w:szCs w:val="20"/>
        </w:rPr>
      </w:pPr>
      <w:r w:rsidRPr="00CE42BE">
        <w:rPr>
          <w:lang w:val="pl-PL"/>
        </w:rPr>
        <w:pict>
          <v:shape id="_x0000_s1038" type="#_x0000_t202" style="position:absolute;left:0;text-align:left;margin-left:0;margin-top:16.1pt;width:446.2pt;height:44.15pt;z-index:251653120" fillcolor="#ddd">
            <v:textbox style="mso-fit-shape-to-text:t">
              <w:txbxContent>
                <w:p w:rsidR="00F31BFC" w:rsidRPr="00D76982" w:rsidRDefault="00F31BFC"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CE42BE" w:rsidP="00BF4C78">
      <w:pPr>
        <w:numPr>
          <w:ilvl w:val="0"/>
          <w:numId w:val="12"/>
        </w:numPr>
        <w:autoSpaceDE w:val="0"/>
        <w:autoSpaceDN w:val="0"/>
        <w:adjustRightInd w:val="0"/>
        <w:spacing w:line="360" w:lineRule="auto"/>
        <w:rPr>
          <w:rFonts w:ascii="Tahoma" w:hAnsi="Tahoma" w:cs="Tahoma"/>
          <w:color w:val="000000"/>
          <w:sz w:val="20"/>
          <w:szCs w:val="20"/>
        </w:rPr>
      </w:pPr>
      <w:r w:rsidRPr="00CE42BE">
        <w:rPr>
          <w:lang w:val="pl-PL"/>
        </w:rPr>
        <w:pict>
          <v:shape id="_x0000_s1039" type="#_x0000_t202" style="position:absolute;left:0;text-align:left;margin-left:-9pt;margin-top:63.4pt;width:459pt;height:26.05pt;z-index:251666432" fillcolor="silver">
            <v:textbox style="mso-fit-shape-to-text:t">
              <w:txbxContent>
                <w:p w:rsidR="00F31BFC" w:rsidRPr="009A1A9D" w:rsidRDefault="00F31BFC"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A633B1"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Zadanie nr 1 - </w:t>
      </w:r>
      <w:r w:rsidRPr="00A633B1">
        <w:rPr>
          <w:rFonts w:ascii="Tahoma" w:hAnsi="Tahoma" w:cs="Tahoma"/>
          <w:b/>
          <w:noProof w:val="0"/>
          <w:sz w:val="20"/>
          <w:szCs w:val="20"/>
          <w:lang w:val="pl-PL"/>
        </w:rPr>
        <w:t>3</w:t>
      </w:r>
      <w:r w:rsidR="005A6D24" w:rsidRPr="00A633B1">
        <w:rPr>
          <w:rFonts w:ascii="Tahoma" w:hAnsi="Tahoma" w:cs="Tahoma"/>
          <w:b/>
          <w:bCs/>
          <w:noProof w:val="0"/>
          <w:sz w:val="20"/>
          <w:szCs w:val="20"/>
          <w:lang w:val="pl-PL"/>
        </w:rPr>
        <w:t xml:space="preserve"> </w:t>
      </w:r>
      <w:r w:rsidR="005A6D24" w:rsidRPr="009C2EF0">
        <w:rPr>
          <w:rFonts w:ascii="Tahoma" w:hAnsi="Tahoma" w:cs="Tahoma"/>
          <w:b/>
          <w:bCs/>
          <w:noProof w:val="0"/>
          <w:sz w:val="20"/>
          <w:szCs w:val="20"/>
          <w:lang w:val="pl-PL"/>
        </w:rPr>
        <w:t>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Pr>
          <w:rFonts w:ascii="Tahoma" w:hAnsi="Tahoma" w:cs="Tahoma"/>
          <w:noProof w:val="0"/>
          <w:sz w:val="20"/>
          <w:szCs w:val="20"/>
          <w:lang w:val="pl-PL"/>
        </w:rPr>
        <w:t>trzy</w:t>
      </w:r>
      <w:r w:rsidR="001D0065">
        <w:rPr>
          <w:rFonts w:ascii="Tahoma" w:hAnsi="Tahoma" w:cs="Tahoma"/>
          <w:noProof w:val="0"/>
          <w:sz w:val="20"/>
          <w:szCs w:val="20"/>
          <w:lang w:val="pl-PL"/>
        </w:rPr>
        <w:t xml:space="preserve"> tysi</w:t>
      </w:r>
      <w:r>
        <w:rPr>
          <w:rFonts w:ascii="Tahoma" w:hAnsi="Tahoma" w:cs="Tahoma"/>
          <w:noProof w:val="0"/>
          <w:sz w:val="20"/>
          <w:szCs w:val="20"/>
          <w:lang w:val="pl-PL"/>
        </w:rPr>
        <w:t>ące</w:t>
      </w:r>
      <w:r w:rsidR="001D0065">
        <w:rPr>
          <w:rFonts w:ascii="Tahoma" w:hAnsi="Tahoma" w:cs="Tahoma"/>
          <w:noProof w:val="0"/>
          <w:sz w:val="20"/>
          <w:szCs w:val="20"/>
          <w:lang w:val="pl-PL"/>
        </w:rPr>
        <w:t xml:space="preserve"> złotych)</w:t>
      </w:r>
      <w:r>
        <w:rPr>
          <w:rFonts w:ascii="Tahoma" w:hAnsi="Tahoma" w:cs="Tahoma"/>
          <w:noProof w:val="0"/>
          <w:sz w:val="20"/>
          <w:szCs w:val="20"/>
          <w:lang w:val="pl-PL"/>
        </w:rPr>
        <w:t>;</w:t>
      </w:r>
    </w:p>
    <w:p w:rsidR="00A633B1" w:rsidRDefault="00A633B1"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Zadanie nr 2 – </w:t>
      </w:r>
      <w:r w:rsidRPr="00A633B1">
        <w:rPr>
          <w:rFonts w:ascii="Tahoma" w:hAnsi="Tahoma" w:cs="Tahoma"/>
          <w:b/>
          <w:noProof w:val="0"/>
          <w:sz w:val="20"/>
          <w:szCs w:val="20"/>
          <w:lang w:val="pl-PL"/>
        </w:rPr>
        <w:t>4 000</w:t>
      </w:r>
      <w:r>
        <w:rPr>
          <w:rFonts w:ascii="Tahoma" w:hAnsi="Tahoma" w:cs="Tahoma"/>
          <w:noProof w:val="0"/>
          <w:sz w:val="20"/>
          <w:szCs w:val="20"/>
          <w:lang w:val="pl-PL"/>
        </w:rPr>
        <w:t xml:space="preserve"> zł (cztery tysiące złotych);</w:t>
      </w:r>
    </w:p>
    <w:p w:rsidR="00A633B1" w:rsidRDefault="00A633B1"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Zadanie nr 3 – </w:t>
      </w:r>
      <w:r w:rsidRPr="00577F8D">
        <w:rPr>
          <w:rFonts w:ascii="Tahoma" w:hAnsi="Tahoma" w:cs="Tahoma"/>
          <w:b/>
          <w:noProof w:val="0"/>
          <w:sz w:val="20"/>
          <w:szCs w:val="20"/>
          <w:lang w:val="pl-PL"/>
        </w:rPr>
        <w:t>5 000</w:t>
      </w:r>
      <w:r>
        <w:rPr>
          <w:rFonts w:ascii="Tahoma" w:hAnsi="Tahoma" w:cs="Tahoma"/>
          <w:noProof w:val="0"/>
          <w:sz w:val="20"/>
          <w:szCs w:val="20"/>
          <w:lang w:val="pl-PL"/>
        </w:rPr>
        <w:t xml:space="preserve"> zł (pięć tysięcy złotych);</w:t>
      </w:r>
    </w:p>
    <w:p w:rsidR="00577F8D" w:rsidRDefault="00577F8D"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Zadanie nr 4 – </w:t>
      </w:r>
      <w:r w:rsidRPr="00577F8D">
        <w:rPr>
          <w:rFonts w:ascii="Tahoma" w:hAnsi="Tahoma" w:cs="Tahoma"/>
          <w:b/>
          <w:noProof w:val="0"/>
          <w:sz w:val="20"/>
          <w:szCs w:val="20"/>
          <w:lang w:val="pl-PL"/>
        </w:rPr>
        <w:t>3 000</w:t>
      </w:r>
      <w:r>
        <w:rPr>
          <w:rFonts w:ascii="Tahoma" w:hAnsi="Tahoma" w:cs="Tahoma"/>
          <w:noProof w:val="0"/>
          <w:sz w:val="20"/>
          <w:szCs w:val="20"/>
          <w:lang w:val="pl-PL"/>
        </w:rPr>
        <w:t xml:space="preserve"> zł (trzy tysiące złotych);</w:t>
      </w:r>
    </w:p>
    <w:p w:rsidR="00577F8D" w:rsidRDefault="00577F8D"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Zadanie nr 5 – </w:t>
      </w:r>
      <w:r w:rsidRPr="00577F8D">
        <w:rPr>
          <w:rFonts w:ascii="Tahoma" w:hAnsi="Tahoma" w:cs="Tahoma"/>
          <w:b/>
          <w:noProof w:val="0"/>
          <w:sz w:val="20"/>
          <w:szCs w:val="20"/>
          <w:lang w:val="pl-PL"/>
        </w:rPr>
        <w:t>2 000</w:t>
      </w:r>
      <w:r>
        <w:rPr>
          <w:rFonts w:ascii="Tahoma" w:hAnsi="Tahoma" w:cs="Tahoma"/>
          <w:noProof w:val="0"/>
          <w:sz w:val="20"/>
          <w:szCs w:val="20"/>
          <w:lang w:val="pl-PL"/>
        </w:rPr>
        <w:t xml:space="preserve"> zł (dwa tysiące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77F8D">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r w:rsidR="005F4CE9">
        <w:rPr>
          <w:rFonts w:ascii="Tahoma" w:hAnsi="Tahoma" w:cs="Tahoma"/>
          <w:noProof w:val="0"/>
          <w:sz w:val="20"/>
          <w:szCs w:val="20"/>
          <w:lang w:val="pl-PL"/>
        </w:rPr>
        <w:t>ustawy</w:t>
      </w:r>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r w:rsidR="005F4CE9">
        <w:rPr>
          <w:rFonts w:ascii="Tahoma" w:hAnsi="Tahoma" w:cs="Tahoma"/>
          <w:noProof w:val="0"/>
          <w:sz w:val="20"/>
          <w:szCs w:val="20"/>
          <w:lang w:val="pl-PL"/>
        </w:rPr>
        <w:t>ustawy</w:t>
      </w:r>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r w:rsidR="005F4CE9">
        <w:rPr>
          <w:rFonts w:ascii="Tahoma" w:hAnsi="Tahoma" w:cs="Tahoma"/>
          <w:noProof w:val="0"/>
          <w:sz w:val="20"/>
          <w:szCs w:val="20"/>
          <w:lang w:val="pl-PL"/>
        </w:rPr>
        <w:t>ustawy</w:t>
      </w:r>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r w:rsidR="005F4CE9">
        <w:rPr>
          <w:rFonts w:ascii="Tahoma" w:hAnsi="Tahoma" w:cs="Tahoma"/>
          <w:noProof w:val="0"/>
          <w:sz w:val="20"/>
          <w:szCs w:val="20"/>
          <w:lang w:val="pl-PL"/>
        </w:rPr>
        <w:t>ustawy</w:t>
      </w:r>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możliwości wybrania oferty złożonej przez </w:t>
      </w:r>
      <w:r w:rsidR="005F4CE9">
        <w:rPr>
          <w:rFonts w:ascii="Tahoma" w:hAnsi="Tahoma" w:cs="Tahoma"/>
          <w:noProof w:val="0"/>
          <w:sz w:val="20"/>
          <w:szCs w:val="20"/>
          <w:lang w:val="pl-PL"/>
        </w:rPr>
        <w:t>W</w:t>
      </w:r>
      <w:r w:rsidRPr="00ED6F86">
        <w:rPr>
          <w:rFonts w:ascii="Tahoma" w:hAnsi="Tahoma" w:cs="Tahoma"/>
          <w:noProof w:val="0"/>
          <w:sz w:val="20"/>
          <w:szCs w:val="20"/>
          <w:lang w:val="pl-PL"/>
        </w:rPr>
        <w:t>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127F8"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1D0065">
        <w:rPr>
          <w:rFonts w:ascii="Tahoma" w:hAnsi="Tahoma" w:cs="Tahoma"/>
          <w:b/>
          <w:bCs/>
          <w:sz w:val="20"/>
          <w:szCs w:val="20"/>
        </w:rPr>
        <w:t>„</w:t>
      </w:r>
      <w:r w:rsidR="005F4CE9">
        <w:rPr>
          <w:rFonts w:ascii="Tahoma" w:hAnsi="Tahoma" w:cs="Tahoma"/>
          <w:b/>
          <w:sz w:val="20"/>
          <w:szCs w:val="20"/>
        </w:rPr>
        <w:t>WYMIANĘ</w:t>
      </w:r>
      <w:r w:rsidR="00577F8D" w:rsidRPr="00EC7857">
        <w:rPr>
          <w:rFonts w:ascii="Tahoma" w:hAnsi="Tahoma" w:cs="Tahoma"/>
          <w:b/>
          <w:sz w:val="20"/>
          <w:szCs w:val="20"/>
        </w:rPr>
        <w:t xml:space="preserve"> OŚWIETLENIA NA ENERGOOSZCZĘDNE W PLACÓWKACH OŚWIATOWYCH POWIATU LIDZBARSKIEGO</w:t>
      </w:r>
      <w:r w:rsidRPr="00E127F8">
        <w:rPr>
          <w:rFonts w:ascii="Tahoma" w:hAnsi="Tahoma" w:cs="Tahoma"/>
          <w:b/>
          <w:b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PŚZ.272.1.201</w:t>
      </w:r>
      <w:r w:rsidR="00630C14">
        <w:rPr>
          <w:rFonts w:ascii="Tahoma" w:hAnsi="Tahoma" w:cs="Tahoma"/>
          <w:noProof w:val="0"/>
          <w:sz w:val="20"/>
          <w:szCs w:val="20"/>
          <w:lang w:val="pl-PL"/>
        </w:rPr>
        <w:t>7</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6</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CE42BE" w:rsidP="00ED6F86">
      <w:pPr>
        <w:autoSpaceDE w:val="0"/>
        <w:autoSpaceDN w:val="0"/>
        <w:adjustRightInd w:val="0"/>
        <w:rPr>
          <w:rFonts w:ascii="Arial" w:hAnsi="Arial" w:cs="Arial"/>
          <w:noProof w:val="0"/>
          <w:sz w:val="20"/>
          <w:szCs w:val="20"/>
          <w:lang w:val="pl-PL"/>
        </w:rPr>
      </w:pPr>
      <w:r w:rsidRPr="00CE42BE">
        <w:rPr>
          <w:lang w:val="pl-PL"/>
        </w:rPr>
        <w:pict>
          <v:shape id="_x0000_s1040" type="#_x0000_t202" style="position:absolute;margin-left:0;margin-top:8.8pt;width:442.5pt;height:26.05pt;z-index:251654144;mso-wrap-style:none" fillcolor="#ddd">
            <v:textbox style="mso-fit-shape-to-text:t">
              <w:txbxContent>
                <w:p w:rsidR="00F31BFC" w:rsidRPr="008C63BF" w:rsidRDefault="00F31BFC"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815B5F"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lastRenderedPageBreak/>
        <w:t xml:space="preserve">1. Zamawiający wskazuje na </w:t>
      </w:r>
      <w:r w:rsidR="00577F8D">
        <w:rPr>
          <w:rFonts w:ascii="Arial" w:hAnsi="Arial" w:cs="Arial"/>
          <w:noProof w:val="0"/>
          <w:sz w:val="20"/>
          <w:szCs w:val="20"/>
          <w:lang w:val="pl-PL"/>
        </w:rPr>
        <w:t>trzy</w:t>
      </w:r>
      <w:r>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OKRES GWARANCJI (G) – waga 10%</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Wymagany przez Zamawiającego okres gwarancji wynosi 120 miesięcy od daty odbioru Systemu Oświetleniowego. Wykonawca może zaoferować dłuższy od wymaganego okres gwarancji, jednak nie dłuższy niż 180 m-cy.</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 10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miesięcy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miesięcy gwarancji oferty ocenianej</w:t>
      </w:r>
    </w:p>
    <w:p w:rsidR="00577F8D" w:rsidRP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896DF5" w:rsidRDefault="00896DF5" w:rsidP="00896DF5">
      <w:pPr>
        <w:pStyle w:val="Akapitzlist"/>
        <w:spacing w:line="360" w:lineRule="auto"/>
        <w:ind w:left="0"/>
        <w:contextualSpacing/>
        <w:jc w:val="both"/>
        <w:rPr>
          <w:rFonts w:ascii="Tahoma" w:hAnsi="Tahoma" w:cs="Tahoma"/>
          <w:sz w:val="20"/>
          <w:szCs w:val="20"/>
        </w:rPr>
      </w:pPr>
    </w:p>
    <w:p w:rsidR="00896DF5" w:rsidRDefault="00896DF5" w:rsidP="00896DF5">
      <w:pPr>
        <w:pStyle w:val="Akapitzlist"/>
        <w:spacing w:line="360" w:lineRule="auto"/>
        <w:ind w:left="0"/>
        <w:contextualSpacing/>
        <w:jc w:val="both"/>
        <w:rPr>
          <w:rFonts w:ascii="Tahoma" w:hAnsi="Tahoma" w:cs="Tahoma"/>
          <w:sz w:val="20"/>
          <w:szCs w:val="20"/>
        </w:rPr>
      </w:pPr>
    </w:p>
    <w:p w:rsidR="00577F8D" w:rsidRPr="00896DF5" w:rsidRDefault="00896DF5" w:rsidP="00896DF5">
      <w:pPr>
        <w:pStyle w:val="Akapitzlist"/>
        <w:numPr>
          <w:ilvl w:val="0"/>
          <w:numId w:val="3"/>
        </w:numPr>
        <w:spacing w:line="360" w:lineRule="auto"/>
        <w:ind w:hanging="420"/>
        <w:contextualSpacing/>
        <w:jc w:val="both"/>
        <w:rPr>
          <w:rFonts w:ascii="Tahoma" w:hAnsi="Tahoma" w:cs="Tahoma"/>
          <w:b/>
          <w:sz w:val="20"/>
          <w:szCs w:val="20"/>
        </w:rPr>
      </w:pPr>
      <w:r w:rsidRPr="00896DF5">
        <w:rPr>
          <w:rFonts w:ascii="Tahoma" w:hAnsi="Tahoma" w:cs="Tahoma"/>
          <w:b/>
          <w:sz w:val="20"/>
          <w:szCs w:val="20"/>
        </w:rPr>
        <w:t>TERMIN WYKONANIA</w:t>
      </w:r>
      <w:r w:rsidR="00577F8D" w:rsidRPr="00896DF5">
        <w:rPr>
          <w:rFonts w:ascii="Tahoma" w:hAnsi="Tahoma" w:cs="Tahoma"/>
          <w:b/>
          <w:sz w:val="20"/>
          <w:szCs w:val="20"/>
        </w:rPr>
        <w:t xml:space="preserve"> (T) – waga 30%</w:t>
      </w:r>
    </w:p>
    <w:p w:rsidR="00577F8D" w:rsidRPr="00577F8D" w:rsidRDefault="00577F8D" w:rsidP="00896DF5">
      <w:pPr>
        <w:pStyle w:val="Akapitzlist"/>
        <w:spacing w:line="360" w:lineRule="auto"/>
        <w:ind w:left="0"/>
        <w:jc w:val="both"/>
        <w:rPr>
          <w:rFonts w:ascii="Tahoma" w:hAnsi="Tahoma" w:cs="Tahoma"/>
          <w:sz w:val="20"/>
          <w:szCs w:val="20"/>
        </w:rPr>
      </w:pPr>
      <w:r w:rsidRPr="00577F8D">
        <w:rPr>
          <w:rFonts w:ascii="Tahoma" w:hAnsi="Tahoma" w:cs="Tahoma"/>
          <w:sz w:val="20"/>
          <w:szCs w:val="20"/>
        </w:rPr>
        <w:t xml:space="preserve">Wymagany przez Zamawiającego termin wykonania </w:t>
      </w:r>
      <w:r w:rsidR="005F4CE9">
        <w:rPr>
          <w:rFonts w:ascii="Tahoma" w:hAnsi="Tahoma" w:cs="Tahoma"/>
          <w:sz w:val="20"/>
          <w:szCs w:val="20"/>
        </w:rPr>
        <w:t xml:space="preserve">zadania </w:t>
      </w:r>
      <w:r w:rsidRPr="00577F8D">
        <w:rPr>
          <w:rFonts w:ascii="Tahoma" w:hAnsi="Tahoma" w:cs="Tahoma"/>
          <w:sz w:val="20"/>
          <w:szCs w:val="20"/>
        </w:rPr>
        <w:t>wynosi 2</w:t>
      </w:r>
      <w:r w:rsidR="00896DF5">
        <w:rPr>
          <w:rFonts w:ascii="Tahoma" w:hAnsi="Tahoma" w:cs="Tahoma"/>
          <w:sz w:val="20"/>
          <w:szCs w:val="20"/>
        </w:rPr>
        <w:t>1</w:t>
      </w:r>
      <w:r w:rsidRPr="00577F8D">
        <w:rPr>
          <w:rFonts w:ascii="Tahoma" w:hAnsi="Tahoma" w:cs="Tahoma"/>
          <w:sz w:val="20"/>
          <w:szCs w:val="20"/>
        </w:rPr>
        <w:t xml:space="preserve"> dni od dnia zawarcia umowy. Wykonawca może zaoferować krótszy od wymaganego termin wykonania, jednak nie krótszy niż 14 dni. Kryterium „termin wykonania” będzie oceniane w oparciu o długość skróconego terminu wykonania liczonego w dniach. Ocena punktowa (T) ofert zostanie dokonana zgodnie ze wzorem:</w:t>
      </w:r>
    </w:p>
    <w:p w:rsidR="005F4CE9" w:rsidRDefault="005F4CE9" w:rsidP="00896DF5">
      <w:pPr>
        <w:pStyle w:val="Akapitzlist"/>
        <w:spacing w:line="360" w:lineRule="auto"/>
        <w:ind w:left="0"/>
        <w:jc w:val="both"/>
        <w:rPr>
          <w:rFonts w:ascii="Tahoma" w:hAnsi="Tahoma" w:cs="Tahoma"/>
          <w:sz w:val="20"/>
          <w:szCs w:val="20"/>
        </w:rPr>
      </w:pPr>
    </w:p>
    <w:p w:rsidR="00577F8D" w:rsidRDefault="00577F8D" w:rsidP="00896DF5">
      <w:pPr>
        <w:pStyle w:val="Akapitzlist"/>
        <w:spacing w:line="360" w:lineRule="auto"/>
        <w:ind w:left="0"/>
        <w:jc w:val="both"/>
        <w:rPr>
          <w:rFonts w:ascii="Tahoma" w:hAnsi="Tahoma" w:cs="Tahoma"/>
          <w:sz w:val="20"/>
          <w:szCs w:val="20"/>
        </w:rPr>
      </w:pPr>
      <w:r w:rsidRPr="00577F8D">
        <w:rPr>
          <w:rFonts w:ascii="Tahoma" w:hAnsi="Tahoma" w:cs="Tahoma"/>
          <w:sz w:val="20"/>
          <w:szCs w:val="20"/>
        </w:rPr>
        <w:t xml:space="preserve">T= liczba dni skrócenia terminu wykonania badanej oferty / </w:t>
      </w:r>
      <w:r w:rsidR="00896DF5">
        <w:rPr>
          <w:rFonts w:ascii="Tahoma" w:hAnsi="Tahoma" w:cs="Tahoma"/>
          <w:sz w:val="20"/>
          <w:szCs w:val="20"/>
        </w:rPr>
        <w:t>7</w:t>
      </w:r>
      <w:r w:rsidRPr="00577F8D">
        <w:rPr>
          <w:rFonts w:ascii="Tahoma" w:hAnsi="Tahoma" w:cs="Tahoma"/>
          <w:sz w:val="20"/>
          <w:szCs w:val="20"/>
        </w:rPr>
        <w:t xml:space="preserve"> dni (max. liczba dnia skrócenia terminu wykonania) x 30 pkt.</w:t>
      </w:r>
    </w:p>
    <w:p w:rsidR="005F4CE9" w:rsidRPr="00577F8D" w:rsidRDefault="005F4CE9" w:rsidP="00896DF5">
      <w:pPr>
        <w:pStyle w:val="Akapitzlist"/>
        <w:spacing w:line="360" w:lineRule="auto"/>
        <w:ind w:left="0"/>
        <w:jc w:val="both"/>
        <w:rPr>
          <w:rFonts w:ascii="Tahoma" w:hAnsi="Tahoma" w:cs="Tahoma"/>
          <w:sz w:val="20"/>
          <w:szCs w:val="20"/>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C+G+T</w:t>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0"/>
          <w:szCs w:val="20"/>
          <w:lang w:val="pl-PL"/>
        </w:rPr>
      </w:pPr>
      <w:r w:rsidRPr="00A0087F">
        <w:rPr>
          <w:rFonts w:ascii="Arial" w:hAnsi="Arial" w:cs="Arial"/>
          <w:noProof w:val="0"/>
          <w:sz w:val="20"/>
          <w:szCs w:val="20"/>
          <w:lang w:val="pl-PL"/>
        </w:rPr>
        <w:t xml:space="preserve">Jeżeli Zamawiający nie może dokonać wyboru oferty najkorzystniejszej ze względu na to, że zostały złożone oferty o takiej samej cenie, i takim samym terminie gwarancji  Zamawiający </w:t>
      </w:r>
      <w:r w:rsidRPr="00A0087F">
        <w:rPr>
          <w:rFonts w:ascii="Arial" w:hAnsi="Arial" w:cs="Arial"/>
          <w:noProof w:val="0"/>
          <w:sz w:val="20"/>
          <w:szCs w:val="20"/>
          <w:lang w:val="pl-PL"/>
        </w:rPr>
        <w:lastRenderedPageBreak/>
        <w:t>wezwie Wykonawców, którzy złożyli te oferty, do złożenia w terminie określonym przez Zamawiającego ofert dodatkowych w zakresie kryterium  ceny.</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Wykonawcy, składając oferty dodatkowe, nie mogą zaoferować cen wyższych niż zaoferowane w złożonych ofertach.</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F4CE9" w:rsidRDefault="005F4CE9" w:rsidP="00CE1541">
      <w:pPr>
        <w:autoSpaceDE w:val="0"/>
        <w:autoSpaceDN w:val="0"/>
        <w:adjustRightInd w:val="0"/>
        <w:spacing w:line="360" w:lineRule="auto"/>
        <w:jc w:val="both"/>
        <w:rPr>
          <w:rFonts w:ascii="Tahoma" w:hAnsi="Tahoma" w:cs="Tahoma"/>
          <w:sz w:val="20"/>
          <w:szCs w:val="20"/>
        </w:rPr>
      </w:pPr>
    </w:p>
    <w:p w:rsidR="00EC19C0" w:rsidRDefault="00CE42BE" w:rsidP="00CE1541">
      <w:pPr>
        <w:autoSpaceDE w:val="0"/>
        <w:autoSpaceDN w:val="0"/>
        <w:adjustRightInd w:val="0"/>
        <w:spacing w:line="360" w:lineRule="auto"/>
        <w:jc w:val="both"/>
        <w:rPr>
          <w:rFonts w:ascii="Tahoma" w:hAnsi="Tahoma" w:cs="Tahoma"/>
          <w:sz w:val="20"/>
          <w:szCs w:val="20"/>
        </w:rPr>
      </w:pPr>
      <w:r w:rsidRPr="00CE42BE">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F31BFC" w:rsidRPr="00C20AE4" w:rsidRDefault="00F31BFC"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18.</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 xml:space="preserve">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w:t>
      </w:r>
      <w:r w:rsidR="005F4CE9">
        <w:rPr>
          <w:rFonts w:ascii="Tahoma" w:hAnsi="Tahoma" w:cs="Tahoma"/>
          <w:sz w:val="20"/>
          <w:szCs w:val="20"/>
        </w:rPr>
        <w:t>mowa w art. 93 ust. 1 ustawy</w:t>
      </w:r>
      <w:r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18.7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A2427E" w:rsidRPr="00D90C37" w:rsidRDefault="00FC53A5" w:rsidP="00D90C37">
      <w:pPr>
        <w:pStyle w:val="Akapitzlist"/>
        <w:numPr>
          <w:ilvl w:val="2"/>
          <w:numId w:val="41"/>
        </w:numPr>
        <w:suppressAutoHyphens/>
        <w:spacing w:line="360" w:lineRule="auto"/>
        <w:ind w:left="709" w:hanging="709"/>
        <w:jc w:val="both"/>
        <w:rPr>
          <w:rFonts w:ascii="Tahoma" w:hAnsi="Tahoma" w:cs="Tahoma"/>
          <w:noProof w:val="0"/>
          <w:sz w:val="20"/>
          <w:szCs w:val="20"/>
          <w:lang w:val="pl-PL"/>
        </w:rPr>
      </w:pPr>
      <w:r w:rsidRPr="00D90C37">
        <w:rPr>
          <w:rFonts w:ascii="Tahoma" w:hAnsi="Tahoma" w:cs="Tahoma"/>
          <w:noProof w:val="0"/>
          <w:sz w:val="20"/>
          <w:szCs w:val="20"/>
          <w:lang w:val="pl-PL"/>
        </w:rPr>
        <w:t>Zamawiający nie wyraża zgody na wniesienie zabezpieczenia należytego wykonania umowy w formach przewidzianych w art. 148 ust. 2 ustawy.</w:t>
      </w:r>
    </w:p>
    <w:p w:rsidR="00A2427E" w:rsidRDefault="00FC53A5" w:rsidP="00D90C37">
      <w:pPr>
        <w:pStyle w:val="Akapitzlist"/>
        <w:numPr>
          <w:ilvl w:val="2"/>
          <w:numId w:val="41"/>
        </w:numPr>
        <w:suppressAutoHyphens/>
        <w:spacing w:line="360" w:lineRule="auto"/>
        <w:ind w:left="709" w:hanging="709"/>
        <w:jc w:val="both"/>
        <w:rPr>
          <w:rFonts w:ascii="Tahoma" w:hAnsi="Tahoma" w:cs="Tahoma"/>
          <w:noProof w:val="0"/>
          <w:sz w:val="20"/>
          <w:szCs w:val="20"/>
          <w:lang w:val="pl-PL"/>
        </w:rPr>
      </w:pPr>
      <w:r w:rsidRPr="00A2427E">
        <w:rPr>
          <w:rFonts w:ascii="Tahoma" w:hAnsi="Tahoma" w:cs="Tahoma"/>
          <w:noProof w:val="0"/>
          <w:sz w:val="20"/>
          <w:szCs w:val="20"/>
          <w:lang w:val="pl-PL"/>
        </w:rPr>
        <w:t xml:space="preserve">Zabezpieczenie wnoszone w pieniądzu Wykonawca wpłaca przelewem na </w:t>
      </w:r>
      <w:r w:rsidRPr="00A2427E">
        <w:rPr>
          <w:rFonts w:ascii="Tahoma" w:hAnsi="Tahoma" w:cs="Tahoma"/>
          <w:b/>
          <w:bCs/>
          <w:noProof w:val="0"/>
          <w:sz w:val="20"/>
          <w:szCs w:val="20"/>
          <w:lang w:val="pl-PL"/>
        </w:rPr>
        <w:t xml:space="preserve">konto Zamawiającego </w:t>
      </w:r>
      <w:r w:rsidRPr="00A2427E">
        <w:rPr>
          <w:rFonts w:ascii="Tahoma" w:hAnsi="Tahoma" w:cs="Tahoma"/>
          <w:noProof w:val="0"/>
          <w:sz w:val="20"/>
          <w:szCs w:val="20"/>
          <w:lang w:val="pl-PL"/>
        </w:rPr>
        <w:t>Nr 64 2030 0045 1110 0000 0237 5550.</w:t>
      </w:r>
    </w:p>
    <w:p w:rsidR="00A2427E" w:rsidRDefault="00FC53A5" w:rsidP="00D90C37">
      <w:pPr>
        <w:pStyle w:val="Akapitzlist"/>
        <w:numPr>
          <w:ilvl w:val="2"/>
          <w:numId w:val="41"/>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W przypadku wniesienia wadium w pieniądzu Wykonawca może wyrazić zgodę na zaliczenie kwoty wadium na poczet zabezpieczenia.</w:t>
      </w:r>
    </w:p>
    <w:p w:rsidR="00A2427E" w:rsidRDefault="00FC53A5" w:rsidP="00D90C37">
      <w:pPr>
        <w:pStyle w:val="Akapitzlist"/>
        <w:numPr>
          <w:ilvl w:val="2"/>
          <w:numId w:val="41"/>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A2427E" w:rsidRPr="00A2427E" w:rsidRDefault="00FC53A5" w:rsidP="00D90C37">
      <w:pPr>
        <w:pStyle w:val="Akapitzlist"/>
        <w:numPr>
          <w:ilvl w:val="2"/>
          <w:numId w:val="41"/>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FC53A5" w:rsidRPr="00A2427E" w:rsidRDefault="00FC53A5" w:rsidP="00D90C37">
      <w:pPr>
        <w:pStyle w:val="Akapitzlist"/>
        <w:numPr>
          <w:ilvl w:val="2"/>
          <w:numId w:val="41"/>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określa następujące okoliczności, które mogą powodować konieczność wprowadzenia zmian w treści zawartej umowy w stosunku do treści złożonej oferty:</w:t>
      </w:r>
    </w:p>
    <w:p w:rsidR="00EF18C3" w:rsidRDefault="001D0065" w:rsidP="001D0065">
      <w:pPr>
        <w:numPr>
          <w:ilvl w:val="0"/>
          <w:numId w:val="23"/>
        </w:numPr>
        <w:suppressAutoHyphens/>
        <w:spacing w:line="360" w:lineRule="auto"/>
        <w:jc w:val="both"/>
        <w:rPr>
          <w:rFonts w:ascii="Tahoma" w:hAnsi="Tahoma" w:cs="Tahoma"/>
          <w:sz w:val="20"/>
          <w:szCs w:val="20"/>
        </w:rPr>
      </w:pPr>
      <w:r w:rsidRPr="00EF18C3">
        <w:rPr>
          <w:rFonts w:ascii="Tahoma" w:hAnsi="Tahoma" w:cs="Tahoma"/>
          <w:sz w:val="20"/>
          <w:szCs w:val="20"/>
        </w:rPr>
        <w:t xml:space="preserve">zmiany terminu realizacji umowy w przypadku wystąpienia okoliczności, których nie można było przewidzieć pomimo zachowania należytej staranności, </w:t>
      </w:r>
    </w:p>
    <w:p w:rsidR="001D0065" w:rsidRPr="00EF18C3" w:rsidRDefault="001D0065" w:rsidP="001D0065">
      <w:pPr>
        <w:numPr>
          <w:ilvl w:val="0"/>
          <w:numId w:val="23"/>
        </w:numPr>
        <w:suppressAutoHyphens/>
        <w:spacing w:line="360" w:lineRule="auto"/>
        <w:jc w:val="both"/>
        <w:rPr>
          <w:rFonts w:ascii="Tahoma" w:hAnsi="Tahoma" w:cs="Tahoma"/>
          <w:sz w:val="20"/>
          <w:szCs w:val="20"/>
        </w:rPr>
      </w:pPr>
      <w:r w:rsidRPr="00EF18C3">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1D0065" w:rsidP="001D0065">
      <w:pPr>
        <w:numPr>
          <w:ilvl w:val="0"/>
          <w:numId w:val="23"/>
        </w:numPr>
        <w:suppressAutoHyphens/>
        <w:spacing w:line="360" w:lineRule="auto"/>
        <w:ind w:left="720" w:hanging="363"/>
        <w:jc w:val="both"/>
        <w:rPr>
          <w:rFonts w:ascii="Tahoma" w:hAnsi="Tahoma" w:cs="Tahoma"/>
          <w:sz w:val="20"/>
          <w:szCs w:val="20"/>
        </w:rPr>
      </w:pPr>
      <w:r w:rsidRPr="00BC695C">
        <w:rPr>
          <w:rFonts w:ascii="Tahoma" w:hAnsi="Tahoma" w:cs="Tahoma"/>
          <w:sz w:val="20"/>
          <w:szCs w:val="20"/>
        </w:rPr>
        <w:lastRenderedPageBreak/>
        <w:t xml:space="preserve">Zmiany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CE42BE" w:rsidP="00BF4C78">
      <w:pPr>
        <w:autoSpaceDE w:val="0"/>
        <w:autoSpaceDN w:val="0"/>
        <w:adjustRightInd w:val="0"/>
        <w:spacing w:line="360" w:lineRule="auto"/>
        <w:jc w:val="both"/>
        <w:rPr>
          <w:rFonts w:ascii="Tahoma" w:hAnsi="Tahoma" w:cs="Tahoma"/>
          <w:i/>
          <w:iCs/>
          <w:sz w:val="20"/>
          <w:szCs w:val="20"/>
        </w:rPr>
      </w:pPr>
      <w:r w:rsidRPr="00CE42BE">
        <w:rPr>
          <w:lang w:val="pl-PL"/>
        </w:rPr>
        <w:pict>
          <v:shape id="_x0000_s1043" type="#_x0000_t202" style="position:absolute;left:0;text-align:left;margin-left:0;margin-top:17.7pt;width:461.2pt;height:44.15pt;z-index:251656192" fillcolor="#ddd">
            <v:textbox style="mso-fit-shape-to-text:t">
              <w:txbxContent>
                <w:p w:rsidR="00F31BFC" w:rsidRPr="005C1CD8" w:rsidRDefault="00F31BFC"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CE42BE" w:rsidP="00BF4C78">
      <w:pPr>
        <w:autoSpaceDE w:val="0"/>
        <w:autoSpaceDN w:val="0"/>
        <w:adjustRightInd w:val="0"/>
        <w:spacing w:line="360" w:lineRule="auto"/>
        <w:rPr>
          <w:rFonts w:ascii="Tahoma" w:hAnsi="Tahoma" w:cs="Tahoma"/>
          <w:color w:val="000000"/>
          <w:sz w:val="20"/>
          <w:szCs w:val="20"/>
        </w:rPr>
      </w:pPr>
      <w:r w:rsidRPr="00CE42BE">
        <w:rPr>
          <w:lang w:val="pl-PL"/>
        </w:rPr>
        <w:pict>
          <v:shape id="_x0000_s1044" type="#_x0000_t202" style="position:absolute;margin-left:0;margin-top:0;width:477pt;height:44.15pt;z-index:251657216" fillcolor="#ddd">
            <v:textbox style="mso-fit-shape-to-text:t">
              <w:txbxContent>
                <w:p w:rsidR="00F31BFC" w:rsidRPr="003723CB" w:rsidRDefault="00F31BFC"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sidR="00EF18C3">
                    <w:rPr>
                      <w:rFonts w:ascii="Tahoma" w:hAnsi="Tahoma" w:cs="Tahoma"/>
                      <w:b/>
                      <w:bCs/>
                      <w:color w:val="000000"/>
                      <w:sz w:val="20"/>
                      <w:szCs w:val="20"/>
                    </w:rPr>
                    <w:t>1</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EF18C3">
        <w:rPr>
          <w:rFonts w:ascii="Tahoma" w:hAnsi="Tahoma" w:cs="Tahoma"/>
          <w:color w:val="000000"/>
          <w:sz w:val="20"/>
          <w:szCs w:val="20"/>
        </w:rPr>
        <w:t>1</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21</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CE42BE" w:rsidP="00C8528C">
      <w:pPr>
        <w:autoSpaceDE w:val="0"/>
        <w:autoSpaceDN w:val="0"/>
        <w:adjustRightInd w:val="0"/>
        <w:spacing w:line="360" w:lineRule="auto"/>
        <w:rPr>
          <w:rFonts w:ascii="Tahoma" w:hAnsi="Tahoma" w:cs="Tahoma"/>
          <w:color w:val="000000"/>
          <w:sz w:val="20"/>
          <w:szCs w:val="20"/>
        </w:rPr>
      </w:pPr>
      <w:r w:rsidRPr="00CE42BE">
        <w:rPr>
          <w:lang w:val="pl-PL"/>
        </w:rPr>
        <w:lastRenderedPageBreak/>
        <w:pict>
          <v:shape id="_x0000_s1049" type="#_x0000_t202" style="position:absolute;margin-left:0;margin-top:11.7pt;width:477pt;height:26.05pt;z-index:251669504" fillcolor="#ddd">
            <v:textbox style="mso-next-textbox:#_x0000_s1049;mso-fit-shape-to-text:t">
              <w:txbxContent>
                <w:p w:rsidR="00F31BFC" w:rsidRPr="003723CB" w:rsidRDefault="00F31BFC"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sidR="00EF18C3">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EF18C3">
        <w:rPr>
          <w:rFonts w:ascii="Tahoma" w:hAnsi="Tahoma" w:cs="Tahoma"/>
          <w:sz w:val="20"/>
          <w:szCs w:val="20"/>
          <w:lang w:val="pl-PL"/>
        </w:rPr>
        <w:t>2</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EF18C3">
        <w:rPr>
          <w:rFonts w:ascii="Tahoma" w:hAnsi="Tahoma" w:cs="Tahoma"/>
          <w:sz w:val="20"/>
          <w:szCs w:val="20"/>
        </w:rPr>
        <w:t>2</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EF18C3">
        <w:rPr>
          <w:rFonts w:ascii="Tahoma" w:hAnsi="Tahoma" w:cs="Tahoma"/>
          <w:sz w:val="20"/>
          <w:szCs w:val="20"/>
        </w:rPr>
        <w:t>2</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EF18C3">
        <w:rPr>
          <w:rFonts w:ascii="Tahoma" w:hAnsi="Tahoma" w:cs="Tahoma"/>
          <w:sz w:val="20"/>
          <w:szCs w:val="20"/>
        </w:rPr>
        <w:t>2.4</w:t>
      </w:r>
      <w:r>
        <w:rPr>
          <w:rFonts w:ascii="Tahoma" w:hAnsi="Tahoma" w:cs="Tahoma"/>
          <w:sz w:val="20"/>
          <w:szCs w:val="20"/>
        </w:rPr>
        <w:t xml:space="preserve">.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EF18C3">
        <w:rPr>
          <w:rFonts w:ascii="Tahoma" w:hAnsi="Tahoma" w:cs="Tahoma"/>
          <w:sz w:val="20"/>
          <w:szCs w:val="20"/>
        </w:rPr>
        <w:t>2</w:t>
      </w:r>
      <w:r>
        <w:rPr>
          <w:rFonts w:ascii="Tahoma" w:hAnsi="Tahoma" w:cs="Tahoma"/>
          <w:sz w:val="20"/>
          <w:szCs w:val="20"/>
        </w:rPr>
        <w:t>.</w:t>
      </w:r>
      <w:r w:rsidR="00EF18C3">
        <w:rPr>
          <w:rFonts w:ascii="Tahoma" w:hAnsi="Tahoma" w:cs="Tahoma"/>
          <w:sz w:val="20"/>
          <w:szCs w:val="20"/>
        </w:rPr>
        <w:t>5</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EF18C3">
        <w:rPr>
          <w:rFonts w:ascii="Tahoma" w:hAnsi="Tahoma" w:cs="Tahoma"/>
          <w:sz w:val="20"/>
          <w:szCs w:val="20"/>
        </w:rPr>
        <w:t>2</w:t>
      </w:r>
      <w:r>
        <w:rPr>
          <w:rFonts w:ascii="Tahoma" w:hAnsi="Tahoma" w:cs="Tahoma"/>
          <w:sz w:val="20"/>
          <w:szCs w:val="20"/>
        </w:rPr>
        <w:t>.</w:t>
      </w:r>
      <w:r w:rsidR="00EF18C3">
        <w:rPr>
          <w:rFonts w:ascii="Tahoma" w:hAnsi="Tahoma" w:cs="Tahoma"/>
          <w:sz w:val="20"/>
          <w:szCs w:val="20"/>
        </w:rPr>
        <w:t>6</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EF18C3">
        <w:rPr>
          <w:rFonts w:ascii="Tahoma" w:hAnsi="Tahoma" w:cs="Tahoma"/>
          <w:sz w:val="20"/>
          <w:szCs w:val="20"/>
        </w:rPr>
        <w:t>2</w:t>
      </w:r>
      <w:r>
        <w:rPr>
          <w:rFonts w:ascii="Tahoma" w:hAnsi="Tahoma" w:cs="Tahoma"/>
          <w:sz w:val="20"/>
          <w:szCs w:val="20"/>
        </w:rPr>
        <w:t>.</w:t>
      </w:r>
      <w:r w:rsidR="00EF18C3">
        <w:rPr>
          <w:rFonts w:ascii="Tahoma" w:hAnsi="Tahoma" w:cs="Tahoma"/>
          <w:sz w:val="20"/>
          <w:szCs w:val="20"/>
        </w:rPr>
        <w:t>7</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CE42BE" w:rsidP="00BF4C78">
      <w:pPr>
        <w:autoSpaceDE w:val="0"/>
        <w:autoSpaceDN w:val="0"/>
        <w:adjustRightInd w:val="0"/>
        <w:spacing w:line="360" w:lineRule="auto"/>
        <w:jc w:val="both"/>
        <w:rPr>
          <w:rFonts w:ascii="Tahoma" w:hAnsi="Tahoma" w:cs="Tahoma"/>
          <w:color w:val="000000"/>
          <w:sz w:val="20"/>
          <w:szCs w:val="20"/>
        </w:rPr>
      </w:pPr>
      <w:r w:rsidRPr="00CE42BE">
        <w:rPr>
          <w:lang w:val="pl-PL"/>
        </w:rPr>
        <w:pict>
          <v:shape id="_x0000_s1045" type="#_x0000_t202" style="position:absolute;left:0;text-align:left;margin-left:0;margin-top:0;width:477pt;height:44.15pt;z-index:251658240" fillcolor="#ddd">
            <v:textbox style="mso-fit-shape-to-text:t">
              <w:txbxContent>
                <w:p w:rsidR="00F31BFC" w:rsidRPr="00DB084A" w:rsidRDefault="00F31BFC"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sidR="00EF18C3">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EF18C3">
        <w:rPr>
          <w:rFonts w:ascii="Tahoma" w:hAnsi="Tahoma" w:cs="Tahoma"/>
          <w:sz w:val="20"/>
          <w:szCs w:val="20"/>
        </w:rPr>
        <w:t>dostaw</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5 </w:t>
      </w:r>
      <w:r w:rsidR="005A6D24" w:rsidRPr="00787F41">
        <w:rPr>
          <w:rFonts w:ascii="Tahoma" w:hAnsi="Tahoma" w:cs="Tahoma"/>
          <w:sz w:val="20"/>
          <w:szCs w:val="20"/>
        </w:rPr>
        <w:t>– wzór oświadczenia o przynależności lub braku przynależności do grupy kapitałowej,</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4"/>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9B6" w:rsidRDefault="001149B6">
      <w:r>
        <w:separator/>
      </w:r>
    </w:p>
  </w:endnote>
  <w:endnote w:type="continuationSeparator" w:id="0">
    <w:p w:rsidR="001149B6" w:rsidRDefault="00114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FC" w:rsidRDefault="00CE42BE">
    <w:pPr>
      <w:pStyle w:val="Stopka"/>
      <w:framePr w:wrap="auto" w:vAnchor="text" w:hAnchor="margin" w:xAlign="right" w:y="1"/>
      <w:rPr>
        <w:rStyle w:val="Numerstrony"/>
      </w:rPr>
    </w:pPr>
    <w:r>
      <w:rPr>
        <w:rStyle w:val="Numerstrony"/>
      </w:rPr>
      <w:fldChar w:fldCharType="begin"/>
    </w:r>
    <w:r w:rsidR="00F31BFC">
      <w:rPr>
        <w:rStyle w:val="Numerstrony"/>
      </w:rPr>
      <w:instrText xml:space="preserve">PAGE  </w:instrText>
    </w:r>
    <w:r>
      <w:rPr>
        <w:rStyle w:val="Numerstrony"/>
      </w:rPr>
      <w:fldChar w:fldCharType="separate"/>
    </w:r>
    <w:r w:rsidR="00630C14">
      <w:rPr>
        <w:rStyle w:val="Numerstrony"/>
      </w:rPr>
      <w:t>18</w:t>
    </w:r>
    <w:r>
      <w:rPr>
        <w:rStyle w:val="Numerstrony"/>
      </w:rPr>
      <w:fldChar w:fldCharType="end"/>
    </w:r>
  </w:p>
  <w:p w:rsidR="00F31BFC" w:rsidRDefault="00F31BF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9B6" w:rsidRDefault="001149B6">
      <w:r>
        <w:separator/>
      </w:r>
    </w:p>
  </w:footnote>
  <w:footnote w:type="continuationSeparator" w:id="0">
    <w:p w:rsidR="001149B6" w:rsidRDefault="00114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1681CE5"/>
    <w:multiLevelType w:val="multilevel"/>
    <w:tmpl w:val="552AB6B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F5D2524"/>
    <w:multiLevelType w:val="multilevel"/>
    <w:tmpl w:val="3D64AA94"/>
    <w:lvl w:ilvl="0">
      <w:start w:val="1"/>
      <w:numFmt w:val="decimal"/>
      <w:lvlText w:val="%1."/>
      <w:lvlJc w:val="left"/>
      <w:pPr>
        <w:ind w:left="360" w:hanging="360"/>
      </w:pPr>
      <w:rPr>
        <w:rFonts w:ascii="Arial Narrow" w:hAnsi="Arial Narrow" w:cs="Tahoma" w:hint="default"/>
        <w:b/>
        <w:sz w:val="20"/>
        <w:szCs w:val="20"/>
      </w:rPr>
    </w:lvl>
    <w:lvl w:ilvl="1">
      <w:start w:val="1"/>
      <w:numFmt w:val="decimal"/>
      <w:lvlText w:val="%1.%2."/>
      <w:lvlJc w:val="left"/>
      <w:pPr>
        <w:ind w:left="792" w:hanging="432"/>
      </w:pPr>
      <w:rPr>
        <w:rFonts w:ascii="Arial Narrow" w:hAnsi="Arial Narrow" w:cs="Tahoma" w:hint="default"/>
        <w:b/>
        <w:sz w:val="20"/>
        <w:szCs w:val="20"/>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ascii="Arial Narrow" w:hAnsi="Arial Narrow" w:hint="default"/>
        <w:b/>
      </w:rPr>
    </w:lvl>
    <w:lvl w:ilvl="4">
      <w:start w:val="1"/>
      <w:numFmt w:val="bullet"/>
      <w:lvlText w:val=""/>
      <w:lvlJc w:val="left"/>
      <w:pPr>
        <w:ind w:left="2232" w:hanging="792"/>
      </w:pPr>
      <w:rPr>
        <w:rFonts w:ascii="Wingdings" w:hAnsi="Wingdings" w:cs="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3744" w:hanging="1224"/>
      </w:pPr>
      <w:rPr>
        <w:rFonts w:ascii="Wingdings" w:hAnsi="Wingdings" w:hint="default"/>
      </w:rPr>
    </w:lvl>
    <w:lvl w:ilvl="8">
      <w:start w:val="1"/>
      <w:numFmt w:val="bullet"/>
      <w:lvlText w:val="-"/>
      <w:lvlJc w:val="left"/>
      <w:pPr>
        <w:ind w:left="4320" w:hanging="1440"/>
      </w:pPr>
      <w:rPr>
        <w:rFonts w:ascii="Shruti" w:hAnsi="Shruti" w:hint="default"/>
      </w:r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17E61557"/>
    <w:multiLevelType w:val="multilevel"/>
    <w:tmpl w:val="C9820DBC"/>
    <w:lvl w:ilvl="0">
      <w:start w:val="1"/>
      <w:numFmt w:val="bullet"/>
      <w:lvlText w:val=""/>
      <w:lvlJc w:val="left"/>
      <w:pPr>
        <w:ind w:left="1428" w:hanging="360"/>
      </w:pPr>
      <w:rPr>
        <w:rFonts w:ascii="Symbol" w:hAnsi="Symbol" w:hint="default"/>
        <w:b/>
        <w:sz w:val="20"/>
        <w:szCs w:val="20"/>
      </w:rPr>
    </w:lvl>
    <w:lvl w:ilvl="1">
      <w:start w:val="1"/>
      <w:numFmt w:val="decimal"/>
      <w:lvlText w:val="%1.%2."/>
      <w:lvlJc w:val="left"/>
      <w:pPr>
        <w:ind w:left="1860" w:hanging="432"/>
      </w:pPr>
      <w:rPr>
        <w:rFonts w:ascii="Arial Narrow" w:hAnsi="Arial Narrow" w:cs="Tahoma" w:hint="default"/>
        <w:b/>
        <w:sz w:val="20"/>
        <w:szCs w:val="20"/>
      </w:rPr>
    </w:lvl>
    <w:lvl w:ilvl="2">
      <w:start w:val="1"/>
      <w:numFmt w:val="lowerLetter"/>
      <w:lvlText w:val="%3)"/>
      <w:lvlJc w:val="left"/>
      <w:pPr>
        <w:ind w:left="2292" w:hanging="504"/>
      </w:pPr>
      <w:rPr>
        <w:rFonts w:hint="default"/>
        <w:b/>
      </w:rPr>
    </w:lvl>
    <w:lvl w:ilvl="3">
      <w:start w:val="1"/>
      <w:numFmt w:val="decimal"/>
      <w:lvlText w:val="%1.%2.%3.%4."/>
      <w:lvlJc w:val="left"/>
      <w:pPr>
        <w:ind w:left="2796" w:hanging="648"/>
      </w:pPr>
      <w:rPr>
        <w:rFonts w:ascii="Arial Narrow" w:hAnsi="Arial Narrow" w:hint="default"/>
        <w:b/>
      </w:rPr>
    </w:lvl>
    <w:lvl w:ilvl="4">
      <w:start w:val="1"/>
      <w:numFmt w:val="decimal"/>
      <w:lvlText w:val="8.5.%5"/>
      <w:lvlJc w:val="right"/>
      <w:pPr>
        <w:ind w:left="3300" w:hanging="792"/>
      </w:pPr>
      <w:rPr>
        <w:rFonts w:hint="default"/>
      </w:r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29">
    <w:nsid w:val="1AB11FF3"/>
    <w:multiLevelType w:val="multilevel"/>
    <w:tmpl w:val="DA127AA4"/>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03767A5"/>
    <w:multiLevelType w:val="multilevel"/>
    <w:tmpl w:val="E814E872"/>
    <w:lvl w:ilvl="0">
      <w:start w:val="5"/>
      <w:numFmt w:val="decimal"/>
      <w:lvlText w:val="%1."/>
      <w:lvlJc w:val="left"/>
      <w:pPr>
        <w:ind w:left="360" w:hanging="36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2">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3">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5">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36">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7">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38AE2934"/>
    <w:multiLevelType w:val="hybridMultilevel"/>
    <w:tmpl w:val="E20A1C30"/>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1">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414544EE"/>
    <w:multiLevelType w:val="multilevel"/>
    <w:tmpl w:val="270EC75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4F2A326E"/>
    <w:multiLevelType w:val="hybridMultilevel"/>
    <w:tmpl w:val="50588F20"/>
    <w:lvl w:ilvl="0" w:tplc="902C69C2">
      <w:start w:val="1"/>
      <w:numFmt w:val="decimal"/>
      <w:lvlText w:val="3.3.%1"/>
      <w:lvlJc w:val="left"/>
      <w:pPr>
        <w:ind w:left="1800" w:hanging="360"/>
      </w:pPr>
      <w:rPr>
        <w:rFonts w:hint="default"/>
      </w:rPr>
    </w:lvl>
    <w:lvl w:ilvl="1" w:tplc="C0921BF8">
      <w:start w:val="1"/>
      <w:numFmt w:val="decimal"/>
      <w:lvlText w:val="3.3.%2."/>
      <w:lvlJc w:val="left"/>
      <w:pPr>
        <w:ind w:left="1440" w:hanging="360"/>
      </w:pPr>
      <w:rPr>
        <w:rFonts w:hint="default"/>
        <w:b/>
      </w:rPr>
    </w:lvl>
    <w:lvl w:ilvl="2" w:tplc="0415001B">
      <w:start w:val="1"/>
      <w:numFmt w:val="lowerRoman"/>
      <w:lvlText w:val="%3."/>
      <w:lvlJc w:val="right"/>
      <w:pPr>
        <w:ind w:left="2160" w:hanging="18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2D7B80"/>
    <w:multiLevelType w:val="multilevel"/>
    <w:tmpl w:val="92A2F72A"/>
    <w:lvl w:ilvl="0">
      <w:start w:val="1"/>
      <w:numFmt w:val="decimal"/>
      <w:lvlText w:val="%1."/>
      <w:lvlJc w:val="left"/>
      <w:pPr>
        <w:ind w:left="360" w:hanging="360"/>
      </w:pPr>
      <w:rPr>
        <w:rFonts w:ascii="Arial Narrow" w:hAnsi="Arial Narrow" w:cs="Tahoma" w:hint="default"/>
        <w:b/>
        <w:sz w:val="20"/>
        <w:szCs w:val="20"/>
      </w:rPr>
    </w:lvl>
    <w:lvl w:ilvl="1">
      <w:start w:val="1"/>
      <w:numFmt w:val="decimal"/>
      <w:lvlText w:val="%1.%2."/>
      <w:lvlJc w:val="left"/>
      <w:pPr>
        <w:ind w:left="792" w:hanging="432"/>
      </w:pPr>
      <w:rPr>
        <w:rFonts w:ascii="Arial Narrow" w:hAnsi="Arial Narrow" w:cs="Tahoma" w:hint="default"/>
        <w:b/>
        <w:sz w:val="20"/>
        <w:szCs w:val="20"/>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ascii="Arial Narrow" w:hAnsi="Arial Narrow" w:hint="default"/>
        <w:b/>
      </w:rPr>
    </w:lvl>
    <w:lvl w:ilvl="4">
      <w:start w:val="1"/>
      <w:numFmt w:val="decimal"/>
      <w:lvlText w:val="8.5.%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5D6360F2"/>
    <w:multiLevelType w:val="hybridMultilevel"/>
    <w:tmpl w:val="EE1A1D2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1">
    <w:nsid w:val="616A6737"/>
    <w:multiLevelType w:val="hybridMultilevel"/>
    <w:tmpl w:val="0E6EEF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nsid w:val="640B42A1"/>
    <w:multiLevelType w:val="multilevel"/>
    <w:tmpl w:val="B87CEE7E"/>
    <w:lvl w:ilvl="0">
      <w:start w:val="18"/>
      <w:numFmt w:val="decimal"/>
      <w:lvlText w:val="%1."/>
      <w:lvlJc w:val="left"/>
      <w:pPr>
        <w:ind w:left="600" w:hanging="600"/>
      </w:pPr>
      <w:rPr>
        <w:rFonts w:hint="default"/>
      </w:rPr>
    </w:lvl>
    <w:lvl w:ilvl="1">
      <w:start w:val="7"/>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3">
    <w:nsid w:val="671B3A2C"/>
    <w:multiLevelType w:val="hybridMultilevel"/>
    <w:tmpl w:val="37041DEE"/>
    <w:lvl w:ilvl="0" w:tplc="902C69C2">
      <w:start w:val="1"/>
      <w:numFmt w:val="decimal"/>
      <w:lvlText w:val="3.3.%1"/>
      <w:lvlJc w:val="left"/>
      <w:pPr>
        <w:ind w:left="1800" w:hanging="360"/>
      </w:pPr>
      <w:rPr>
        <w:rFonts w:hint="default"/>
      </w:rPr>
    </w:lvl>
    <w:lvl w:ilvl="1" w:tplc="04150017">
      <w:start w:val="1"/>
      <w:numFmt w:val="lowerLetter"/>
      <w:lvlText w:val="%2)"/>
      <w:lvlJc w:val="left"/>
      <w:pPr>
        <w:ind w:left="360" w:hanging="360"/>
      </w:pPr>
      <w:rPr>
        <w:rFonts w:hint="default"/>
        <w:b/>
      </w:rPr>
    </w:lvl>
    <w:lvl w:ilvl="2" w:tplc="B790C7E8">
      <w:start w:val="1"/>
      <w:numFmt w:val="decimal"/>
      <w:lvlText w:val="3.3.2.%3."/>
      <w:lvlJc w:val="right"/>
      <w:pPr>
        <w:ind w:left="2160" w:hanging="180"/>
      </w:pPr>
      <w:rPr>
        <w:rFonts w:hint="default"/>
        <w:b/>
      </w:rPr>
    </w:lvl>
    <w:lvl w:ilvl="3" w:tplc="94E23F96">
      <w:start w:val="2"/>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6">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7">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2"/>
  </w:num>
  <w:num w:numId="2">
    <w:abstractNumId w:val="36"/>
  </w:num>
  <w:num w:numId="3">
    <w:abstractNumId w:val="26"/>
  </w:num>
  <w:num w:numId="4">
    <w:abstractNumId w:val="40"/>
  </w:num>
  <w:num w:numId="5">
    <w:abstractNumId w:val="24"/>
  </w:num>
  <w:num w:numId="6">
    <w:abstractNumId w:val="27"/>
  </w:num>
  <w:num w:numId="7">
    <w:abstractNumId w:val="57"/>
  </w:num>
  <w:num w:numId="8">
    <w:abstractNumId w:val="34"/>
  </w:num>
  <w:num w:numId="9">
    <w:abstractNumId w:val="49"/>
  </w:num>
  <w:num w:numId="10">
    <w:abstractNumId w:val="38"/>
  </w:num>
  <w:num w:numId="11">
    <w:abstractNumId w:val="41"/>
  </w:num>
  <w:num w:numId="12">
    <w:abstractNumId w:val="45"/>
  </w:num>
  <w:num w:numId="13">
    <w:abstractNumId w:val="44"/>
  </w:num>
  <w:num w:numId="14">
    <w:abstractNumId w:val="22"/>
  </w:num>
  <w:num w:numId="15">
    <w:abstractNumId w:val="54"/>
  </w:num>
  <w:num w:numId="16">
    <w:abstractNumId w:val="43"/>
  </w:num>
  <w:num w:numId="17">
    <w:abstractNumId w:val="58"/>
  </w:num>
  <w:num w:numId="18">
    <w:abstractNumId w:val="37"/>
  </w:num>
  <w:num w:numId="19">
    <w:abstractNumId w:val="46"/>
  </w:num>
  <w:num w:numId="20">
    <w:abstractNumId w:val="56"/>
  </w:num>
  <w:num w:numId="21">
    <w:abstractNumId w:val="55"/>
  </w:num>
  <w:num w:numId="22">
    <w:abstractNumId w:val="30"/>
  </w:num>
  <w:num w:numId="23">
    <w:abstractNumId w:val="19"/>
    <w:lvlOverride w:ilvl="0">
      <w:startOverride w:val="1"/>
    </w:lvlOverride>
  </w:num>
  <w:num w:numId="24">
    <w:abstractNumId w:val="5"/>
  </w:num>
  <w:num w:numId="25">
    <w:abstractNumId w:val="29"/>
  </w:num>
  <w:num w:numId="26">
    <w:abstractNumId w:val="42"/>
  </w:num>
  <w:num w:numId="27">
    <w:abstractNumId w:val="25"/>
  </w:num>
  <w:num w:numId="28">
    <w:abstractNumId w:val="21"/>
  </w:num>
  <w:num w:numId="29">
    <w:abstractNumId w:val="35"/>
  </w:num>
  <w:num w:numId="30">
    <w:abstractNumId w:val="33"/>
  </w:num>
  <w:num w:numId="31">
    <w:abstractNumId w:val="48"/>
  </w:num>
  <w:num w:numId="32">
    <w:abstractNumId w:val="23"/>
  </w:num>
  <w:num w:numId="33">
    <w:abstractNumId w:val="53"/>
  </w:num>
  <w:num w:numId="34">
    <w:abstractNumId w:val="39"/>
  </w:num>
  <w:num w:numId="35">
    <w:abstractNumId w:val="47"/>
  </w:num>
  <w:num w:numId="36">
    <w:abstractNumId w:val="50"/>
  </w:num>
  <w:num w:numId="37">
    <w:abstractNumId w:val="28"/>
  </w:num>
  <w:num w:numId="38">
    <w:abstractNumId w:val="51"/>
  </w:num>
  <w:num w:numId="39">
    <w:abstractNumId w:val="31"/>
  </w:num>
  <w:num w:numId="40">
    <w:abstractNumId w:val="20"/>
  </w:num>
  <w:num w:numId="41">
    <w:abstractNumId w:val="5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61B58"/>
    <w:rsid w:val="0006251E"/>
    <w:rsid w:val="00063E37"/>
    <w:rsid w:val="000658EC"/>
    <w:rsid w:val="000665B5"/>
    <w:rsid w:val="00066DA8"/>
    <w:rsid w:val="000712CB"/>
    <w:rsid w:val="0007197A"/>
    <w:rsid w:val="00075F17"/>
    <w:rsid w:val="0007779F"/>
    <w:rsid w:val="00080757"/>
    <w:rsid w:val="0008181B"/>
    <w:rsid w:val="00081BBC"/>
    <w:rsid w:val="00086C42"/>
    <w:rsid w:val="00090655"/>
    <w:rsid w:val="00096120"/>
    <w:rsid w:val="000A15DC"/>
    <w:rsid w:val="000A265D"/>
    <w:rsid w:val="000A2D86"/>
    <w:rsid w:val="000A37D3"/>
    <w:rsid w:val="000A3E13"/>
    <w:rsid w:val="000A45C6"/>
    <w:rsid w:val="000A54A9"/>
    <w:rsid w:val="000A6C63"/>
    <w:rsid w:val="000B10F0"/>
    <w:rsid w:val="000B1376"/>
    <w:rsid w:val="000B3DEC"/>
    <w:rsid w:val="000C5A8A"/>
    <w:rsid w:val="000C5B54"/>
    <w:rsid w:val="000C6C60"/>
    <w:rsid w:val="000C707D"/>
    <w:rsid w:val="000D23C3"/>
    <w:rsid w:val="000D7A3B"/>
    <w:rsid w:val="000E26C3"/>
    <w:rsid w:val="000E68CB"/>
    <w:rsid w:val="000F2015"/>
    <w:rsid w:val="000F6431"/>
    <w:rsid w:val="000F6A99"/>
    <w:rsid w:val="001000C3"/>
    <w:rsid w:val="00101B04"/>
    <w:rsid w:val="00101B1C"/>
    <w:rsid w:val="00102134"/>
    <w:rsid w:val="00103814"/>
    <w:rsid w:val="00104E8A"/>
    <w:rsid w:val="00110211"/>
    <w:rsid w:val="001111C2"/>
    <w:rsid w:val="00114826"/>
    <w:rsid w:val="001149B6"/>
    <w:rsid w:val="00120C70"/>
    <w:rsid w:val="00123A70"/>
    <w:rsid w:val="00123E44"/>
    <w:rsid w:val="00126D78"/>
    <w:rsid w:val="0012741E"/>
    <w:rsid w:val="0013152D"/>
    <w:rsid w:val="00131A50"/>
    <w:rsid w:val="00132434"/>
    <w:rsid w:val="001325EA"/>
    <w:rsid w:val="001342FF"/>
    <w:rsid w:val="00134CF0"/>
    <w:rsid w:val="001429CD"/>
    <w:rsid w:val="001448FB"/>
    <w:rsid w:val="00151360"/>
    <w:rsid w:val="00155B96"/>
    <w:rsid w:val="001562EF"/>
    <w:rsid w:val="0015711C"/>
    <w:rsid w:val="001579C8"/>
    <w:rsid w:val="00160001"/>
    <w:rsid w:val="001664D8"/>
    <w:rsid w:val="00171892"/>
    <w:rsid w:val="00176FB1"/>
    <w:rsid w:val="0018268A"/>
    <w:rsid w:val="00182E68"/>
    <w:rsid w:val="0018362D"/>
    <w:rsid w:val="00184A92"/>
    <w:rsid w:val="00186274"/>
    <w:rsid w:val="001904DB"/>
    <w:rsid w:val="0019793F"/>
    <w:rsid w:val="00197E0F"/>
    <w:rsid w:val="001A4782"/>
    <w:rsid w:val="001B0620"/>
    <w:rsid w:val="001B1228"/>
    <w:rsid w:val="001B1D66"/>
    <w:rsid w:val="001B236D"/>
    <w:rsid w:val="001B669B"/>
    <w:rsid w:val="001C1772"/>
    <w:rsid w:val="001C24C4"/>
    <w:rsid w:val="001C574E"/>
    <w:rsid w:val="001C7B6C"/>
    <w:rsid w:val="001D0065"/>
    <w:rsid w:val="001D3A19"/>
    <w:rsid w:val="001D5576"/>
    <w:rsid w:val="001E530F"/>
    <w:rsid w:val="001E5EFC"/>
    <w:rsid w:val="001F0010"/>
    <w:rsid w:val="001F2230"/>
    <w:rsid w:val="001F3EC1"/>
    <w:rsid w:val="001F43C2"/>
    <w:rsid w:val="00200DE3"/>
    <w:rsid w:val="00201C1D"/>
    <w:rsid w:val="002023D4"/>
    <w:rsid w:val="00205D65"/>
    <w:rsid w:val="002073A2"/>
    <w:rsid w:val="00207744"/>
    <w:rsid w:val="00212422"/>
    <w:rsid w:val="002145AE"/>
    <w:rsid w:val="00222002"/>
    <w:rsid w:val="00226526"/>
    <w:rsid w:val="002340E2"/>
    <w:rsid w:val="0023435D"/>
    <w:rsid w:val="002450F3"/>
    <w:rsid w:val="002504F9"/>
    <w:rsid w:val="002507A8"/>
    <w:rsid w:val="0025155F"/>
    <w:rsid w:val="0025469B"/>
    <w:rsid w:val="002556D0"/>
    <w:rsid w:val="00257BF5"/>
    <w:rsid w:val="00257C6B"/>
    <w:rsid w:val="00261A4F"/>
    <w:rsid w:val="0026424C"/>
    <w:rsid w:val="00265318"/>
    <w:rsid w:val="0027478E"/>
    <w:rsid w:val="00276C75"/>
    <w:rsid w:val="00277566"/>
    <w:rsid w:val="00277631"/>
    <w:rsid w:val="002848C9"/>
    <w:rsid w:val="00292C8D"/>
    <w:rsid w:val="00297C92"/>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1BD9"/>
    <w:rsid w:val="0032377D"/>
    <w:rsid w:val="00323927"/>
    <w:rsid w:val="00323D12"/>
    <w:rsid w:val="00326ED7"/>
    <w:rsid w:val="003271E8"/>
    <w:rsid w:val="00336B40"/>
    <w:rsid w:val="00341274"/>
    <w:rsid w:val="00347A90"/>
    <w:rsid w:val="00350552"/>
    <w:rsid w:val="003510EA"/>
    <w:rsid w:val="00355A69"/>
    <w:rsid w:val="003570A6"/>
    <w:rsid w:val="00360B50"/>
    <w:rsid w:val="00361C3D"/>
    <w:rsid w:val="00366EC2"/>
    <w:rsid w:val="003723CB"/>
    <w:rsid w:val="003726EE"/>
    <w:rsid w:val="0037279A"/>
    <w:rsid w:val="003738BD"/>
    <w:rsid w:val="003753FB"/>
    <w:rsid w:val="00390DA0"/>
    <w:rsid w:val="00392F27"/>
    <w:rsid w:val="00396873"/>
    <w:rsid w:val="003A12AF"/>
    <w:rsid w:val="003A7661"/>
    <w:rsid w:val="003A7D12"/>
    <w:rsid w:val="003B4CBF"/>
    <w:rsid w:val="003B596B"/>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2E77"/>
    <w:rsid w:val="0041306B"/>
    <w:rsid w:val="0041485D"/>
    <w:rsid w:val="004217B5"/>
    <w:rsid w:val="00426322"/>
    <w:rsid w:val="004320A1"/>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6710"/>
    <w:rsid w:val="00467EA4"/>
    <w:rsid w:val="00471026"/>
    <w:rsid w:val="004711CB"/>
    <w:rsid w:val="00474BDD"/>
    <w:rsid w:val="0047749B"/>
    <w:rsid w:val="00477D3C"/>
    <w:rsid w:val="004800E6"/>
    <w:rsid w:val="0048457B"/>
    <w:rsid w:val="00495E2A"/>
    <w:rsid w:val="004969D8"/>
    <w:rsid w:val="00496C53"/>
    <w:rsid w:val="00497D65"/>
    <w:rsid w:val="004A0720"/>
    <w:rsid w:val="004A0E5F"/>
    <w:rsid w:val="004A51F5"/>
    <w:rsid w:val="004B33C2"/>
    <w:rsid w:val="004C2A4A"/>
    <w:rsid w:val="004C3652"/>
    <w:rsid w:val="004C4CF3"/>
    <w:rsid w:val="004C72EB"/>
    <w:rsid w:val="004D021E"/>
    <w:rsid w:val="004D07AB"/>
    <w:rsid w:val="004D20B4"/>
    <w:rsid w:val="004D67D6"/>
    <w:rsid w:val="004E0475"/>
    <w:rsid w:val="004E3DC2"/>
    <w:rsid w:val="004E5201"/>
    <w:rsid w:val="004F2EEC"/>
    <w:rsid w:val="004F63D1"/>
    <w:rsid w:val="00515DD3"/>
    <w:rsid w:val="00520C43"/>
    <w:rsid w:val="0052122E"/>
    <w:rsid w:val="00522B3C"/>
    <w:rsid w:val="00526ADB"/>
    <w:rsid w:val="00531599"/>
    <w:rsid w:val="005341FE"/>
    <w:rsid w:val="00540322"/>
    <w:rsid w:val="0054139E"/>
    <w:rsid w:val="00546574"/>
    <w:rsid w:val="00546AC8"/>
    <w:rsid w:val="00546B1D"/>
    <w:rsid w:val="00547F52"/>
    <w:rsid w:val="00550725"/>
    <w:rsid w:val="00554F75"/>
    <w:rsid w:val="005560D5"/>
    <w:rsid w:val="00563560"/>
    <w:rsid w:val="00565D9C"/>
    <w:rsid w:val="00566CCF"/>
    <w:rsid w:val="0057259C"/>
    <w:rsid w:val="005733BA"/>
    <w:rsid w:val="005735F5"/>
    <w:rsid w:val="005738DA"/>
    <w:rsid w:val="0057637C"/>
    <w:rsid w:val="00577C02"/>
    <w:rsid w:val="00577F8D"/>
    <w:rsid w:val="00585D6E"/>
    <w:rsid w:val="0058675B"/>
    <w:rsid w:val="00593915"/>
    <w:rsid w:val="00593961"/>
    <w:rsid w:val="005968CC"/>
    <w:rsid w:val="005A06B8"/>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2C3E"/>
    <w:rsid w:val="005C355A"/>
    <w:rsid w:val="005C3D50"/>
    <w:rsid w:val="005E4609"/>
    <w:rsid w:val="005E5F12"/>
    <w:rsid w:val="005E7371"/>
    <w:rsid w:val="005F4CE9"/>
    <w:rsid w:val="005F60D6"/>
    <w:rsid w:val="0060223A"/>
    <w:rsid w:val="0060610F"/>
    <w:rsid w:val="00606345"/>
    <w:rsid w:val="006063CD"/>
    <w:rsid w:val="006243FB"/>
    <w:rsid w:val="00626D82"/>
    <w:rsid w:val="00630C14"/>
    <w:rsid w:val="00632288"/>
    <w:rsid w:val="0063296F"/>
    <w:rsid w:val="00635167"/>
    <w:rsid w:val="006364D1"/>
    <w:rsid w:val="00640536"/>
    <w:rsid w:val="00651220"/>
    <w:rsid w:val="00651398"/>
    <w:rsid w:val="00653539"/>
    <w:rsid w:val="00654378"/>
    <w:rsid w:val="006547CB"/>
    <w:rsid w:val="00656DAE"/>
    <w:rsid w:val="00660646"/>
    <w:rsid w:val="00661864"/>
    <w:rsid w:val="00665158"/>
    <w:rsid w:val="0066582D"/>
    <w:rsid w:val="006742B7"/>
    <w:rsid w:val="0067577B"/>
    <w:rsid w:val="006758AA"/>
    <w:rsid w:val="00676A18"/>
    <w:rsid w:val="00677C2F"/>
    <w:rsid w:val="00681953"/>
    <w:rsid w:val="00681AB2"/>
    <w:rsid w:val="006833C1"/>
    <w:rsid w:val="00684B88"/>
    <w:rsid w:val="00686850"/>
    <w:rsid w:val="00694263"/>
    <w:rsid w:val="006B1EEE"/>
    <w:rsid w:val="006B3639"/>
    <w:rsid w:val="006C4D42"/>
    <w:rsid w:val="006C5766"/>
    <w:rsid w:val="006D7115"/>
    <w:rsid w:val="006D7F13"/>
    <w:rsid w:val="006E2CF2"/>
    <w:rsid w:val="006E7FA6"/>
    <w:rsid w:val="006F1C00"/>
    <w:rsid w:val="006F61EA"/>
    <w:rsid w:val="00703316"/>
    <w:rsid w:val="0071323A"/>
    <w:rsid w:val="00717A97"/>
    <w:rsid w:val="007212F9"/>
    <w:rsid w:val="00722163"/>
    <w:rsid w:val="00723CDD"/>
    <w:rsid w:val="0072425A"/>
    <w:rsid w:val="007347A0"/>
    <w:rsid w:val="0073746F"/>
    <w:rsid w:val="00737ED5"/>
    <w:rsid w:val="0074179A"/>
    <w:rsid w:val="00747695"/>
    <w:rsid w:val="00747EC6"/>
    <w:rsid w:val="00753879"/>
    <w:rsid w:val="007548FF"/>
    <w:rsid w:val="00756008"/>
    <w:rsid w:val="00757EC6"/>
    <w:rsid w:val="007720B2"/>
    <w:rsid w:val="00772207"/>
    <w:rsid w:val="007736B6"/>
    <w:rsid w:val="007772BF"/>
    <w:rsid w:val="00787F41"/>
    <w:rsid w:val="0079062C"/>
    <w:rsid w:val="00792387"/>
    <w:rsid w:val="007927B7"/>
    <w:rsid w:val="00793813"/>
    <w:rsid w:val="007A019C"/>
    <w:rsid w:val="007A2D24"/>
    <w:rsid w:val="007A5174"/>
    <w:rsid w:val="007A56D2"/>
    <w:rsid w:val="007A5FEA"/>
    <w:rsid w:val="007A7072"/>
    <w:rsid w:val="007B3F38"/>
    <w:rsid w:val="007B405B"/>
    <w:rsid w:val="007C1872"/>
    <w:rsid w:val="007D16F9"/>
    <w:rsid w:val="007D1E92"/>
    <w:rsid w:val="007D21AE"/>
    <w:rsid w:val="007D21B2"/>
    <w:rsid w:val="007E1E01"/>
    <w:rsid w:val="007E4F74"/>
    <w:rsid w:val="007E675B"/>
    <w:rsid w:val="007F037A"/>
    <w:rsid w:val="007F2FA7"/>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C90"/>
    <w:rsid w:val="0086351C"/>
    <w:rsid w:val="00863659"/>
    <w:rsid w:val="00867C12"/>
    <w:rsid w:val="008733C3"/>
    <w:rsid w:val="008742DF"/>
    <w:rsid w:val="008760DD"/>
    <w:rsid w:val="00876860"/>
    <w:rsid w:val="008771CF"/>
    <w:rsid w:val="00881F7C"/>
    <w:rsid w:val="00885DFD"/>
    <w:rsid w:val="00887591"/>
    <w:rsid w:val="00893030"/>
    <w:rsid w:val="0089556C"/>
    <w:rsid w:val="008961E0"/>
    <w:rsid w:val="00896DF5"/>
    <w:rsid w:val="008A0AFB"/>
    <w:rsid w:val="008A3837"/>
    <w:rsid w:val="008A6717"/>
    <w:rsid w:val="008B1862"/>
    <w:rsid w:val="008B4958"/>
    <w:rsid w:val="008B6E9D"/>
    <w:rsid w:val="008B7DDF"/>
    <w:rsid w:val="008C608F"/>
    <w:rsid w:val="008C63BF"/>
    <w:rsid w:val="008D128E"/>
    <w:rsid w:val="008D7E86"/>
    <w:rsid w:val="008E7C72"/>
    <w:rsid w:val="008F042F"/>
    <w:rsid w:val="008F2404"/>
    <w:rsid w:val="008F556B"/>
    <w:rsid w:val="009007E6"/>
    <w:rsid w:val="00902C57"/>
    <w:rsid w:val="00903D47"/>
    <w:rsid w:val="0090756E"/>
    <w:rsid w:val="00910791"/>
    <w:rsid w:val="009131B1"/>
    <w:rsid w:val="00913AD5"/>
    <w:rsid w:val="00914770"/>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748E"/>
    <w:rsid w:val="009626A5"/>
    <w:rsid w:val="00974076"/>
    <w:rsid w:val="00982C6C"/>
    <w:rsid w:val="0098619A"/>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14C7"/>
    <w:rsid w:val="009D5A8C"/>
    <w:rsid w:val="009D5E1C"/>
    <w:rsid w:val="009E3AF5"/>
    <w:rsid w:val="009E424A"/>
    <w:rsid w:val="009F4B26"/>
    <w:rsid w:val="009F5296"/>
    <w:rsid w:val="009F5F59"/>
    <w:rsid w:val="009F7C0C"/>
    <w:rsid w:val="00A0087F"/>
    <w:rsid w:val="00A012DF"/>
    <w:rsid w:val="00A04B8A"/>
    <w:rsid w:val="00A0553A"/>
    <w:rsid w:val="00A06FFE"/>
    <w:rsid w:val="00A13A99"/>
    <w:rsid w:val="00A174E0"/>
    <w:rsid w:val="00A22023"/>
    <w:rsid w:val="00A22DCF"/>
    <w:rsid w:val="00A2323A"/>
    <w:rsid w:val="00A2427E"/>
    <w:rsid w:val="00A3062E"/>
    <w:rsid w:val="00A31A04"/>
    <w:rsid w:val="00A33F96"/>
    <w:rsid w:val="00A43302"/>
    <w:rsid w:val="00A4385D"/>
    <w:rsid w:val="00A55716"/>
    <w:rsid w:val="00A6064E"/>
    <w:rsid w:val="00A633B1"/>
    <w:rsid w:val="00A64129"/>
    <w:rsid w:val="00A653C5"/>
    <w:rsid w:val="00A67AB9"/>
    <w:rsid w:val="00A71355"/>
    <w:rsid w:val="00A80878"/>
    <w:rsid w:val="00A825DF"/>
    <w:rsid w:val="00A8608A"/>
    <w:rsid w:val="00A863C2"/>
    <w:rsid w:val="00A871D1"/>
    <w:rsid w:val="00A912BF"/>
    <w:rsid w:val="00A94CAC"/>
    <w:rsid w:val="00A95F08"/>
    <w:rsid w:val="00AA2638"/>
    <w:rsid w:val="00AA7C42"/>
    <w:rsid w:val="00AB1147"/>
    <w:rsid w:val="00AB180B"/>
    <w:rsid w:val="00AB182E"/>
    <w:rsid w:val="00AB2A98"/>
    <w:rsid w:val="00AB67B9"/>
    <w:rsid w:val="00AC09EE"/>
    <w:rsid w:val="00AC233C"/>
    <w:rsid w:val="00AC385D"/>
    <w:rsid w:val="00AC7B87"/>
    <w:rsid w:val="00AD1CF0"/>
    <w:rsid w:val="00AD4B7C"/>
    <w:rsid w:val="00AD660E"/>
    <w:rsid w:val="00AE27DA"/>
    <w:rsid w:val="00AE5C89"/>
    <w:rsid w:val="00AE7FE2"/>
    <w:rsid w:val="00AF5FA6"/>
    <w:rsid w:val="00B03E6D"/>
    <w:rsid w:val="00B051B8"/>
    <w:rsid w:val="00B10901"/>
    <w:rsid w:val="00B11238"/>
    <w:rsid w:val="00B12178"/>
    <w:rsid w:val="00B13636"/>
    <w:rsid w:val="00B15FD3"/>
    <w:rsid w:val="00B1766A"/>
    <w:rsid w:val="00B2288B"/>
    <w:rsid w:val="00B24B2C"/>
    <w:rsid w:val="00B31998"/>
    <w:rsid w:val="00B326ED"/>
    <w:rsid w:val="00B32C9B"/>
    <w:rsid w:val="00B33453"/>
    <w:rsid w:val="00B35345"/>
    <w:rsid w:val="00B36581"/>
    <w:rsid w:val="00B40C5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E7033"/>
    <w:rsid w:val="00BF1F3F"/>
    <w:rsid w:val="00BF4BDA"/>
    <w:rsid w:val="00BF4C78"/>
    <w:rsid w:val="00BF79B8"/>
    <w:rsid w:val="00C01396"/>
    <w:rsid w:val="00C03EA5"/>
    <w:rsid w:val="00C04291"/>
    <w:rsid w:val="00C06AD8"/>
    <w:rsid w:val="00C152AE"/>
    <w:rsid w:val="00C20249"/>
    <w:rsid w:val="00C20AE4"/>
    <w:rsid w:val="00C233F7"/>
    <w:rsid w:val="00C25AAB"/>
    <w:rsid w:val="00C312FE"/>
    <w:rsid w:val="00C367C6"/>
    <w:rsid w:val="00C37FEB"/>
    <w:rsid w:val="00C40545"/>
    <w:rsid w:val="00C42CF9"/>
    <w:rsid w:val="00C50607"/>
    <w:rsid w:val="00C50E14"/>
    <w:rsid w:val="00C51292"/>
    <w:rsid w:val="00C51C40"/>
    <w:rsid w:val="00C57FE9"/>
    <w:rsid w:val="00C642B9"/>
    <w:rsid w:val="00C6517E"/>
    <w:rsid w:val="00C734FC"/>
    <w:rsid w:val="00C80FC7"/>
    <w:rsid w:val="00C8124D"/>
    <w:rsid w:val="00C830E2"/>
    <w:rsid w:val="00C83EB3"/>
    <w:rsid w:val="00C8528C"/>
    <w:rsid w:val="00C85F0B"/>
    <w:rsid w:val="00C8615A"/>
    <w:rsid w:val="00C90D15"/>
    <w:rsid w:val="00C91299"/>
    <w:rsid w:val="00C94C87"/>
    <w:rsid w:val="00C954D5"/>
    <w:rsid w:val="00CA3921"/>
    <w:rsid w:val="00CA6E09"/>
    <w:rsid w:val="00CB0C91"/>
    <w:rsid w:val="00CB1DD9"/>
    <w:rsid w:val="00CB2411"/>
    <w:rsid w:val="00CB3196"/>
    <w:rsid w:val="00CB5F87"/>
    <w:rsid w:val="00CC592D"/>
    <w:rsid w:val="00CD4828"/>
    <w:rsid w:val="00CD566F"/>
    <w:rsid w:val="00CD72B8"/>
    <w:rsid w:val="00CE1541"/>
    <w:rsid w:val="00CE26C3"/>
    <w:rsid w:val="00CE42BE"/>
    <w:rsid w:val="00CE6400"/>
    <w:rsid w:val="00CE7EB8"/>
    <w:rsid w:val="00CF3BC2"/>
    <w:rsid w:val="00CF6C4E"/>
    <w:rsid w:val="00CF7D12"/>
    <w:rsid w:val="00D046C1"/>
    <w:rsid w:val="00D0547B"/>
    <w:rsid w:val="00D11C8A"/>
    <w:rsid w:val="00D11E17"/>
    <w:rsid w:val="00D12AE4"/>
    <w:rsid w:val="00D166FD"/>
    <w:rsid w:val="00D16B50"/>
    <w:rsid w:val="00D17633"/>
    <w:rsid w:val="00D243BA"/>
    <w:rsid w:val="00D2757B"/>
    <w:rsid w:val="00D32731"/>
    <w:rsid w:val="00D3553D"/>
    <w:rsid w:val="00D3601F"/>
    <w:rsid w:val="00D36D1C"/>
    <w:rsid w:val="00D40742"/>
    <w:rsid w:val="00D434BD"/>
    <w:rsid w:val="00D436DE"/>
    <w:rsid w:val="00D47D38"/>
    <w:rsid w:val="00D572F7"/>
    <w:rsid w:val="00D6304E"/>
    <w:rsid w:val="00D630A4"/>
    <w:rsid w:val="00D6677D"/>
    <w:rsid w:val="00D71E95"/>
    <w:rsid w:val="00D73B1F"/>
    <w:rsid w:val="00D76982"/>
    <w:rsid w:val="00D86A12"/>
    <w:rsid w:val="00D87554"/>
    <w:rsid w:val="00D90C37"/>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3127"/>
    <w:rsid w:val="00DE4332"/>
    <w:rsid w:val="00DE5B5C"/>
    <w:rsid w:val="00DE6329"/>
    <w:rsid w:val="00DF69E2"/>
    <w:rsid w:val="00DF6B0F"/>
    <w:rsid w:val="00E018AC"/>
    <w:rsid w:val="00E06DC4"/>
    <w:rsid w:val="00E127F8"/>
    <w:rsid w:val="00E14A00"/>
    <w:rsid w:val="00E1530E"/>
    <w:rsid w:val="00E17170"/>
    <w:rsid w:val="00E225F3"/>
    <w:rsid w:val="00E23C35"/>
    <w:rsid w:val="00E25BEB"/>
    <w:rsid w:val="00E25D88"/>
    <w:rsid w:val="00E30B12"/>
    <w:rsid w:val="00E31C06"/>
    <w:rsid w:val="00E35E84"/>
    <w:rsid w:val="00E37F63"/>
    <w:rsid w:val="00E42140"/>
    <w:rsid w:val="00E543A1"/>
    <w:rsid w:val="00E5655D"/>
    <w:rsid w:val="00E56957"/>
    <w:rsid w:val="00E61B72"/>
    <w:rsid w:val="00E63911"/>
    <w:rsid w:val="00E67490"/>
    <w:rsid w:val="00E70ADB"/>
    <w:rsid w:val="00E70C45"/>
    <w:rsid w:val="00E714AC"/>
    <w:rsid w:val="00E71D18"/>
    <w:rsid w:val="00E77354"/>
    <w:rsid w:val="00E80B8B"/>
    <w:rsid w:val="00E822C4"/>
    <w:rsid w:val="00E826EA"/>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C7857"/>
    <w:rsid w:val="00ED01B0"/>
    <w:rsid w:val="00ED27D5"/>
    <w:rsid w:val="00ED677E"/>
    <w:rsid w:val="00ED6F86"/>
    <w:rsid w:val="00ED7D72"/>
    <w:rsid w:val="00EE0E89"/>
    <w:rsid w:val="00EE6B3E"/>
    <w:rsid w:val="00EF14CE"/>
    <w:rsid w:val="00EF18C3"/>
    <w:rsid w:val="00EF33B9"/>
    <w:rsid w:val="00EF6FBB"/>
    <w:rsid w:val="00F00F0E"/>
    <w:rsid w:val="00F01E7D"/>
    <w:rsid w:val="00F0266E"/>
    <w:rsid w:val="00F04BCF"/>
    <w:rsid w:val="00F0650D"/>
    <w:rsid w:val="00F06B2A"/>
    <w:rsid w:val="00F11C71"/>
    <w:rsid w:val="00F12E42"/>
    <w:rsid w:val="00F15F75"/>
    <w:rsid w:val="00F236A1"/>
    <w:rsid w:val="00F24955"/>
    <w:rsid w:val="00F31BFC"/>
    <w:rsid w:val="00F3530D"/>
    <w:rsid w:val="00F406B8"/>
    <w:rsid w:val="00F41814"/>
    <w:rsid w:val="00F51362"/>
    <w:rsid w:val="00F51D67"/>
    <w:rsid w:val="00F53483"/>
    <w:rsid w:val="00F63281"/>
    <w:rsid w:val="00F7422A"/>
    <w:rsid w:val="00F757B2"/>
    <w:rsid w:val="00F878B6"/>
    <w:rsid w:val="00F87F8D"/>
    <w:rsid w:val="00F91FE3"/>
    <w:rsid w:val="00F96A07"/>
    <w:rsid w:val="00F96EE6"/>
    <w:rsid w:val="00FA11D3"/>
    <w:rsid w:val="00FA3DCA"/>
    <w:rsid w:val="00FA5250"/>
    <w:rsid w:val="00FA6175"/>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powiat_lidzbarski/" TargetMode="External"/><Relationship Id="rId13" Type="http://schemas.openxmlformats.org/officeDocument/2006/relationships/hyperlink" Target="http://bip.warmia.mazury.pl/powiat_lidzbars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CA944-1548-4538-9FC6-274099CA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8416</Words>
  <Characters>50499</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12</cp:revision>
  <cp:lastPrinted>2017-01-03T07:41:00Z</cp:lastPrinted>
  <dcterms:created xsi:type="dcterms:W3CDTF">2016-12-30T08:45:00Z</dcterms:created>
  <dcterms:modified xsi:type="dcterms:W3CDTF">2017-01-03T07:42:00Z</dcterms:modified>
</cp:coreProperties>
</file>